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
          <w:sz w:val="44"/>
          <w:szCs w:val="44"/>
        </w:rPr>
      </w:pPr>
      <w:bookmarkStart w:id="25" w:name="_GoBack"/>
      <w:bookmarkEnd w:id="25"/>
      <w:bookmarkStart w:id="0" w:name="_Toc136957623"/>
    </w:p>
    <w:p>
      <w:pPr>
        <w:jc w:val="center"/>
        <w:rPr>
          <w:rFonts w:hint="eastAsia" w:ascii="宋体" w:hAnsi="宋体" w:eastAsia="宋体" w:cs="仿宋"/>
          <w:b/>
          <w:sz w:val="44"/>
          <w:szCs w:val="44"/>
        </w:rPr>
      </w:pPr>
      <w:r>
        <w:rPr>
          <w:rFonts w:hint="eastAsia" w:ascii="宋体" w:hAnsi="宋体" w:eastAsia="宋体" w:cs="仿宋"/>
          <w:b/>
          <w:sz w:val="44"/>
          <w:szCs w:val="44"/>
        </w:rPr>
        <w:t>福建省房屋建筑和市政基础设施工程项目</w:t>
      </w:r>
    </w:p>
    <w:p>
      <w:pPr>
        <w:jc w:val="center"/>
        <w:rPr>
          <w:rFonts w:hint="eastAsia" w:ascii="宋体" w:hAnsi="宋体" w:eastAsia="宋体" w:cs="仿宋"/>
          <w:b/>
          <w:sz w:val="44"/>
          <w:szCs w:val="44"/>
        </w:rPr>
      </w:pPr>
      <w:r>
        <w:rPr>
          <w:rFonts w:hint="eastAsia" w:ascii="宋体" w:hAnsi="宋体" w:eastAsia="宋体" w:cs="仿宋"/>
          <w:b/>
          <w:sz w:val="44"/>
          <w:szCs w:val="44"/>
        </w:rPr>
        <w:t>总监理工程师答辩题库（测试版）</w:t>
      </w:r>
    </w:p>
    <w:p>
      <w:pPr>
        <w:jc w:val="center"/>
        <w:rPr>
          <w:rFonts w:hint="eastAsia" w:ascii="宋体" w:hAnsi="宋体" w:eastAsia="宋体" w:cs="仿宋"/>
          <w:b/>
          <w:sz w:val="44"/>
          <w:szCs w:val="44"/>
        </w:rPr>
      </w:pPr>
      <w:r>
        <w:rPr>
          <w:rFonts w:ascii="宋体" w:hAnsi="宋体" w:eastAsia="宋体" w:cs="仿宋"/>
          <w:b/>
          <w:sz w:val="44"/>
          <w:szCs w:val="44"/>
        </w:rPr>
        <w:br w:type="textWrapping"/>
      </w:r>
    </w:p>
    <w:p>
      <w:pPr>
        <w:jc w:val="center"/>
        <w:rPr>
          <w:rFonts w:ascii="宋体" w:hAnsi="宋体" w:eastAsia="宋体" w:cs="仿宋"/>
          <w:b/>
          <w:sz w:val="44"/>
          <w:szCs w:val="44"/>
        </w:rPr>
      </w:pPr>
      <w:r>
        <w:rPr>
          <w:rFonts w:hint="eastAsia" w:ascii="宋体" w:hAnsi="宋体" w:eastAsia="宋体" w:cs="仿宋"/>
          <w:b/>
          <w:sz w:val="44"/>
          <w:szCs w:val="44"/>
        </w:rPr>
        <w:t>编写说明</w:t>
      </w:r>
    </w:p>
    <w:p>
      <w:pPr>
        <w:rPr>
          <w:rFonts w:hint="eastAsia" w:ascii="仿宋" w:hAnsi="仿宋" w:eastAsia="仿宋" w:cs="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本题库由福建省工程监理与项目管理协会在《建设工程监理实务答疑手册》（ISBN 978-7-12-27481-9）的基础上，凝聚监理行业专家力量，提炼形成1919道单选题，内容涵盖与监理工作密切相关的政策法规；监理规范标准；安全文明施工、地基与基础工程、主体结构工程、建筑装饰装修工程、屋面工程、防水工程、建筑安装工程、节能工程、人防工程、其他建筑工程、道路工程、桥梁工程、轨道交通工程、隧道工程、污水处理工程、垃圾处理工程、管道工程、管廊工程、园林绿化工程、其他市政工程等有关工程规范规程。</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《建设工程监理实务答疑手册》，由福建省工程监理与项目管理协会主编，于2022年6月由中国建筑工业出版社出版、发行。</w:t>
      </w:r>
    </w:p>
    <w:p>
      <w:pPr>
        <w:ind w:firstLine="640" w:firstLineChars="200"/>
        <w:rPr>
          <w:rFonts w:hint="eastAsia" w:ascii="仿宋" w:hAnsi="仿宋" w:eastAsia="仿宋"/>
          <w:kern w:val="0"/>
          <w:sz w:val="32"/>
          <w:szCs w:val="32"/>
        </w:rPr>
      </w:pPr>
      <w:r>
        <w:rPr>
          <w:rFonts w:hint="eastAsia" w:ascii="仿宋" w:hAnsi="仿宋" w:eastAsia="仿宋"/>
          <w:kern w:val="0"/>
          <w:sz w:val="32"/>
          <w:szCs w:val="32"/>
        </w:rPr>
        <w:t>该书较为系统和全面地梳理了与监理工作相关的政策法规和规范标准，具有较强的针对性、操作性和实用性。发行后，得到监理行业同仁的好评，已成为监理人的常用工具书之一。</w:t>
      </w:r>
    </w:p>
    <w:p>
      <w:pPr>
        <w:ind w:firstLine="420" w:firstLineChars="200"/>
        <w:rPr>
          <w:rFonts w:ascii="宋体" w:hAnsi="宋体" w:eastAsia="宋体" w:cs="宋体"/>
          <w:b/>
          <w:bCs/>
          <w:sz w:val="32"/>
          <w:szCs w:val="32"/>
        </w:rPr>
      </w:pPr>
      <w:r>
        <w:br w:type="page"/>
      </w:r>
    </w:p>
    <w:p>
      <w:pPr>
        <w:pStyle w:val="21"/>
        <w:spacing w:before="312" w:after="312"/>
      </w:pPr>
      <w:r>
        <w:rPr>
          <w:rFonts w:hint="eastAsia"/>
        </w:rPr>
        <w:t>第</w:t>
      </w:r>
      <w:r>
        <w:t>1章节：国家法律、法规、规章、规范性文件</w:t>
      </w:r>
      <w:bookmarkEnd w:id="0"/>
    </w:p>
    <w:p>
      <w:pPr>
        <w:pStyle w:val="23"/>
        <w:tabs>
          <w:tab w:val="left" w:pos="5040"/>
        </w:tabs>
        <w:spacing w:before="312"/>
      </w:pPr>
      <w:r>
        <w:rPr>
          <w:rFonts w:hint="eastAsia"/>
        </w:rPr>
        <w:t>一、《中华人民共和国建筑法》</w:t>
      </w:r>
      <w:r>
        <w:t>2019版</w:t>
      </w:r>
    </w:p>
    <w:p>
      <w:pPr>
        <w:pStyle w:val="22"/>
        <w:widowControl w:val="0"/>
        <w:numPr>
          <w:ilvl w:val="0"/>
          <w:numId w:val="2"/>
        </w:numPr>
        <w:tabs>
          <w:tab w:val="left" w:pos="5040"/>
        </w:tabs>
        <w:ind w:left="0" w:firstLine="560"/>
      </w:pPr>
      <w:r>
        <w:t>根据《中华人民共和国建筑法》2019版，以下（）是申请施工许可证应当具备的条件？</w:t>
      </w:r>
    </w:p>
    <w:p>
      <w:pPr>
        <w:pStyle w:val="22"/>
        <w:widowControl w:val="0"/>
        <w:tabs>
          <w:tab w:val="left" w:pos="5040"/>
        </w:tabs>
      </w:pPr>
      <w:r>
        <w:rPr>
          <w:rFonts w:hint="eastAsia"/>
        </w:rPr>
        <w:t>①已经办理该建筑工程用地批准手续</w:t>
      </w:r>
    </w:p>
    <w:p>
      <w:pPr>
        <w:pStyle w:val="22"/>
        <w:widowControl w:val="0"/>
        <w:tabs>
          <w:tab w:val="left" w:pos="5040"/>
        </w:tabs>
      </w:pPr>
      <w:r>
        <w:rPr>
          <w:rFonts w:hint="eastAsia"/>
        </w:rPr>
        <w:t>②已经取得用地规划许可证</w:t>
      </w:r>
    </w:p>
    <w:p>
      <w:pPr>
        <w:pStyle w:val="22"/>
        <w:widowControl w:val="0"/>
        <w:tabs>
          <w:tab w:val="left" w:pos="5040"/>
        </w:tabs>
      </w:pPr>
      <w:r>
        <w:rPr>
          <w:rFonts w:hint="eastAsia"/>
        </w:rPr>
        <w:t>③需要拆迁的，其拆迁进度符合施工要求</w:t>
      </w:r>
    </w:p>
    <w:p>
      <w:pPr>
        <w:pStyle w:val="22"/>
        <w:widowControl w:val="0"/>
        <w:tabs>
          <w:tab w:val="left" w:pos="5040"/>
        </w:tabs>
      </w:pPr>
      <w:r>
        <w:rPr>
          <w:rFonts w:hint="eastAsia"/>
        </w:rPr>
        <w:t>④已经确定建筑施工企业</w:t>
      </w:r>
    </w:p>
    <w:p>
      <w:pPr>
        <w:pStyle w:val="22"/>
        <w:widowControl w:val="0"/>
        <w:tabs>
          <w:tab w:val="left" w:pos="5040"/>
        </w:tabs>
      </w:pPr>
      <w:r>
        <w:t>A、①②</w:t>
      </w:r>
      <w:r>
        <w:tab/>
      </w:r>
      <w:r>
        <w:t>B、②③</w:t>
      </w:r>
    </w:p>
    <w:p>
      <w:pPr>
        <w:pStyle w:val="22"/>
        <w:widowControl w:val="0"/>
        <w:tabs>
          <w:tab w:val="left" w:pos="5040"/>
        </w:tabs>
      </w:pPr>
      <w:r>
        <w:t>C、①③④</w:t>
      </w:r>
      <w:r>
        <w:tab/>
      </w:r>
      <w:r>
        <w:t>D、③④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索引词：政策法规——国家法律法规——综合类</w:t>
      </w:r>
    </w:p>
    <w:p>
      <w:pPr>
        <w:pStyle w:val="22"/>
        <w:widowControl w:val="0"/>
        <w:numPr>
          <w:ilvl w:val="0"/>
          <w:numId w:val="2"/>
        </w:numPr>
        <w:tabs>
          <w:tab w:val="left" w:pos="5040"/>
        </w:tabs>
        <w:ind w:left="0" w:firstLine="560"/>
      </w:pPr>
      <w:r>
        <w:t>根据《中华人民共和国建筑法》2019版，建筑工程因故不能开工超过（ ），建设单位应当重新办理开工报告的审批手续？</w:t>
      </w:r>
    </w:p>
    <w:p>
      <w:pPr>
        <w:pStyle w:val="22"/>
        <w:widowControl w:val="0"/>
        <w:tabs>
          <w:tab w:val="left" w:pos="5040"/>
        </w:tabs>
      </w:pPr>
      <w:r>
        <w:t>A、六个月</w:t>
      </w:r>
      <w:r>
        <w:tab/>
      </w:r>
      <w:r>
        <w:t>B、七个月</w:t>
      </w:r>
    </w:p>
    <w:p>
      <w:pPr>
        <w:pStyle w:val="22"/>
        <w:widowControl w:val="0"/>
        <w:tabs>
          <w:tab w:val="left" w:pos="5040"/>
        </w:tabs>
      </w:pPr>
      <w:r>
        <w:t xml:space="preserve">C、一年 </w:t>
      </w:r>
      <w:r>
        <w:tab/>
      </w:r>
      <w:r>
        <w:t>D、两年</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索引词：政策法规——国家法律法规——综合类</w:t>
      </w:r>
    </w:p>
    <w:p>
      <w:pPr>
        <w:pStyle w:val="22"/>
        <w:widowControl w:val="0"/>
        <w:numPr>
          <w:ilvl w:val="0"/>
          <w:numId w:val="2"/>
        </w:numPr>
        <w:tabs>
          <w:tab w:val="left" w:pos="5040"/>
        </w:tabs>
        <w:ind w:left="0" w:firstLine="560"/>
      </w:pPr>
      <w:r>
        <w:t>根据《中华人民共和国建筑法》2019版，建筑工程安全生产管理必须坚持（ ）方针？</w:t>
      </w:r>
    </w:p>
    <w:p>
      <w:pPr>
        <w:pStyle w:val="22"/>
        <w:widowControl w:val="0"/>
        <w:tabs>
          <w:tab w:val="left" w:pos="5040"/>
        </w:tabs>
      </w:pPr>
      <w:r>
        <w:rPr>
          <w:rFonts w:hint="eastAsia"/>
        </w:rPr>
        <w:t>①安全第一</w:t>
      </w:r>
    </w:p>
    <w:p>
      <w:pPr>
        <w:pStyle w:val="22"/>
        <w:widowControl w:val="0"/>
        <w:tabs>
          <w:tab w:val="left" w:pos="5040"/>
        </w:tabs>
      </w:pPr>
      <w:r>
        <w:rPr>
          <w:rFonts w:hint="eastAsia"/>
        </w:rPr>
        <w:t>②预防为主</w:t>
      </w:r>
    </w:p>
    <w:p>
      <w:pPr>
        <w:pStyle w:val="22"/>
        <w:widowControl w:val="0"/>
        <w:tabs>
          <w:tab w:val="left" w:pos="5040"/>
        </w:tabs>
      </w:pPr>
      <w:r>
        <w:rPr>
          <w:rFonts w:hint="eastAsia"/>
        </w:rPr>
        <w:t>③全员参与</w:t>
      </w:r>
    </w:p>
    <w:p>
      <w:pPr>
        <w:pStyle w:val="22"/>
        <w:widowControl w:val="0"/>
        <w:tabs>
          <w:tab w:val="left" w:pos="5040"/>
        </w:tabs>
      </w:pPr>
      <w:r>
        <w:rPr>
          <w:rFonts w:hint="eastAsia"/>
        </w:rPr>
        <w:t>④领导负责</w:t>
      </w:r>
    </w:p>
    <w:p>
      <w:pPr>
        <w:pStyle w:val="22"/>
        <w:widowControl w:val="0"/>
        <w:tabs>
          <w:tab w:val="left" w:pos="5040"/>
        </w:tabs>
      </w:pPr>
      <w:r>
        <w:t>A、①②</w:t>
      </w:r>
      <w:r>
        <w:tab/>
      </w:r>
      <w:r>
        <w:t>B、①②③④</w:t>
      </w:r>
    </w:p>
    <w:p>
      <w:pPr>
        <w:pStyle w:val="22"/>
        <w:widowControl w:val="0"/>
        <w:tabs>
          <w:tab w:val="left" w:pos="5040"/>
        </w:tabs>
      </w:pPr>
      <w:r>
        <w:t>C、①③</w:t>
      </w:r>
      <w:r>
        <w:tab/>
      </w:r>
      <w:r>
        <w:t>D、③④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索引词：政策法规——国家法律法规——综合类</w:t>
      </w:r>
    </w:p>
    <w:p>
      <w:pPr>
        <w:pStyle w:val="23"/>
        <w:tabs>
          <w:tab w:val="left" w:pos="5040"/>
        </w:tabs>
        <w:spacing w:before="312"/>
      </w:pPr>
      <w:r>
        <w:rPr>
          <w:rFonts w:hint="eastAsia"/>
        </w:rPr>
        <w:t>二、《中华人民共和国消防法》</w:t>
      </w:r>
      <w:r>
        <w:t>2019版</w:t>
      </w:r>
    </w:p>
    <w:p>
      <w:pPr>
        <w:pStyle w:val="22"/>
        <w:widowControl w:val="0"/>
        <w:numPr>
          <w:ilvl w:val="0"/>
          <w:numId w:val="2"/>
        </w:numPr>
        <w:tabs>
          <w:tab w:val="left" w:pos="5040"/>
        </w:tabs>
        <w:ind w:left="0" w:firstLine="560"/>
      </w:pPr>
      <w:r>
        <w:t>根据《中华人民共和国消防法》2019版，消防工作贯彻的方针是（ ）？</w:t>
      </w:r>
    </w:p>
    <w:p>
      <w:pPr>
        <w:pStyle w:val="22"/>
        <w:widowControl w:val="0"/>
        <w:tabs>
          <w:tab w:val="left" w:pos="5040"/>
        </w:tabs>
      </w:pPr>
      <w:r>
        <w:rPr>
          <w:rFonts w:hint="eastAsia"/>
        </w:rPr>
        <w:t>①预防为主</w:t>
      </w:r>
    </w:p>
    <w:p>
      <w:pPr>
        <w:pStyle w:val="22"/>
        <w:widowControl w:val="0"/>
        <w:tabs>
          <w:tab w:val="left" w:pos="5040"/>
        </w:tabs>
      </w:pPr>
      <w:r>
        <w:rPr>
          <w:rFonts w:hint="eastAsia"/>
        </w:rPr>
        <w:t>②全员参与</w:t>
      </w:r>
    </w:p>
    <w:p>
      <w:pPr>
        <w:pStyle w:val="22"/>
        <w:widowControl w:val="0"/>
        <w:tabs>
          <w:tab w:val="left" w:pos="5040"/>
        </w:tabs>
      </w:pPr>
      <w:r>
        <w:rPr>
          <w:rFonts w:hint="eastAsia"/>
        </w:rPr>
        <w:t>③防消结合</w:t>
      </w:r>
    </w:p>
    <w:p>
      <w:pPr>
        <w:pStyle w:val="22"/>
        <w:widowControl w:val="0"/>
        <w:tabs>
          <w:tab w:val="left" w:pos="5040"/>
        </w:tabs>
      </w:pPr>
      <w:r>
        <w:rPr>
          <w:rFonts w:hint="eastAsia"/>
        </w:rPr>
        <w:t>④安全第一</w:t>
      </w:r>
    </w:p>
    <w:p>
      <w:pPr>
        <w:pStyle w:val="22"/>
        <w:widowControl w:val="0"/>
        <w:tabs>
          <w:tab w:val="left" w:pos="5040"/>
        </w:tabs>
      </w:pPr>
      <w:r>
        <w:t>A、①③</w:t>
      </w:r>
      <w:r>
        <w:tab/>
      </w:r>
      <w:r>
        <w:t>B、②④</w:t>
      </w:r>
    </w:p>
    <w:p>
      <w:pPr>
        <w:pStyle w:val="22"/>
        <w:widowControl w:val="0"/>
        <w:tabs>
          <w:tab w:val="left" w:pos="5040"/>
        </w:tabs>
      </w:pPr>
      <w:r>
        <w:t>C、①④</w:t>
      </w:r>
      <w:r>
        <w:tab/>
      </w:r>
      <w:r>
        <w:t>D、③④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索引词：政策法规——国家法律法规——综合类</w:t>
      </w:r>
    </w:p>
    <w:p>
      <w:pPr>
        <w:pStyle w:val="23"/>
        <w:tabs>
          <w:tab w:val="left" w:pos="5040"/>
        </w:tabs>
        <w:spacing w:before="312"/>
      </w:pPr>
      <w:r>
        <w:rPr>
          <w:rFonts w:hint="eastAsia"/>
        </w:rPr>
        <w:t>三、《中华人民共和国民法典》</w:t>
      </w:r>
      <w:r>
        <w:t>2020版</w:t>
      </w:r>
    </w:p>
    <w:p>
      <w:pPr>
        <w:pStyle w:val="22"/>
        <w:widowControl w:val="0"/>
        <w:numPr>
          <w:ilvl w:val="0"/>
          <w:numId w:val="2"/>
        </w:numPr>
        <w:tabs>
          <w:tab w:val="left" w:pos="5040"/>
        </w:tabs>
        <w:ind w:left="0" w:firstLine="560"/>
      </w:pPr>
      <w:r>
        <w:t>根据《中华人民共和国民法典》2020版，建设工程施工合同无效，但是建设工程经验收合格的，工程价款如何处理？（ ）</w:t>
      </w:r>
    </w:p>
    <w:p>
      <w:pPr>
        <w:pStyle w:val="22"/>
        <w:widowControl w:val="0"/>
        <w:tabs>
          <w:tab w:val="left" w:pos="5040"/>
        </w:tabs>
      </w:pPr>
      <w:r>
        <w:t>A、发包人不可以请求承包人承担修复费用</w:t>
      </w:r>
    </w:p>
    <w:p>
      <w:pPr>
        <w:pStyle w:val="22"/>
        <w:widowControl w:val="0"/>
        <w:tabs>
          <w:tab w:val="left" w:pos="5040"/>
        </w:tabs>
      </w:pPr>
      <w:r>
        <w:t>B、发包人可以请求承包人承担修复费用</w:t>
      </w:r>
    </w:p>
    <w:p>
      <w:pPr>
        <w:pStyle w:val="22"/>
        <w:widowControl w:val="0"/>
        <w:tabs>
          <w:tab w:val="left" w:pos="5040"/>
        </w:tabs>
      </w:pPr>
      <w:r>
        <w:t>C、承包人无权请求参照合同关于工程价款的约定折价补偿</w:t>
      </w:r>
    </w:p>
    <w:p>
      <w:pPr>
        <w:pStyle w:val="22"/>
        <w:widowControl w:val="0"/>
        <w:tabs>
          <w:tab w:val="left" w:pos="5040"/>
        </w:tabs>
      </w:pPr>
      <w:r>
        <w:t>D、可以参照合同关于工程价款的约定折价补偿承包人</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索引词：政策法规——国家法律法规——综合类</w:t>
      </w:r>
    </w:p>
    <w:p>
      <w:pPr>
        <w:pStyle w:val="22"/>
        <w:widowControl w:val="0"/>
        <w:numPr>
          <w:ilvl w:val="0"/>
          <w:numId w:val="2"/>
        </w:numPr>
        <w:tabs>
          <w:tab w:val="left" w:pos="5040"/>
        </w:tabs>
        <w:ind w:left="0" w:firstLine="560"/>
      </w:pPr>
      <w:r>
        <w:t>根据《中华人民共和国民法典》2020版，建设工程施工合同无效，且建设工程经验收不合格的，（ ）不是工程价款处理方法？</w:t>
      </w:r>
    </w:p>
    <w:p>
      <w:pPr>
        <w:pStyle w:val="22"/>
        <w:widowControl w:val="0"/>
        <w:tabs>
          <w:tab w:val="left" w:pos="5040"/>
        </w:tabs>
      </w:pPr>
      <w:r>
        <w:t>A、修复后的建设工程经验收合格的，发包人可以请求承包人承担修复费用</w:t>
      </w:r>
    </w:p>
    <w:p>
      <w:pPr>
        <w:pStyle w:val="22"/>
        <w:widowControl w:val="0"/>
        <w:tabs>
          <w:tab w:val="left" w:pos="5040"/>
        </w:tabs>
      </w:pPr>
      <w:r>
        <w:t>B、修复后的建设工程经验收不合格的，承包人无权请求参照合同关于工程价款的约定折价补偿</w:t>
      </w:r>
    </w:p>
    <w:p>
      <w:pPr>
        <w:pStyle w:val="22"/>
        <w:widowControl w:val="0"/>
        <w:tabs>
          <w:tab w:val="left" w:pos="5040"/>
        </w:tabs>
      </w:pPr>
      <w:r>
        <w:t>C、承包人无权请求参照合同关于工程价款的约定折价补偿</w:t>
      </w:r>
    </w:p>
    <w:p>
      <w:pPr>
        <w:pStyle w:val="22"/>
        <w:widowControl w:val="0"/>
        <w:tabs>
          <w:tab w:val="left" w:pos="5040"/>
        </w:tabs>
      </w:pPr>
      <w:r>
        <w:t>D、发包人对因建设工程不合格造成的损失有过错的，应当承担相应的责任</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索引词：政策法规——国家法律法规——综合类</w:t>
      </w:r>
    </w:p>
    <w:p>
      <w:pPr>
        <w:pStyle w:val="22"/>
        <w:widowControl w:val="0"/>
        <w:numPr>
          <w:ilvl w:val="0"/>
          <w:numId w:val="2"/>
        </w:numPr>
        <w:tabs>
          <w:tab w:val="left" w:pos="5040"/>
        </w:tabs>
        <w:ind w:left="0" w:firstLine="560"/>
      </w:pPr>
      <w:r>
        <w:t>根据《中华人民共和国民法典》2020版，施工合同内容的一般条款可以不包括（ ）？</w:t>
      </w:r>
    </w:p>
    <w:p>
      <w:pPr>
        <w:pStyle w:val="22"/>
        <w:widowControl w:val="0"/>
        <w:tabs>
          <w:tab w:val="left" w:pos="5040"/>
        </w:tabs>
      </w:pPr>
      <w:r>
        <w:t xml:space="preserve">A、工程范围 </w:t>
      </w:r>
      <w:r>
        <w:tab/>
      </w:r>
      <w:r>
        <w:t>B、安全责任</w:t>
      </w:r>
    </w:p>
    <w:p>
      <w:pPr>
        <w:pStyle w:val="22"/>
        <w:widowControl w:val="0"/>
        <w:tabs>
          <w:tab w:val="left" w:pos="5040"/>
        </w:tabs>
      </w:pPr>
      <w:r>
        <w:t xml:space="preserve">C、材料和设备供应责任 </w:t>
      </w:r>
      <w:r>
        <w:tab/>
      </w:r>
      <w:r>
        <w:t>D、竣工验收</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索引词：政策法规——国家法律法规——综合类</w:t>
      </w:r>
    </w:p>
    <w:p>
      <w:pPr>
        <w:pStyle w:val="23"/>
        <w:tabs>
          <w:tab w:val="left" w:pos="5040"/>
        </w:tabs>
        <w:spacing w:before="312"/>
      </w:pPr>
      <w:r>
        <w:rPr>
          <w:rFonts w:hint="eastAsia"/>
        </w:rPr>
        <w:t>四、《中华人民共和国安全生产法》</w:t>
      </w:r>
      <w:r>
        <w:t>2021版</w:t>
      </w:r>
    </w:p>
    <w:p>
      <w:pPr>
        <w:pStyle w:val="22"/>
        <w:widowControl w:val="0"/>
        <w:numPr>
          <w:ilvl w:val="0"/>
          <w:numId w:val="2"/>
        </w:numPr>
        <w:tabs>
          <w:tab w:val="left" w:pos="5040"/>
        </w:tabs>
        <w:ind w:left="0" w:firstLine="560"/>
      </w:pPr>
      <w:r>
        <w:t>根据《中华人民共和国安全生产法》2021版，（ ）不是生产经营单位的安全生产责任制应当明确的内容？</w:t>
      </w:r>
    </w:p>
    <w:p>
      <w:pPr>
        <w:pStyle w:val="22"/>
        <w:widowControl w:val="0"/>
        <w:tabs>
          <w:tab w:val="left" w:pos="5040"/>
        </w:tabs>
      </w:pPr>
      <w:r>
        <w:t xml:space="preserve">A、责任人员 </w:t>
      </w:r>
      <w:r>
        <w:tab/>
      </w:r>
      <w:r>
        <w:t>B、责任范围</w:t>
      </w:r>
    </w:p>
    <w:p>
      <w:pPr>
        <w:pStyle w:val="22"/>
        <w:widowControl w:val="0"/>
        <w:tabs>
          <w:tab w:val="left" w:pos="5040"/>
        </w:tabs>
      </w:pPr>
      <w:r>
        <w:t xml:space="preserve">C、考核标准 </w:t>
      </w:r>
      <w:r>
        <w:tab/>
      </w:r>
      <w:r>
        <w:t>D、考核单位</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五、《中华人民共和国行政处罚法》</w:t>
      </w:r>
      <w:r>
        <w:t>2021版</w:t>
      </w:r>
    </w:p>
    <w:p>
      <w:pPr>
        <w:pStyle w:val="22"/>
        <w:widowControl w:val="0"/>
        <w:numPr>
          <w:ilvl w:val="0"/>
          <w:numId w:val="2"/>
        </w:numPr>
        <w:tabs>
          <w:tab w:val="left" w:pos="5040"/>
        </w:tabs>
        <w:ind w:left="0" w:firstLine="560"/>
      </w:pPr>
      <w:r>
        <w:t>根据《中华人民共和国行政处罚法》2021版，（ ）不是行政处罚的种类？</w:t>
      </w:r>
    </w:p>
    <w:p>
      <w:pPr>
        <w:pStyle w:val="22"/>
        <w:widowControl w:val="0"/>
        <w:tabs>
          <w:tab w:val="left" w:pos="5040"/>
        </w:tabs>
      </w:pPr>
      <w:r>
        <w:t>A、警告、通报批评、记不良记录</w:t>
      </w:r>
    </w:p>
    <w:p>
      <w:pPr>
        <w:pStyle w:val="22"/>
        <w:widowControl w:val="0"/>
        <w:tabs>
          <w:tab w:val="left" w:pos="5040"/>
        </w:tabs>
      </w:pPr>
      <w:r>
        <w:t>B、罚款、没收违法所得、没收非法财物</w:t>
      </w:r>
    </w:p>
    <w:p>
      <w:pPr>
        <w:pStyle w:val="22"/>
        <w:widowControl w:val="0"/>
        <w:tabs>
          <w:tab w:val="left" w:pos="5040"/>
        </w:tabs>
      </w:pPr>
      <w:r>
        <w:t>C、暂扣许可证件、降低资质等级、吊销许可证件</w:t>
      </w:r>
    </w:p>
    <w:p>
      <w:pPr>
        <w:pStyle w:val="22"/>
        <w:widowControl w:val="0"/>
        <w:tabs>
          <w:tab w:val="left" w:pos="5040"/>
        </w:tabs>
      </w:pPr>
      <w:r>
        <w:t>D、限制开展生产经营活动、责令停产停业、责令关闭、限制从业</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索引词：政策法规——国家法律法规——综合类</w:t>
      </w:r>
    </w:p>
    <w:p>
      <w:pPr>
        <w:pStyle w:val="23"/>
        <w:tabs>
          <w:tab w:val="left" w:pos="5040"/>
        </w:tabs>
        <w:spacing w:before="312"/>
      </w:pPr>
      <w:r>
        <w:rPr>
          <w:rFonts w:hint="eastAsia"/>
        </w:rPr>
        <w:t>六、《建设工程质量管理条例》国务院令第</w:t>
      </w:r>
      <w:r>
        <w:t>279号2019版</w:t>
      </w:r>
    </w:p>
    <w:p>
      <w:pPr>
        <w:pStyle w:val="22"/>
        <w:widowControl w:val="0"/>
        <w:numPr>
          <w:ilvl w:val="0"/>
          <w:numId w:val="2"/>
        </w:numPr>
        <w:tabs>
          <w:tab w:val="left" w:pos="5040"/>
        </w:tabs>
        <w:ind w:left="0" w:firstLine="560"/>
      </w:pPr>
      <w:r>
        <w:t>根据《建设工程质量管理条例》国务院令第279号2019版，（）不是必须实行监理的建设工程？</w:t>
      </w:r>
    </w:p>
    <w:p>
      <w:pPr>
        <w:pStyle w:val="22"/>
        <w:widowControl w:val="0"/>
        <w:tabs>
          <w:tab w:val="left" w:pos="5040"/>
        </w:tabs>
      </w:pPr>
      <w:r>
        <w:t>A、农村自建房</w:t>
      </w:r>
    </w:p>
    <w:p>
      <w:pPr>
        <w:pStyle w:val="22"/>
        <w:widowControl w:val="0"/>
        <w:tabs>
          <w:tab w:val="left" w:pos="5040"/>
        </w:tabs>
      </w:pPr>
      <w:r>
        <w:t>B、大中型公用事业工程</w:t>
      </w:r>
    </w:p>
    <w:p>
      <w:pPr>
        <w:pStyle w:val="22"/>
        <w:widowControl w:val="0"/>
        <w:tabs>
          <w:tab w:val="left" w:pos="5040"/>
        </w:tabs>
      </w:pPr>
      <w:r>
        <w:t>C、成片开发建设的住宅小区工程</w:t>
      </w:r>
    </w:p>
    <w:p>
      <w:pPr>
        <w:pStyle w:val="22"/>
        <w:widowControl w:val="0"/>
        <w:tabs>
          <w:tab w:val="left" w:pos="5040"/>
        </w:tabs>
      </w:pPr>
      <w:r>
        <w:t>D、利用外国政府或者国际组织贷款、援助资金的工程</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根据《建设工程质量管理条例》国务院令第279号2019版，以下（ ）不是建设工程竣工验收应当具备的条件？</w:t>
      </w:r>
    </w:p>
    <w:p>
      <w:pPr>
        <w:pStyle w:val="22"/>
        <w:widowControl w:val="0"/>
        <w:tabs>
          <w:tab w:val="left" w:pos="5040"/>
        </w:tabs>
      </w:pPr>
      <w:r>
        <w:t>A、有完整的技术档案和施工管理资料</w:t>
      </w:r>
    </w:p>
    <w:p>
      <w:pPr>
        <w:pStyle w:val="22"/>
        <w:widowControl w:val="0"/>
        <w:tabs>
          <w:tab w:val="left" w:pos="5040"/>
        </w:tabs>
      </w:pPr>
      <w:r>
        <w:t>B、有工程使用的主要建筑材料、建筑构配件和设备的进场试验报告</w:t>
      </w:r>
    </w:p>
    <w:p>
      <w:pPr>
        <w:pStyle w:val="22"/>
        <w:widowControl w:val="0"/>
        <w:tabs>
          <w:tab w:val="left" w:pos="5040"/>
        </w:tabs>
      </w:pPr>
      <w:r>
        <w:t>C、有施工单位提供的工程款已支付证明</w:t>
      </w:r>
    </w:p>
    <w:p>
      <w:pPr>
        <w:pStyle w:val="22"/>
        <w:widowControl w:val="0"/>
        <w:tabs>
          <w:tab w:val="left" w:pos="5040"/>
        </w:tabs>
      </w:pPr>
      <w:r>
        <w:t>D、有施工单位签署的工程保修书</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根据《建设工程质量管理条例》国务院令第279号2019版，监理工程师应采用（ ）等形式，对建设工程实施监理？</w:t>
      </w:r>
    </w:p>
    <w:p>
      <w:pPr>
        <w:pStyle w:val="22"/>
        <w:widowControl w:val="0"/>
        <w:tabs>
          <w:tab w:val="left" w:pos="0"/>
        </w:tabs>
        <w:jc w:val="left"/>
      </w:pPr>
      <w:r>
        <w:rPr>
          <w:rFonts w:hint="eastAsia"/>
        </w:rPr>
        <w:t>①旁站</w:t>
      </w:r>
      <w:r>
        <w:rPr>
          <w:rFonts w:hint="eastAsia"/>
        </w:rPr>
        <w:tab/>
      </w:r>
      <w:r>
        <w:rPr>
          <w:rFonts w:hint="eastAsia"/>
        </w:rPr>
        <w:tab/>
      </w:r>
      <w:r>
        <w:t>②巡视</w:t>
      </w:r>
      <w:r>
        <w:rPr>
          <w:rFonts w:hint="eastAsia"/>
        </w:rPr>
        <w:tab/>
      </w:r>
      <w:r>
        <w:rPr>
          <w:rFonts w:hint="eastAsia"/>
        </w:rPr>
        <w:tab/>
      </w:r>
      <w:r>
        <w:t>③飞检</w:t>
      </w:r>
      <w:r>
        <w:rPr>
          <w:rFonts w:hint="eastAsia"/>
        </w:rPr>
        <w:tab/>
      </w:r>
      <w:r>
        <w:rPr>
          <w:rFonts w:hint="eastAsia"/>
        </w:rPr>
        <w:tab/>
      </w:r>
      <w:r>
        <w:t>④平行检验</w:t>
      </w:r>
    </w:p>
    <w:p>
      <w:pPr>
        <w:pStyle w:val="22"/>
        <w:widowControl w:val="0"/>
        <w:tabs>
          <w:tab w:val="left" w:pos="5040"/>
        </w:tabs>
      </w:pPr>
      <w:r>
        <w:t>A、①②</w:t>
      </w:r>
      <w:r>
        <w:tab/>
      </w:r>
      <w:r>
        <w:t>B、②③</w:t>
      </w:r>
    </w:p>
    <w:p>
      <w:pPr>
        <w:pStyle w:val="22"/>
        <w:widowControl w:val="0"/>
        <w:tabs>
          <w:tab w:val="left" w:pos="5040"/>
        </w:tabs>
      </w:pPr>
      <w:r>
        <w:t>C、②③④</w:t>
      </w:r>
      <w:r>
        <w:tab/>
      </w:r>
      <w:r>
        <w:t>D、①②④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根据《建设工程质量管理条例》国务院令第279号2019版，关于在正常使用条件下，建设工程的最低保修期限的描述错误的是（）？</w:t>
      </w:r>
    </w:p>
    <w:p>
      <w:pPr>
        <w:pStyle w:val="22"/>
        <w:widowControl w:val="0"/>
        <w:tabs>
          <w:tab w:val="left" w:pos="5040"/>
        </w:tabs>
      </w:pPr>
      <w:r>
        <w:t>A、基础设施工程、房屋建筑的地基基础工程和主体结构工程，为设计文件规定的该工程的合理使用年限</w:t>
      </w:r>
    </w:p>
    <w:p>
      <w:pPr>
        <w:pStyle w:val="22"/>
        <w:widowControl w:val="0"/>
        <w:tabs>
          <w:tab w:val="left" w:pos="5040"/>
        </w:tabs>
      </w:pPr>
      <w:r>
        <w:t>B、屋面防水工程、有防水要求的卫生间、房间和外墙面的防渗漏，为5年</w:t>
      </w:r>
    </w:p>
    <w:p>
      <w:pPr>
        <w:pStyle w:val="22"/>
        <w:widowControl w:val="0"/>
        <w:tabs>
          <w:tab w:val="left" w:pos="5040"/>
        </w:tabs>
      </w:pPr>
      <w:r>
        <w:t>C、供热与供冷系统，为3个采暖期、供冷期</w:t>
      </w:r>
    </w:p>
    <w:p>
      <w:pPr>
        <w:pStyle w:val="22"/>
        <w:widowControl w:val="0"/>
        <w:tabs>
          <w:tab w:val="left" w:pos="5040"/>
        </w:tabs>
      </w:pPr>
      <w:r>
        <w:t>D、电气管线、给排水管道、设备安装和装修工程，为2年</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根据《建设工程质量管理条例》国务院令第279号2019版，关于在正常使用条件下，建设工程供热与供冷系统的最低保修期限的描述正确的是（）？</w:t>
      </w:r>
    </w:p>
    <w:p>
      <w:pPr>
        <w:pStyle w:val="22"/>
        <w:widowControl w:val="0"/>
        <w:tabs>
          <w:tab w:val="left" w:pos="5040"/>
        </w:tabs>
      </w:pPr>
      <w:r>
        <w:t>A、供热与供冷系统，为2个采暖期、供冷期</w:t>
      </w:r>
    </w:p>
    <w:p>
      <w:pPr>
        <w:pStyle w:val="22"/>
        <w:widowControl w:val="0"/>
        <w:tabs>
          <w:tab w:val="left" w:pos="5040"/>
        </w:tabs>
      </w:pPr>
      <w:r>
        <w:t>B、供热与供冷系统，为3个采暖期、供冷期</w:t>
      </w:r>
    </w:p>
    <w:p>
      <w:pPr>
        <w:pStyle w:val="22"/>
        <w:widowControl w:val="0"/>
        <w:tabs>
          <w:tab w:val="left" w:pos="5040"/>
        </w:tabs>
      </w:pPr>
      <w:r>
        <w:t>C、供热与供冷系统，为2年</w:t>
      </w:r>
    </w:p>
    <w:p>
      <w:pPr>
        <w:pStyle w:val="22"/>
        <w:widowControl w:val="0"/>
        <w:tabs>
          <w:tab w:val="left" w:pos="5040"/>
        </w:tabs>
      </w:pPr>
      <w:r>
        <w:t>D、供热与供冷系统，为3年</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七、《建设工程安全生产管理条例》国务院令第</w:t>
      </w:r>
      <w:r>
        <w:t>393号 2004版</w:t>
      </w:r>
    </w:p>
    <w:p>
      <w:pPr>
        <w:pStyle w:val="22"/>
        <w:widowControl w:val="0"/>
        <w:numPr>
          <w:ilvl w:val="0"/>
          <w:numId w:val="2"/>
        </w:numPr>
        <w:tabs>
          <w:tab w:val="left" w:pos="5040"/>
        </w:tabs>
        <w:ind w:left="0" w:firstLine="560"/>
      </w:pPr>
      <w:r>
        <w:t>根据《建设工程安全生产管理条例》国务院令第393号2004版，施工现场（ ）不是特种作业人员，特种作业人员必须按照国家有关规定经过专门的安全作业培训，并取得特种作业操作资格证书后，方可上岗作业？</w:t>
      </w:r>
    </w:p>
    <w:p>
      <w:pPr>
        <w:pStyle w:val="22"/>
        <w:widowControl w:val="0"/>
        <w:tabs>
          <w:tab w:val="left" w:pos="5040"/>
        </w:tabs>
      </w:pPr>
      <w:r>
        <w:t>A、垂直运输机械作业人员</w:t>
      </w:r>
      <w:r>
        <w:tab/>
      </w:r>
      <w:r>
        <w:t>B、泥水工</w:t>
      </w:r>
    </w:p>
    <w:p>
      <w:pPr>
        <w:pStyle w:val="22"/>
        <w:widowControl w:val="0"/>
        <w:tabs>
          <w:tab w:val="left" w:pos="5040"/>
        </w:tabs>
      </w:pPr>
      <w:r>
        <w:t>C、爆破作业人员</w:t>
      </w:r>
      <w:r>
        <w:tab/>
      </w:r>
      <w:r>
        <w:t>D、起重信号工</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八、《生产安全事故报告和调查处理条例》国务院令第</w:t>
      </w:r>
      <w:r>
        <w:t xml:space="preserve">493号 2007版 </w:t>
      </w:r>
    </w:p>
    <w:p>
      <w:pPr>
        <w:pStyle w:val="22"/>
        <w:widowControl w:val="0"/>
        <w:numPr>
          <w:ilvl w:val="0"/>
          <w:numId w:val="2"/>
        </w:numPr>
        <w:tabs>
          <w:tab w:val="left" w:pos="5040"/>
        </w:tabs>
        <w:ind w:left="0" w:firstLine="560"/>
      </w:pPr>
      <w:r>
        <w:t>根据《生产安全事故报告和调查处理条例》国务院令第493号2007版，生产安全事故造成的人员伤亡或者直接经济损失，事故一般分为（ ）等级？</w:t>
      </w:r>
    </w:p>
    <w:p>
      <w:pPr>
        <w:pStyle w:val="22"/>
        <w:widowControl w:val="0"/>
        <w:tabs>
          <w:tab w:val="left" w:pos="5040"/>
        </w:tabs>
      </w:pPr>
      <w:r>
        <w:t xml:space="preserve">A、3个 </w:t>
      </w:r>
      <w:r>
        <w:tab/>
      </w:r>
      <w:r>
        <w:t>B、4个</w:t>
      </w:r>
    </w:p>
    <w:p>
      <w:pPr>
        <w:pStyle w:val="22"/>
        <w:widowControl w:val="0"/>
        <w:tabs>
          <w:tab w:val="left" w:pos="5040"/>
        </w:tabs>
      </w:pPr>
      <w:r>
        <w:t xml:space="preserve">C、5个 </w:t>
      </w:r>
      <w:r>
        <w:tab/>
      </w:r>
      <w:r>
        <w:t>D、6个</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根据《生产安全事故报告和调查处理条例》国务院令第493号2007版，关于一般事故的描述正确的是（）？</w:t>
      </w:r>
    </w:p>
    <w:p>
      <w:pPr>
        <w:pStyle w:val="22"/>
        <w:widowControl w:val="0"/>
        <w:tabs>
          <w:tab w:val="left" w:pos="5040"/>
        </w:tabs>
      </w:pPr>
      <w:r>
        <w:t>A、一般事故是指造成3人以下死亡，或者15人以下重伤，或者800万元以下直接经济损失的事故</w:t>
      </w:r>
    </w:p>
    <w:p>
      <w:pPr>
        <w:pStyle w:val="22"/>
        <w:widowControl w:val="0"/>
        <w:tabs>
          <w:tab w:val="left" w:pos="5040"/>
        </w:tabs>
      </w:pPr>
      <w:r>
        <w:t>B、一般事故是指造成3人以下死亡，或者10人以下重伤，或者1000万元以下直接经济损失的事故</w:t>
      </w:r>
    </w:p>
    <w:p>
      <w:pPr>
        <w:pStyle w:val="22"/>
        <w:widowControl w:val="0"/>
        <w:tabs>
          <w:tab w:val="left" w:pos="5040"/>
        </w:tabs>
      </w:pPr>
      <w:r>
        <w:t>C、一般事故是指造成3人以下死亡，或者15人以下重伤，或者1000万元以下直接经济损失的事故</w:t>
      </w:r>
    </w:p>
    <w:p>
      <w:pPr>
        <w:pStyle w:val="22"/>
        <w:widowControl w:val="0"/>
        <w:tabs>
          <w:tab w:val="left" w:pos="5040"/>
        </w:tabs>
      </w:pPr>
      <w:r>
        <w:t>D、一般事故是指造成3人以下死亡，或者10人以下重伤，或者800万元以下直接经济损失的事故</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根据《生产安全事故报告和调查处理条例》国务院令第493号2007版，关于一般事故的描述正确的是（）？</w:t>
      </w:r>
    </w:p>
    <w:p>
      <w:pPr>
        <w:pStyle w:val="22"/>
        <w:widowControl w:val="0"/>
        <w:tabs>
          <w:tab w:val="left" w:pos="5040"/>
        </w:tabs>
      </w:pPr>
      <w:r>
        <w:t xml:space="preserve">A、2人以下死亡 </w:t>
      </w:r>
      <w:r>
        <w:tab/>
      </w:r>
      <w:r>
        <w:t>B、3人以下死亡</w:t>
      </w:r>
    </w:p>
    <w:p>
      <w:pPr>
        <w:pStyle w:val="22"/>
        <w:widowControl w:val="0"/>
        <w:tabs>
          <w:tab w:val="left" w:pos="5040"/>
        </w:tabs>
      </w:pPr>
      <w:r>
        <w:t xml:space="preserve">C、800万元以下直接经济损失 </w:t>
      </w:r>
      <w:r>
        <w:tab/>
      </w:r>
      <w:r>
        <w:t>D、15人以下重伤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根据《生产安全事故报告和调查处理条例》国务院令第493号2007版，关于较大事故的描述正确的是（）？</w:t>
      </w:r>
    </w:p>
    <w:p>
      <w:pPr>
        <w:pStyle w:val="22"/>
        <w:widowControl w:val="0"/>
        <w:tabs>
          <w:tab w:val="left" w:pos="5040"/>
        </w:tabs>
      </w:pPr>
      <w:r>
        <w:t>A、较大事故是指造成2人以上10人以下死亡，或者10人以上50人以下重伤，或者1000万元以上5000万元以下直接经济损失的事故</w:t>
      </w:r>
    </w:p>
    <w:p>
      <w:pPr>
        <w:pStyle w:val="22"/>
        <w:widowControl w:val="0"/>
        <w:tabs>
          <w:tab w:val="left" w:pos="5040"/>
        </w:tabs>
      </w:pPr>
      <w:r>
        <w:t>B、较大事故是指造成3人以上10人以下死亡，或者15人以上50人以下重伤，或者1000万元以上5000万元以下直接经济损失的事故</w:t>
      </w:r>
    </w:p>
    <w:p>
      <w:pPr>
        <w:pStyle w:val="22"/>
        <w:widowControl w:val="0"/>
        <w:tabs>
          <w:tab w:val="left" w:pos="5040"/>
        </w:tabs>
      </w:pPr>
      <w:r>
        <w:t>C、较大事故是指造成2人以上10人以下死亡，或者15人以上50人以下重伤，或者1000万元以上5000万元以下直接经济损失的事故</w:t>
      </w:r>
    </w:p>
    <w:p>
      <w:pPr>
        <w:pStyle w:val="22"/>
        <w:widowControl w:val="0"/>
        <w:tabs>
          <w:tab w:val="left" w:pos="5040"/>
        </w:tabs>
      </w:pPr>
      <w:r>
        <w:t>D、较大事故是指造成3人以上10人以下死亡，或者10人以上50人以下重伤，或者1000万元以上5000万元以下直接经济损失的事故</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 造成（ ）直接经济损失的事故是较大事故？</w:t>
      </w:r>
    </w:p>
    <w:p>
      <w:pPr>
        <w:pStyle w:val="22"/>
        <w:widowControl w:val="0"/>
        <w:tabs>
          <w:tab w:val="left" w:pos="5040"/>
        </w:tabs>
      </w:pPr>
      <w:r>
        <w:t>A、800万元以上5000万元以下</w:t>
      </w:r>
      <w:r>
        <w:tab/>
      </w:r>
      <w:r>
        <w:t>B、1000万元以上5000万元以下</w:t>
      </w:r>
    </w:p>
    <w:p>
      <w:pPr>
        <w:pStyle w:val="22"/>
        <w:widowControl w:val="0"/>
        <w:tabs>
          <w:tab w:val="left" w:pos="5040"/>
        </w:tabs>
      </w:pPr>
      <w:r>
        <w:t>C、1000万元以上2000万元以下</w:t>
      </w:r>
      <w:r>
        <w:tab/>
      </w:r>
      <w:r>
        <w:t>D、800万元以上2000万元以下</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根据《生产安全事故报告和调查处理条例》国务院令第493号2007版，关于重大事故的描述正确的是（）？</w:t>
      </w:r>
    </w:p>
    <w:p>
      <w:pPr>
        <w:pStyle w:val="22"/>
        <w:widowControl w:val="0"/>
        <w:tabs>
          <w:tab w:val="left" w:pos="5040"/>
        </w:tabs>
      </w:pPr>
      <w:r>
        <w:t>A、重大事故是指造成10人以上30人以下死亡，或者50人以上100人以下重伤，或者5000万元以上1亿元以下直接经济损失的事故</w:t>
      </w:r>
    </w:p>
    <w:p>
      <w:pPr>
        <w:pStyle w:val="22"/>
        <w:widowControl w:val="0"/>
        <w:tabs>
          <w:tab w:val="left" w:pos="5040"/>
        </w:tabs>
      </w:pPr>
      <w:r>
        <w:t>B、重大事故是指造成15人以上30人以下死亡，或者50人以上100人以下重伤，或者5000万元以上1亿元以下直接经济损失的事故</w:t>
      </w:r>
    </w:p>
    <w:p>
      <w:pPr>
        <w:pStyle w:val="22"/>
        <w:widowControl w:val="0"/>
        <w:tabs>
          <w:tab w:val="left" w:pos="5040"/>
        </w:tabs>
      </w:pPr>
      <w:r>
        <w:t>C、重大事故是指造成10人以上30人以下死亡，或者50人以上100人以下重伤，或者1000万元以上5000万元以下直接经济损失的事故</w:t>
      </w:r>
    </w:p>
    <w:p>
      <w:pPr>
        <w:pStyle w:val="22"/>
        <w:widowControl w:val="0"/>
        <w:tabs>
          <w:tab w:val="left" w:pos="5040"/>
        </w:tabs>
      </w:pPr>
      <w:r>
        <w:t>D、重大事故是指造成15人以上30人以下死亡，或者50人以上100人以下重伤，或者1000万元以上5000万元以下直接经济损失的事故</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 造成（ ）直接经济损失的事故是重大事故？</w:t>
      </w:r>
    </w:p>
    <w:p>
      <w:pPr>
        <w:pStyle w:val="22"/>
        <w:widowControl w:val="0"/>
        <w:tabs>
          <w:tab w:val="left" w:pos="5040"/>
        </w:tabs>
      </w:pPr>
      <w:r>
        <w:t>A、800万元以上5000万元以下</w:t>
      </w:r>
      <w:r>
        <w:tab/>
      </w:r>
      <w:r>
        <w:t>B、1000万元以上5000万元以下</w:t>
      </w:r>
    </w:p>
    <w:p>
      <w:pPr>
        <w:pStyle w:val="22"/>
        <w:widowControl w:val="0"/>
        <w:tabs>
          <w:tab w:val="left" w:pos="5040"/>
        </w:tabs>
      </w:pPr>
      <w:r>
        <w:t>C、5000万元以上1亿元以下</w:t>
      </w:r>
      <w:r>
        <w:tab/>
      </w:r>
      <w:r>
        <w:t>D、800万元以上2000万元以下</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根据《生产安全事故报告和调查处理条例》国务院令第493号2007版，一般事故应上报至（ ）的人民政府安全生产监督管理部门和负有安全生产监督管理职责的有关部门？</w:t>
      </w:r>
    </w:p>
    <w:p>
      <w:pPr>
        <w:pStyle w:val="22"/>
        <w:widowControl w:val="0"/>
        <w:tabs>
          <w:tab w:val="left" w:pos="5040"/>
        </w:tabs>
      </w:pPr>
      <w:r>
        <w:t>A、国务院</w:t>
      </w:r>
      <w:r>
        <w:tab/>
      </w:r>
      <w:r>
        <w:t>B、省、自治区、直辖市</w:t>
      </w:r>
    </w:p>
    <w:p>
      <w:pPr>
        <w:pStyle w:val="22"/>
        <w:widowControl w:val="0"/>
        <w:tabs>
          <w:tab w:val="left" w:pos="5040"/>
        </w:tabs>
      </w:pPr>
      <w:r>
        <w:t>C、市级</w:t>
      </w:r>
      <w:r>
        <w:tab/>
      </w:r>
      <w:r>
        <w:t>D、设区的市级</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根据《生产安全事故报告和调查处理条例》国务院令第493号2007版，较大事故应逐级上报至（ ）的人民政府安全生产监督管理部门和负有安全生产监督管理职责的有关部门？</w:t>
      </w:r>
    </w:p>
    <w:p>
      <w:pPr>
        <w:pStyle w:val="22"/>
        <w:widowControl w:val="0"/>
        <w:tabs>
          <w:tab w:val="left" w:pos="5040"/>
        </w:tabs>
      </w:pPr>
      <w:r>
        <w:t>A、国务院</w:t>
      </w:r>
      <w:r>
        <w:tab/>
      </w:r>
      <w:r>
        <w:t>B、省、自治区、直辖市</w:t>
      </w:r>
    </w:p>
    <w:p>
      <w:pPr>
        <w:pStyle w:val="22"/>
        <w:widowControl w:val="0"/>
        <w:tabs>
          <w:tab w:val="left" w:pos="5040"/>
        </w:tabs>
      </w:pPr>
      <w:r>
        <w:t>C、市级</w:t>
      </w:r>
      <w:r>
        <w:tab/>
      </w:r>
      <w:r>
        <w:t>D、设区的市级</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根据《生产安全事故报告和调查处理条例》国务院令第493号2007版，特别重大事故、重大事故应逐级上报至（ ）安全生产监督管理部门和负有安全生产监督管理职责的有关部门？</w:t>
      </w:r>
    </w:p>
    <w:p>
      <w:pPr>
        <w:pStyle w:val="22"/>
        <w:widowControl w:val="0"/>
        <w:tabs>
          <w:tab w:val="left" w:pos="5040"/>
        </w:tabs>
      </w:pPr>
      <w:r>
        <w:t>A、省级</w:t>
      </w:r>
      <w:r>
        <w:tab/>
      </w:r>
      <w:r>
        <w:t>B、建设部</w:t>
      </w:r>
    </w:p>
    <w:p>
      <w:pPr>
        <w:pStyle w:val="22"/>
        <w:widowControl w:val="0"/>
        <w:tabs>
          <w:tab w:val="left" w:pos="5040"/>
        </w:tabs>
      </w:pPr>
      <w:r>
        <w:t>C、国务院</w:t>
      </w:r>
      <w:r>
        <w:tab/>
      </w:r>
      <w:r>
        <w:t>D、应急管理部</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根据《生产安全事故报告和调查处理条例》国务院令第493号2007版，报告事故应当包括（ ）内容？</w:t>
      </w:r>
    </w:p>
    <w:p>
      <w:pPr>
        <w:pStyle w:val="22"/>
        <w:widowControl w:val="0"/>
        <w:tabs>
          <w:tab w:val="left" w:pos="5040"/>
        </w:tabs>
      </w:pPr>
      <w:r>
        <w:rPr>
          <w:rFonts w:hint="eastAsia"/>
        </w:rPr>
        <w:t>①事故发生单位概况</w:t>
      </w:r>
    </w:p>
    <w:p>
      <w:pPr>
        <w:pStyle w:val="22"/>
        <w:widowControl w:val="0"/>
        <w:tabs>
          <w:tab w:val="left" w:pos="5040"/>
        </w:tabs>
      </w:pPr>
      <w:r>
        <w:rPr>
          <w:rFonts w:hint="eastAsia"/>
        </w:rPr>
        <w:t>②事故发生的时间、地点以及事故现场情况</w:t>
      </w:r>
    </w:p>
    <w:p>
      <w:pPr>
        <w:pStyle w:val="22"/>
        <w:widowControl w:val="0"/>
        <w:tabs>
          <w:tab w:val="left" w:pos="5040"/>
        </w:tabs>
      </w:pPr>
      <w:r>
        <w:rPr>
          <w:rFonts w:hint="eastAsia"/>
        </w:rPr>
        <w:t>③认定事故的性质和事故责任</w:t>
      </w:r>
    </w:p>
    <w:p>
      <w:pPr>
        <w:pStyle w:val="22"/>
        <w:widowControl w:val="0"/>
        <w:tabs>
          <w:tab w:val="left" w:pos="5040"/>
        </w:tabs>
      </w:pPr>
      <w:r>
        <w:rPr>
          <w:rFonts w:hint="eastAsia"/>
        </w:rPr>
        <w:t>④事故已经造成或者可能造成的伤亡人数（包括下落不明的人数）和初步估计的直接经济损失</w:t>
      </w:r>
    </w:p>
    <w:p>
      <w:pPr>
        <w:pStyle w:val="22"/>
        <w:widowControl w:val="0"/>
        <w:tabs>
          <w:tab w:val="left" w:pos="5040"/>
        </w:tabs>
      </w:pPr>
      <w:r>
        <w:rPr>
          <w:rFonts w:hint="eastAsia"/>
        </w:rPr>
        <w:t>⑤总结事故教训，提出防范和整改措施</w:t>
      </w:r>
    </w:p>
    <w:p>
      <w:pPr>
        <w:pStyle w:val="22"/>
        <w:widowControl w:val="0"/>
        <w:tabs>
          <w:tab w:val="left" w:pos="5040"/>
        </w:tabs>
      </w:pPr>
      <w:r>
        <w:t>A、①②④</w:t>
      </w:r>
      <w:r>
        <w:tab/>
      </w:r>
      <w:r>
        <w:t>B、②③</w:t>
      </w:r>
    </w:p>
    <w:p>
      <w:pPr>
        <w:pStyle w:val="22"/>
        <w:widowControl w:val="0"/>
        <w:tabs>
          <w:tab w:val="left" w:pos="5040"/>
        </w:tabs>
      </w:pPr>
      <w:r>
        <w:t>C、③④⑤</w:t>
      </w:r>
      <w:r>
        <w:tab/>
      </w:r>
      <w:r>
        <w:t>D、①②③④⑤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根据《生产安全事故报告和调查处理条例》国务院令第493号2007版，下面（ ）不是报告事故应当包括的内容？</w:t>
      </w:r>
    </w:p>
    <w:p>
      <w:pPr>
        <w:pStyle w:val="22"/>
        <w:widowControl w:val="0"/>
        <w:tabs>
          <w:tab w:val="left" w:pos="5040"/>
        </w:tabs>
      </w:pPr>
      <w:r>
        <w:t>A、事故发生单位概况</w:t>
      </w:r>
    </w:p>
    <w:p>
      <w:pPr>
        <w:pStyle w:val="22"/>
        <w:widowControl w:val="0"/>
        <w:tabs>
          <w:tab w:val="left" w:pos="5040"/>
        </w:tabs>
      </w:pPr>
      <w:r>
        <w:t>B、事故发生的时间、地点以及事故现场情况</w:t>
      </w:r>
    </w:p>
    <w:p>
      <w:pPr>
        <w:pStyle w:val="22"/>
        <w:widowControl w:val="0"/>
        <w:tabs>
          <w:tab w:val="left" w:pos="5040"/>
        </w:tabs>
      </w:pPr>
      <w:r>
        <w:t>C、认定事故的性质和事故责任</w:t>
      </w:r>
    </w:p>
    <w:p>
      <w:pPr>
        <w:pStyle w:val="22"/>
        <w:widowControl w:val="0"/>
        <w:tabs>
          <w:tab w:val="left" w:pos="5040"/>
        </w:tabs>
      </w:pPr>
      <w:r>
        <w:t>D、已经采取的措施</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九、《危险性较大的分部分项工程安全管理规定》建设部令第</w:t>
      </w:r>
      <w:r>
        <w:t>37号 2018版</w:t>
      </w:r>
    </w:p>
    <w:p>
      <w:pPr>
        <w:pStyle w:val="22"/>
        <w:widowControl w:val="0"/>
        <w:numPr>
          <w:ilvl w:val="0"/>
          <w:numId w:val="2"/>
        </w:numPr>
        <w:tabs>
          <w:tab w:val="left" w:pos="5040"/>
        </w:tabs>
        <w:ind w:left="0" w:firstLine="560"/>
      </w:pPr>
      <w:r>
        <w:t>根据《危险性较大的分部分项工程安全管理规定》建设部令第37号，监理单位应将（ ）等监理资料纳入危大工程安全管理档案？</w:t>
      </w:r>
    </w:p>
    <w:p>
      <w:pPr>
        <w:pStyle w:val="22"/>
        <w:widowControl w:val="0"/>
        <w:tabs>
          <w:tab w:val="left" w:pos="5040"/>
        </w:tabs>
      </w:pPr>
      <w:r>
        <w:rPr>
          <w:rFonts w:hint="eastAsia"/>
        </w:rPr>
        <w:t>①监理规划</w:t>
      </w:r>
    </w:p>
    <w:p>
      <w:pPr>
        <w:pStyle w:val="22"/>
        <w:widowControl w:val="0"/>
        <w:tabs>
          <w:tab w:val="left" w:pos="5040"/>
        </w:tabs>
      </w:pPr>
      <w:r>
        <w:rPr>
          <w:rFonts w:hint="eastAsia"/>
        </w:rPr>
        <w:t>②专项施工方案审查</w:t>
      </w:r>
    </w:p>
    <w:p>
      <w:pPr>
        <w:pStyle w:val="22"/>
        <w:widowControl w:val="0"/>
        <w:tabs>
          <w:tab w:val="left" w:pos="5040"/>
        </w:tabs>
      </w:pPr>
      <w:r>
        <w:rPr>
          <w:rFonts w:hint="eastAsia"/>
        </w:rPr>
        <w:t>③监理实施细则</w:t>
      </w:r>
    </w:p>
    <w:p>
      <w:pPr>
        <w:pStyle w:val="22"/>
        <w:widowControl w:val="0"/>
        <w:tabs>
          <w:tab w:val="left" w:pos="5040"/>
        </w:tabs>
      </w:pPr>
      <w:r>
        <w:rPr>
          <w:rFonts w:hint="eastAsia"/>
        </w:rPr>
        <w:t>④专项巡视检查、验收及整改</w:t>
      </w:r>
    </w:p>
    <w:p>
      <w:pPr>
        <w:pStyle w:val="22"/>
        <w:widowControl w:val="0"/>
        <w:tabs>
          <w:tab w:val="left" w:pos="5040"/>
        </w:tabs>
      </w:pPr>
      <w:r>
        <w:rPr>
          <w:rFonts w:hint="eastAsia"/>
        </w:rPr>
        <w:t>⑤施工进度计划</w:t>
      </w:r>
    </w:p>
    <w:p>
      <w:pPr>
        <w:pStyle w:val="22"/>
        <w:widowControl w:val="0"/>
        <w:tabs>
          <w:tab w:val="left" w:pos="5040"/>
        </w:tabs>
      </w:pPr>
      <w:r>
        <w:t>A、①②③④⑤</w:t>
      </w:r>
      <w:r>
        <w:tab/>
      </w:r>
      <w:r>
        <w:t>B、②③④⑤</w:t>
      </w:r>
    </w:p>
    <w:p>
      <w:pPr>
        <w:pStyle w:val="22"/>
        <w:widowControl w:val="0"/>
        <w:tabs>
          <w:tab w:val="left" w:pos="5040"/>
        </w:tabs>
      </w:pPr>
      <w:r>
        <w:t>C、①②④⑤</w:t>
      </w:r>
      <w:r>
        <w:tab/>
      </w:r>
      <w:r>
        <w:t>D、②③④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十、《关于实施</w:t>
      </w:r>
      <w:r>
        <w:t>&lt;危险性较大的分部分项工程安全管理规定&gt;有关问题的通知》建办质〔2018〕31号</w:t>
      </w:r>
    </w:p>
    <w:p>
      <w:pPr>
        <w:pStyle w:val="22"/>
        <w:widowControl w:val="0"/>
        <w:numPr>
          <w:ilvl w:val="0"/>
          <w:numId w:val="2"/>
        </w:numPr>
        <w:tabs>
          <w:tab w:val="left" w:pos="5040"/>
        </w:tabs>
        <w:ind w:left="0" w:firstLine="560"/>
      </w:pPr>
      <w:r>
        <w:t>根据《关于实施&lt;危险性较大的分部分项工程安全管理规定&gt;有关问题的通知》建办质〔2018〕31号，以下（ ）不是危大工程专项施工方案的主要内容？</w:t>
      </w:r>
    </w:p>
    <w:p>
      <w:pPr>
        <w:pStyle w:val="22"/>
        <w:widowControl w:val="0"/>
        <w:tabs>
          <w:tab w:val="left" w:pos="5040"/>
        </w:tabs>
      </w:pPr>
      <w:r>
        <w:t>A、施工工艺技术</w:t>
      </w:r>
    </w:p>
    <w:p>
      <w:pPr>
        <w:pStyle w:val="22"/>
        <w:widowControl w:val="0"/>
        <w:tabs>
          <w:tab w:val="left" w:pos="5040"/>
        </w:tabs>
      </w:pPr>
      <w:r>
        <w:t>B、施工安全保证措施</w:t>
      </w:r>
    </w:p>
    <w:p>
      <w:pPr>
        <w:pStyle w:val="22"/>
        <w:widowControl w:val="0"/>
        <w:tabs>
          <w:tab w:val="left" w:pos="5040"/>
        </w:tabs>
      </w:pPr>
      <w:r>
        <w:t>C、施工管理及作业人员配备和分工</w:t>
      </w:r>
    </w:p>
    <w:p>
      <w:pPr>
        <w:pStyle w:val="22"/>
        <w:widowControl w:val="0"/>
        <w:tabs>
          <w:tab w:val="left" w:pos="5040"/>
        </w:tabs>
      </w:pPr>
      <w:r>
        <w:t>D、工程款支付计划</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根据《关于实施&lt;危险性较大的分部分项工程安全管理规定&gt;有关问题的通知》建办质〔2018〕31号，超过一定规模的危大工程专项施工方案专家论证会施工单位应当包括哪些参会人员的参会人员有（）？</w:t>
      </w:r>
    </w:p>
    <w:p>
      <w:pPr>
        <w:pStyle w:val="22"/>
        <w:widowControl w:val="0"/>
        <w:tabs>
          <w:tab w:val="left" w:pos="5040"/>
        </w:tabs>
      </w:pPr>
      <w:r>
        <w:rPr>
          <w:rFonts w:hint="eastAsia"/>
        </w:rPr>
        <w:t>①总承包单位和分包单位技术负责人或授权委派的专业技术人员</w:t>
      </w:r>
    </w:p>
    <w:p>
      <w:pPr>
        <w:pStyle w:val="22"/>
        <w:widowControl w:val="0"/>
        <w:tabs>
          <w:tab w:val="left" w:pos="5040"/>
        </w:tabs>
      </w:pPr>
      <w:r>
        <w:rPr>
          <w:rFonts w:hint="eastAsia"/>
        </w:rPr>
        <w:t>②项目负责人</w:t>
      </w:r>
    </w:p>
    <w:p>
      <w:pPr>
        <w:pStyle w:val="22"/>
        <w:widowControl w:val="0"/>
        <w:tabs>
          <w:tab w:val="left" w:pos="5040"/>
        </w:tabs>
      </w:pPr>
      <w:r>
        <w:rPr>
          <w:rFonts w:hint="eastAsia"/>
        </w:rPr>
        <w:t>③项目技术负责人</w:t>
      </w:r>
    </w:p>
    <w:p>
      <w:pPr>
        <w:pStyle w:val="22"/>
        <w:widowControl w:val="0"/>
        <w:tabs>
          <w:tab w:val="left" w:pos="5040"/>
        </w:tabs>
      </w:pPr>
      <w:r>
        <w:rPr>
          <w:rFonts w:hint="eastAsia"/>
        </w:rPr>
        <w:t>④专项施工方案编制人员</w:t>
      </w:r>
    </w:p>
    <w:p>
      <w:pPr>
        <w:pStyle w:val="22"/>
        <w:widowControl w:val="0"/>
        <w:tabs>
          <w:tab w:val="left" w:pos="5040"/>
        </w:tabs>
      </w:pPr>
      <w:r>
        <w:rPr>
          <w:rFonts w:hint="eastAsia"/>
        </w:rPr>
        <w:t>⑤项目专职安全生产管理人员及相关人员</w:t>
      </w:r>
    </w:p>
    <w:p>
      <w:pPr>
        <w:pStyle w:val="22"/>
        <w:widowControl w:val="0"/>
        <w:tabs>
          <w:tab w:val="left" w:pos="5040"/>
        </w:tabs>
      </w:pPr>
      <w:r>
        <w:t xml:space="preserve">A、①②④⑤  </w:t>
      </w:r>
      <w:r>
        <w:tab/>
      </w:r>
      <w:r>
        <w:t>B、①③④⑤</w:t>
      </w:r>
    </w:p>
    <w:p>
      <w:pPr>
        <w:pStyle w:val="22"/>
        <w:widowControl w:val="0"/>
        <w:tabs>
          <w:tab w:val="left" w:pos="5040"/>
        </w:tabs>
      </w:pPr>
      <w:r>
        <w:t>C、①②③④⑤</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根据《关于实施&lt;危险性较大的分部分项工程安全管理规定&gt;有关问题的通知》建办质〔2018〕31号，对于超过一定规模的危大工程专项施工方案，专家论证的主要内容应当包括（ ）？</w:t>
      </w:r>
    </w:p>
    <w:p>
      <w:pPr>
        <w:pStyle w:val="22"/>
        <w:widowControl w:val="0"/>
        <w:tabs>
          <w:tab w:val="left" w:pos="5040"/>
        </w:tabs>
      </w:pPr>
      <w:r>
        <w:rPr>
          <w:rFonts w:hint="eastAsia"/>
        </w:rPr>
        <w:t>①专项施工方案内容是否完整、可行</w:t>
      </w:r>
    </w:p>
    <w:p>
      <w:pPr>
        <w:pStyle w:val="22"/>
        <w:widowControl w:val="0"/>
        <w:tabs>
          <w:tab w:val="left" w:pos="5040"/>
        </w:tabs>
      </w:pPr>
      <w:r>
        <w:rPr>
          <w:rFonts w:hint="eastAsia"/>
        </w:rPr>
        <w:t>②专项施工方案计算书和验算依据、施工图是否符合有关标准规范</w:t>
      </w:r>
    </w:p>
    <w:p>
      <w:pPr>
        <w:pStyle w:val="22"/>
        <w:widowControl w:val="0"/>
        <w:tabs>
          <w:tab w:val="left" w:pos="5040"/>
        </w:tabs>
      </w:pPr>
      <w:r>
        <w:rPr>
          <w:rFonts w:hint="eastAsia"/>
        </w:rPr>
        <w:t>③专项施工的开工手续是否完整</w:t>
      </w:r>
    </w:p>
    <w:p>
      <w:pPr>
        <w:pStyle w:val="22"/>
        <w:widowControl w:val="0"/>
        <w:tabs>
          <w:tab w:val="left" w:pos="5040"/>
        </w:tabs>
      </w:pPr>
      <w:r>
        <w:rPr>
          <w:rFonts w:hint="eastAsia"/>
        </w:rPr>
        <w:t>④专项施工方案是否满足现场实际情况，并能够确保施工安全</w:t>
      </w:r>
    </w:p>
    <w:p>
      <w:pPr>
        <w:pStyle w:val="22"/>
        <w:widowControl w:val="0"/>
        <w:tabs>
          <w:tab w:val="left" w:pos="5040"/>
        </w:tabs>
      </w:pPr>
      <w:r>
        <w:rPr>
          <w:rFonts w:hint="eastAsia"/>
        </w:rPr>
        <w:t>⑤专项施工方案所需造价是否满足合同要求</w:t>
      </w:r>
    </w:p>
    <w:p>
      <w:pPr>
        <w:pStyle w:val="22"/>
        <w:widowControl w:val="0"/>
        <w:tabs>
          <w:tab w:val="left" w:pos="5040"/>
        </w:tabs>
      </w:pPr>
      <w:r>
        <w:t>A、①②③</w:t>
      </w:r>
      <w:r>
        <w:tab/>
      </w:r>
      <w:r>
        <w:t>B、①③④⑤</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、根据《关于实施&lt;危险性较大的分部分项工程安全管理规定&gt;有关问题的通知》建办质〔2018〕31号，以下（ ）不是第三方监测的危大工程监测方案的主要内容？</w:t>
      </w:r>
    </w:p>
    <w:p>
      <w:pPr>
        <w:pStyle w:val="22"/>
        <w:widowControl w:val="0"/>
        <w:tabs>
          <w:tab w:val="left" w:pos="5040"/>
        </w:tabs>
      </w:pPr>
      <w:r>
        <w:t>A、监测依据</w:t>
      </w:r>
      <w:r>
        <w:tab/>
      </w:r>
      <w:r>
        <w:t>B、监测内容</w:t>
      </w:r>
    </w:p>
    <w:p>
      <w:pPr>
        <w:pStyle w:val="22"/>
        <w:widowControl w:val="0"/>
        <w:tabs>
          <w:tab w:val="left" w:pos="5040"/>
        </w:tabs>
      </w:pPr>
      <w:r>
        <w:t>C、监测设备运输方法</w:t>
      </w:r>
      <w:r>
        <w:tab/>
      </w:r>
      <w:r>
        <w:t>D、人员及设备</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根据《关于实施&lt;危险性较大的分部分项工程安全管理规定&gt;有关问题的通知》建办质〔2018〕31号，危大工程验收人员中，（ ）不是施工单位应当包括的人员？</w:t>
      </w:r>
    </w:p>
    <w:p>
      <w:pPr>
        <w:pStyle w:val="22"/>
        <w:widowControl w:val="0"/>
        <w:tabs>
          <w:tab w:val="left" w:pos="5040"/>
        </w:tabs>
      </w:pPr>
      <w:r>
        <w:t>A、总承包单位监察部门负责人</w:t>
      </w:r>
      <w:r>
        <w:tab/>
      </w:r>
      <w:r>
        <w:t>B、项目负责人</w:t>
      </w:r>
    </w:p>
    <w:p>
      <w:pPr>
        <w:pStyle w:val="22"/>
        <w:widowControl w:val="0"/>
        <w:tabs>
          <w:tab w:val="left" w:pos="5040"/>
        </w:tabs>
      </w:pPr>
      <w:r>
        <w:t>C、项目技术负责人</w:t>
      </w:r>
      <w:r>
        <w:tab/>
      </w:r>
      <w:r>
        <w:t>D、专项施工方案编制人员</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根据《关于实施&lt;危险性较大的分部分项工程安全管理规定&gt;有关问题的通知》建办质〔2018〕31号，以下（ ）不是危大工程验收人员？</w:t>
      </w:r>
    </w:p>
    <w:p>
      <w:pPr>
        <w:pStyle w:val="22"/>
        <w:widowControl w:val="0"/>
        <w:tabs>
          <w:tab w:val="left" w:pos="5040"/>
        </w:tabs>
      </w:pPr>
      <w:r>
        <w:t>A、检测单位项目负责人</w:t>
      </w:r>
      <w:r>
        <w:tab/>
      </w:r>
      <w:r>
        <w:t>B、监理单位总监理工程师</w:t>
      </w:r>
    </w:p>
    <w:p>
      <w:pPr>
        <w:pStyle w:val="22"/>
        <w:widowControl w:val="0"/>
        <w:tabs>
          <w:tab w:val="left" w:pos="5040"/>
        </w:tabs>
      </w:pPr>
      <w:r>
        <w:t>C、勘察单位项目技术负责人</w:t>
      </w:r>
      <w:r>
        <w:tab/>
      </w:r>
      <w:r>
        <w:t>D、监测单位项目技术负责人</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）的基坑工程属于危险性较大的分部分项工程范围？</w:t>
      </w:r>
    </w:p>
    <w:p>
      <w:pPr>
        <w:pStyle w:val="22"/>
        <w:widowControl w:val="0"/>
        <w:tabs>
          <w:tab w:val="left" w:pos="5040"/>
        </w:tabs>
      </w:pPr>
      <w:r>
        <w:t>A、开挖深度超过2m（含2m）</w:t>
      </w:r>
      <w:r>
        <w:tab/>
      </w:r>
      <w:r>
        <w:t>B、开挖深度超过3m（含3m）</w:t>
      </w:r>
    </w:p>
    <w:p>
      <w:pPr>
        <w:pStyle w:val="22"/>
        <w:widowControl w:val="0"/>
        <w:tabs>
          <w:tab w:val="left" w:pos="5040"/>
        </w:tabs>
      </w:pPr>
      <w:r>
        <w:t>C、开挖深度超过4m（含4m）</w:t>
      </w:r>
      <w:r>
        <w:tab/>
      </w:r>
      <w:r>
        <w:t>D、开挖深度超过5m（含5m）</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根据《关于实施&lt;危险性较大的分部分项工程安全管理规定&gt;有关问题的通知》建办质〔2018〕31号，以下（ ）的基坑工程不属于危险性较大的分部分项工程范围？</w:t>
      </w:r>
    </w:p>
    <w:p>
      <w:pPr>
        <w:pStyle w:val="22"/>
        <w:widowControl w:val="0"/>
        <w:tabs>
          <w:tab w:val="left" w:pos="5040"/>
        </w:tabs>
      </w:pPr>
      <w:r>
        <w:t>A、开挖深度超过3m（含3m）</w:t>
      </w:r>
    </w:p>
    <w:p>
      <w:pPr>
        <w:pStyle w:val="22"/>
        <w:widowControl w:val="0"/>
        <w:tabs>
          <w:tab w:val="left" w:pos="5040"/>
        </w:tabs>
      </w:pPr>
      <w:r>
        <w:t>B、地质条件、周围环境和地下管线复杂</w:t>
      </w:r>
    </w:p>
    <w:p>
      <w:pPr>
        <w:pStyle w:val="22"/>
        <w:widowControl w:val="0"/>
        <w:tabs>
          <w:tab w:val="left" w:pos="5040"/>
        </w:tabs>
      </w:pPr>
      <w:r>
        <w:t>C、影响毗邻建、构筑物安全</w:t>
      </w:r>
    </w:p>
    <w:p>
      <w:pPr>
        <w:pStyle w:val="22"/>
        <w:widowControl w:val="0"/>
        <w:tabs>
          <w:tab w:val="left" w:pos="5040"/>
        </w:tabs>
      </w:pPr>
      <w:r>
        <w:t>D、位于市中心</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）混凝土模板支撑工程不属于危险性较大的分部分项工程范围？</w:t>
      </w:r>
    </w:p>
    <w:p>
      <w:pPr>
        <w:pStyle w:val="22"/>
        <w:widowControl w:val="0"/>
        <w:tabs>
          <w:tab w:val="left" w:pos="5040"/>
        </w:tabs>
      </w:pPr>
      <w:r>
        <w:t>A、搭设高度5m及以上</w:t>
      </w:r>
      <w:r>
        <w:tab/>
      </w:r>
      <w:r>
        <w:t>B、搭设跨度8m及以上</w:t>
      </w:r>
    </w:p>
    <w:p>
      <w:pPr>
        <w:pStyle w:val="22"/>
        <w:widowControl w:val="0"/>
        <w:tabs>
          <w:tab w:val="left" w:pos="5040"/>
        </w:tabs>
      </w:pPr>
      <w:r>
        <w:t>C、施工总荷载10kN/</w:t>
      </w:r>
      <w:r>
        <w:rPr>
          <w:rFonts w:hint="eastAsia" w:ascii="Segoe UI Emoji" w:hAnsi="Segoe UI Emoji" w:eastAsia="Segoe UI Emoji" w:cs="Segoe UI Emoji"/>
        </w:rPr>
        <w:t>㎡</w:t>
      </w:r>
      <w:r>
        <w:rPr>
          <w:rFonts w:hint="eastAsia" w:hAnsi="方正小标宋简体" w:cs="方正小标宋简体"/>
        </w:rPr>
        <w:t>及以上</w:t>
      </w:r>
      <w:r>
        <w:tab/>
      </w:r>
      <w:r>
        <w:t>D、集中线荷载15kN/m及以上</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）混凝土模板支撑工程属于危险性较大的分部分项工程范围？</w:t>
      </w:r>
    </w:p>
    <w:p>
      <w:pPr>
        <w:pStyle w:val="22"/>
        <w:widowControl w:val="0"/>
        <w:tabs>
          <w:tab w:val="left" w:pos="5040"/>
        </w:tabs>
      </w:pPr>
      <w:r>
        <w:t>A、搭设高度5m及以上，或搭设跨度8m及以上</w:t>
      </w:r>
    </w:p>
    <w:p>
      <w:pPr>
        <w:pStyle w:val="22"/>
        <w:widowControl w:val="0"/>
        <w:tabs>
          <w:tab w:val="left" w:pos="5040"/>
        </w:tabs>
      </w:pPr>
      <w:r>
        <w:t>B、或施工总荷载8kN/</w:t>
      </w:r>
      <w:r>
        <w:rPr>
          <w:rFonts w:hint="eastAsia" w:ascii="Segoe UI Emoji" w:hAnsi="Segoe UI Emoji" w:eastAsia="Segoe UI Emoji" w:cs="Segoe UI Emoji"/>
        </w:rPr>
        <w:t>㎡</w:t>
      </w:r>
      <w:r>
        <w:rPr>
          <w:rFonts w:hint="eastAsia" w:hAnsi="方正小标宋简体" w:cs="方正小标宋简体"/>
        </w:rPr>
        <w:t>及以上</w:t>
      </w:r>
    </w:p>
    <w:p>
      <w:pPr>
        <w:pStyle w:val="22"/>
        <w:widowControl w:val="0"/>
        <w:tabs>
          <w:tab w:val="left" w:pos="5040"/>
        </w:tabs>
      </w:pPr>
      <w:r>
        <w:t>C、集中线荷载12kN/m及以上</w:t>
      </w:r>
    </w:p>
    <w:p>
      <w:pPr>
        <w:pStyle w:val="22"/>
        <w:widowControl w:val="0"/>
        <w:tabs>
          <w:tab w:val="left" w:pos="5040"/>
        </w:tabs>
      </w:pPr>
      <w:r>
        <w:t>D、高度大于支撑水平投影宽度且相对独立无联系构件的混凝土模板支撑工程</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《关于实施&lt;危险性较大的分部分项工程安全管理规定&gt;有关问题的通知》建办质〔2018〕31号，（ ）起重吊装及起重机械安装拆卸工程不属于危险性较大的分部分项工程范围？</w:t>
      </w:r>
    </w:p>
    <w:p>
      <w:pPr>
        <w:pStyle w:val="22"/>
        <w:widowControl w:val="0"/>
        <w:tabs>
          <w:tab w:val="left" w:pos="5040"/>
        </w:tabs>
      </w:pPr>
      <w:r>
        <w:t>A、单件起吊重量在8kN及以上的起重吊装工程</w:t>
      </w:r>
    </w:p>
    <w:p>
      <w:pPr>
        <w:pStyle w:val="22"/>
        <w:widowControl w:val="0"/>
        <w:tabs>
          <w:tab w:val="left" w:pos="5040"/>
        </w:tabs>
      </w:pPr>
      <w:r>
        <w:t>B、采用起重机械进行安装的工程</w:t>
      </w:r>
    </w:p>
    <w:p>
      <w:pPr>
        <w:pStyle w:val="22"/>
        <w:widowControl w:val="0"/>
        <w:tabs>
          <w:tab w:val="left" w:pos="5040"/>
        </w:tabs>
      </w:pPr>
      <w:r>
        <w:t>C、起重机械安装和拆卸工程</w:t>
      </w:r>
    </w:p>
    <w:p>
      <w:pPr>
        <w:pStyle w:val="22"/>
        <w:widowControl w:val="0"/>
        <w:tabs>
          <w:tab w:val="left" w:pos="5040"/>
        </w:tabs>
      </w:pPr>
      <w:r>
        <w:t>D、采用非常规起重设备、方法，且单件起吊重量在10kN及以上的起重吊装工程</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）脚手架工程属于危险性较大的分部分项工程范围？</w:t>
      </w:r>
    </w:p>
    <w:p>
      <w:pPr>
        <w:pStyle w:val="22"/>
        <w:widowControl w:val="0"/>
        <w:tabs>
          <w:tab w:val="left" w:pos="5040"/>
        </w:tabs>
      </w:pPr>
      <w:r>
        <w:rPr>
          <w:rFonts w:hint="eastAsia"/>
        </w:rPr>
        <w:t>①搭设高度</w:t>
      </w:r>
      <w:r>
        <w:t>20m及以上的落地式钢管脚手架工程（包括采光井、电梯井脚手架）</w:t>
      </w:r>
    </w:p>
    <w:p>
      <w:pPr>
        <w:pStyle w:val="22"/>
        <w:widowControl w:val="0"/>
        <w:tabs>
          <w:tab w:val="left" w:pos="5040"/>
        </w:tabs>
      </w:pPr>
      <w:r>
        <w:rPr>
          <w:rFonts w:hint="eastAsia"/>
        </w:rPr>
        <w:t>②高处作业吊篮</w:t>
      </w:r>
    </w:p>
    <w:p>
      <w:pPr>
        <w:pStyle w:val="22"/>
        <w:widowControl w:val="0"/>
        <w:tabs>
          <w:tab w:val="left" w:pos="5040"/>
        </w:tabs>
      </w:pPr>
      <w:r>
        <w:rPr>
          <w:rFonts w:hint="eastAsia"/>
        </w:rPr>
        <w:t>③卸料平台、操作平台工程</w:t>
      </w:r>
    </w:p>
    <w:p>
      <w:pPr>
        <w:pStyle w:val="22"/>
        <w:widowControl w:val="0"/>
        <w:tabs>
          <w:tab w:val="left" w:pos="5040"/>
        </w:tabs>
      </w:pPr>
      <w:r>
        <w:rPr>
          <w:rFonts w:hint="eastAsia"/>
        </w:rPr>
        <w:t>④异型脚手架工程</w:t>
      </w:r>
    </w:p>
    <w:p>
      <w:pPr>
        <w:pStyle w:val="22"/>
        <w:widowControl w:val="0"/>
        <w:tabs>
          <w:tab w:val="left" w:pos="5040"/>
        </w:tabs>
      </w:pPr>
      <w:r>
        <w:t>A、①②③</w:t>
      </w:r>
      <w:r>
        <w:tab/>
      </w:r>
      <w:r>
        <w:t>B、②③④</w:t>
      </w:r>
    </w:p>
    <w:p>
      <w:pPr>
        <w:pStyle w:val="22"/>
        <w:widowControl w:val="0"/>
        <w:tabs>
          <w:tab w:val="left" w:pos="5040"/>
        </w:tabs>
      </w:pPr>
      <w:r>
        <w:t>C、③④</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根据《关于实施&lt;危险性较大的分部分项工程安全管理规定&gt;有关问题的通知》建办质〔2018〕31号，开挖深度超过（）的深基坑工程属于超过一定规模的危险性较大的分部分项工程范围？</w:t>
      </w:r>
    </w:p>
    <w:p>
      <w:pPr>
        <w:pStyle w:val="22"/>
        <w:widowControl w:val="0"/>
        <w:tabs>
          <w:tab w:val="left" w:pos="5040"/>
        </w:tabs>
      </w:pPr>
      <w:r>
        <w:t>A、5m（含5m）</w:t>
      </w:r>
      <w:r>
        <w:tab/>
      </w:r>
      <w:r>
        <w:t>B、5m</w:t>
      </w:r>
    </w:p>
    <w:p>
      <w:pPr>
        <w:pStyle w:val="22"/>
        <w:widowControl w:val="0"/>
        <w:tabs>
          <w:tab w:val="left" w:pos="5040"/>
        </w:tabs>
      </w:pPr>
      <w:r>
        <w:t>C、4m</w:t>
      </w:r>
      <w:r>
        <w:tab/>
      </w:r>
      <w:r>
        <w:t>D、4m（含4m）</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）模板工程及支撑体系不属于超过一定规模的危险性较大的分部分项工程范围？</w:t>
      </w:r>
    </w:p>
    <w:p>
      <w:pPr>
        <w:pStyle w:val="22"/>
        <w:widowControl w:val="0"/>
        <w:tabs>
          <w:tab w:val="left" w:pos="5040"/>
        </w:tabs>
      </w:pPr>
      <w:r>
        <w:t>A、各类工具式模板工程：包括滑模、爬模、飞模、隧道模等工程</w:t>
      </w:r>
    </w:p>
    <w:p>
      <w:pPr>
        <w:pStyle w:val="22"/>
        <w:widowControl w:val="0"/>
        <w:tabs>
          <w:tab w:val="left" w:pos="5040"/>
        </w:tabs>
      </w:pPr>
      <w:r>
        <w:t>B、混凝土模板支撑工程：搭设高度8m及以上，或搭设跨度18m及以上</w:t>
      </w:r>
    </w:p>
    <w:p>
      <w:pPr>
        <w:pStyle w:val="22"/>
        <w:widowControl w:val="0"/>
        <w:tabs>
          <w:tab w:val="left" w:pos="5040"/>
        </w:tabs>
      </w:pPr>
      <w:r>
        <w:t>C、混凝土模板支撑工程：施工总荷载（设计值）15kN/</w:t>
      </w:r>
      <w:r>
        <w:rPr>
          <w:rFonts w:hint="eastAsia" w:ascii="Segoe UI Emoji" w:hAnsi="Segoe UI Emoji" w:eastAsia="Segoe UI Emoji" w:cs="Segoe UI Emoji"/>
        </w:rPr>
        <w:t>㎡</w:t>
      </w:r>
      <w:r>
        <w:rPr>
          <w:rFonts w:hint="eastAsia" w:hAnsi="方正小标宋简体" w:cs="方正小标宋简体"/>
        </w:rPr>
        <w:t>及以上，或集中线荷载（设计值）</w:t>
      </w:r>
      <w:r>
        <w:t>20kN/m及以上</w:t>
      </w:r>
    </w:p>
    <w:p>
      <w:pPr>
        <w:pStyle w:val="22"/>
        <w:widowControl w:val="0"/>
        <w:tabs>
          <w:tab w:val="left" w:pos="5040"/>
        </w:tabs>
      </w:pPr>
      <w:r>
        <w:t>D、承重支撑体系：用于钢结构安装等满堂支撑体系，承受单点集中荷载5kN及以上</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）模板工程及支撑体系属于超过一定规模的危险性较大的分部分项工程范围？</w:t>
      </w:r>
    </w:p>
    <w:p>
      <w:pPr>
        <w:pStyle w:val="22"/>
        <w:widowControl w:val="0"/>
        <w:tabs>
          <w:tab w:val="left" w:pos="5040"/>
        </w:tabs>
      </w:pPr>
      <w:r>
        <w:t>A、搭设高度8m及以上，或搭设跨度15m及以上，或施工总荷载（设计值）15kN/</w:t>
      </w:r>
      <w:r>
        <w:rPr>
          <w:rFonts w:hint="eastAsia" w:ascii="Segoe UI Emoji" w:hAnsi="Segoe UI Emoji" w:eastAsia="Segoe UI Emoji" w:cs="Segoe UI Emoji"/>
        </w:rPr>
        <w:t>㎡</w:t>
      </w:r>
      <w:r>
        <w:rPr>
          <w:rFonts w:hint="eastAsia" w:hAnsi="方正小标宋简体" w:cs="方正小标宋简体"/>
        </w:rPr>
        <w:t>及以上，或集中线荷载（设计值）</w:t>
      </w:r>
      <w:r>
        <w:t>20kN/m及以上</w:t>
      </w:r>
    </w:p>
    <w:p>
      <w:pPr>
        <w:pStyle w:val="22"/>
        <w:widowControl w:val="0"/>
        <w:tabs>
          <w:tab w:val="left" w:pos="5040"/>
        </w:tabs>
      </w:pPr>
      <w:r>
        <w:t>B、搭设高度8m及以上，或搭设跨度18m及以上，或施工总荷载（设计值）15kN/</w:t>
      </w:r>
      <w:r>
        <w:rPr>
          <w:rFonts w:hint="eastAsia" w:ascii="Segoe UI Emoji" w:hAnsi="Segoe UI Emoji" w:eastAsia="Segoe UI Emoji" w:cs="Segoe UI Emoji"/>
        </w:rPr>
        <w:t>㎡</w:t>
      </w:r>
      <w:r>
        <w:rPr>
          <w:rFonts w:hint="eastAsia" w:hAnsi="方正小标宋简体" w:cs="方正小标宋简体"/>
        </w:rPr>
        <w:t>及以上，或集中线荷载（设计值）</w:t>
      </w:r>
      <w:r>
        <w:t>18kN/m及以上</w:t>
      </w:r>
    </w:p>
    <w:p>
      <w:pPr>
        <w:pStyle w:val="22"/>
        <w:widowControl w:val="0"/>
        <w:tabs>
          <w:tab w:val="left" w:pos="5040"/>
        </w:tabs>
      </w:pPr>
      <w:r>
        <w:t>C、搭设高度10m及以上，或搭设跨度18m及以上，或施工总荷载（设计值）15kN/</w:t>
      </w:r>
      <w:r>
        <w:rPr>
          <w:rFonts w:hint="eastAsia" w:ascii="Segoe UI Emoji" w:hAnsi="Segoe UI Emoji" w:eastAsia="Segoe UI Emoji" w:cs="Segoe UI Emoji"/>
        </w:rPr>
        <w:t>㎡</w:t>
      </w:r>
      <w:r>
        <w:rPr>
          <w:rFonts w:hint="eastAsia" w:hAnsi="方正小标宋简体" w:cs="方正小标宋简体"/>
        </w:rPr>
        <w:t>及以上，或集中线荷载（设计值）</w:t>
      </w:r>
      <w:r>
        <w:t>20kN/m及以上</w:t>
      </w:r>
    </w:p>
    <w:p>
      <w:pPr>
        <w:pStyle w:val="22"/>
        <w:widowControl w:val="0"/>
        <w:tabs>
          <w:tab w:val="left" w:pos="5040"/>
        </w:tabs>
      </w:pPr>
      <w:r>
        <w:t>D、搭设高度8m及以上，或搭设跨度18m及以上，或施工总荷载（设计值）15kN/</w:t>
      </w:r>
      <w:r>
        <w:rPr>
          <w:rFonts w:hint="eastAsia" w:ascii="Segoe UI Emoji" w:hAnsi="Segoe UI Emoji" w:eastAsia="Segoe UI Emoji" w:cs="Segoe UI Emoji"/>
        </w:rPr>
        <w:t>㎡</w:t>
      </w:r>
      <w:r>
        <w:rPr>
          <w:rFonts w:hint="eastAsia" w:hAnsi="方正小标宋简体" w:cs="方正小标宋简体"/>
        </w:rPr>
        <w:t>及以上，或集中线荷载（设计值）</w:t>
      </w:r>
      <w:r>
        <w:t>20kN/m及以上</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）起重吊装及起重机械安装拆卸工程属于超过一定规模的危险性较大的分部分项工程范围？</w:t>
      </w:r>
    </w:p>
    <w:p>
      <w:pPr>
        <w:pStyle w:val="22"/>
        <w:widowControl w:val="0"/>
        <w:tabs>
          <w:tab w:val="left" w:pos="5040"/>
        </w:tabs>
      </w:pPr>
      <w:r>
        <w:t>A、采用非常规起重设备、方法的起重吊装工程</w:t>
      </w:r>
    </w:p>
    <w:p>
      <w:pPr>
        <w:pStyle w:val="22"/>
        <w:widowControl w:val="0"/>
        <w:tabs>
          <w:tab w:val="left" w:pos="5040"/>
        </w:tabs>
      </w:pPr>
      <w:r>
        <w:t>B、单件起吊重量在100kN及以上的起重吊装工程</w:t>
      </w:r>
    </w:p>
    <w:p>
      <w:pPr>
        <w:pStyle w:val="22"/>
        <w:widowControl w:val="0"/>
        <w:tabs>
          <w:tab w:val="left" w:pos="5040"/>
        </w:tabs>
      </w:pPr>
      <w:r>
        <w:t>C、起重量300kN及以上的起重机械安装和拆卸工程</w:t>
      </w:r>
    </w:p>
    <w:p>
      <w:pPr>
        <w:pStyle w:val="22"/>
        <w:widowControl w:val="0"/>
        <w:tabs>
          <w:tab w:val="left" w:pos="5040"/>
        </w:tabs>
      </w:pPr>
      <w:r>
        <w:t>D、搭设总高度150m及以上，或搭设基础标高在200m及以上的起重机械安装和拆卸工程</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）起重机械安装拆卸工程属于超过一定规模的危险性较大的分部分项工程范围？</w:t>
      </w:r>
    </w:p>
    <w:p>
      <w:pPr>
        <w:pStyle w:val="22"/>
        <w:widowControl w:val="0"/>
        <w:tabs>
          <w:tab w:val="left" w:pos="5040"/>
        </w:tabs>
      </w:pPr>
      <w:r>
        <w:t>A、起重量200kN及以上</w:t>
      </w:r>
      <w:r>
        <w:tab/>
      </w:r>
      <w:r>
        <w:t>B、搭设总高度150m及以上</w:t>
      </w:r>
    </w:p>
    <w:p>
      <w:pPr>
        <w:pStyle w:val="22"/>
        <w:widowControl w:val="0"/>
        <w:tabs>
          <w:tab w:val="left" w:pos="5040"/>
        </w:tabs>
      </w:pPr>
      <w:r>
        <w:t>C、起重量300kN及以上</w:t>
      </w:r>
      <w:r>
        <w:tab/>
      </w:r>
      <w:r>
        <w:t>D、搭设总高度180m及以上</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）脚手架工程不属于超过一定规模的危险性较大的分部分项工程范围？</w:t>
      </w:r>
    </w:p>
    <w:p>
      <w:pPr>
        <w:pStyle w:val="22"/>
        <w:widowControl w:val="0"/>
        <w:tabs>
          <w:tab w:val="left" w:pos="5040"/>
        </w:tabs>
      </w:pPr>
      <w:r>
        <w:t>A、搭设高度50m及以上的落地式钢管脚手架工程</w:t>
      </w:r>
    </w:p>
    <w:p>
      <w:pPr>
        <w:pStyle w:val="22"/>
        <w:widowControl w:val="0"/>
        <w:tabs>
          <w:tab w:val="left" w:pos="5040"/>
        </w:tabs>
      </w:pPr>
      <w:r>
        <w:t>B、提升高度在150m及以上的附着式升降脚手架工程</w:t>
      </w:r>
    </w:p>
    <w:p>
      <w:pPr>
        <w:pStyle w:val="22"/>
        <w:widowControl w:val="0"/>
        <w:tabs>
          <w:tab w:val="left" w:pos="5040"/>
        </w:tabs>
      </w:pPr>
      <w:r>
        <w:t>C、提升高度在120m及以上的附着式升降操作平台工程</w:t>
      </w:r>
    </w:p>
    <w:p>
      <w:pPr>
        <w:pStyle w:val="22"/>
        <w:widowControl w:val="0"/>
        <w:tabs>
          <w:tab w:val="left" w:pos="5040"/>
        </w:tabs>
      </w:pPr>
      <w:r>
        <w:t>D、分段架体搭设高度20m及以上的悬挑式脚手架工程</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）脚手架工程属于超过一定规模的危险性较大的分部分项工程范围？</w:t>
      </w:r>
    </w:p>
    <w:p>
      <w:pPr>
        <w:pStyle w:val="22"/>
        <w:widowControl w:val="0"/>
        <w:tabs>
          <w:tab w:val="left" w:pos="5040"/>
        </w:tabs>
      </w:pPr>
      <w:r>
        <w:rPr>
          <w:rFonts w:hint="eastAsia"/>
        </w:rPr>
        <w:t>①搭设高度</w:t>
      </w:r>
      <w:r>
        <w:t>50m及以上的落地式钢管脚手架工程</w:t>
      </w:r>
    </w:p>
    <w:p>
      <w:pPr>
        <w:pStyle w:val="22"/>
        <w:widowControl w:val="0"/>
        <w:tabs>
          <w:tab w:val="left" w:pos="5040"/>
        </w:tabs>
      </w:pPr>
      <w:r>
        <w:rPr>
          <w:rFonts w:hint="eastAsia"/>
        </w:rPr>
        <w:t>②提升高度在</w:t>
      </w:r>
      <w:r>
        <w:t>120m及以上的附着式升降脚手架工程附着式升降操作平台工程</w:t>
      </w:r>
    </w:p>
    <w:p>
      <w:pPr>
        <w:pStyle w:val="22"/>
        <w:widowControl w:val="0"/>
        <w:tabs>
          <w:tab w:val="left" w:pos="5040"/>
        </w:tabs>
      </w:pPr>
      <w:r>
        <w:rPr>
          <w:rFonts w:hint="eastAsia"/>
        </w:rPr>
        <w:t>③分段架体搭设高度</w:t>
      </w:r>
      <w:r>
        <w:t>20m及以上的悬挑式脚手架工程</w:t>
      </w:r>
    </w:p>
    <w:p>
      <w:pPr>
        <w:pStyle w:val="22"/>
        <w:widowControl w:val="0"/>
        <w:tabs>
          <w:tab w:val="left" w:pos="5040"/>
        </w:tabs>
      </w:pPr>
      <w:r>
        <w:rPr>
          <w:rFonts w:hint="eastAsia"/>
        </w:rPr>
        <w:t>④附着式升降操作平台工程</w:t>
      </w:r>
    </w:p>
    <w:p>
      <w:pPr>
        <w:pStyle w:val="22"/>
        <w:widowControl w:val="0"/>
        <w:tabs>
          <w:tab w:val="left" w:pos="5040"/>
        </w:tabs>
      </w:pPr>
      <w:r>
        <w:t>A、①③</w:t>
      </w:r>
      <w:r>
        <w:tab/>
      </w:r>
      <w:r>
        <w:t>B、②④</w:t>
      </w:r>
    </w:p>
    <w:p>
      <w:pPr>
        <w:pStyle w:val="22"/>
        <w:widowControl w:val="0"/>
        <w:tabs>
          <w:tab w:val="left" w:pos="5040"/>
        </w:tabs>
      </w:pPr>
      <w:r>
        <w:t>C、①②③④</w:t>
      </w:r>
      <w:r>
        <w:tab/>
      </w:r>
      <w:r>
        <w:t>D、②③④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根据《关于实施&lt;危险性较大的分部分项工程安全管理规定&gt;有关问题的通知》建办质〔2018〕31号，施工高度（ ）的建筑幕墙安装工程属于超过一定规模的危险性较大的分部分项工程范围？</w:t>
      </w:r>
    </w:p>
    <w:p>
      <w:pPr>
        <w:pStyle w:val="22"/>
        <w:widowControl w:val="0"/>
        <w:tabs>
          <w:tab w:val="left" w:pos="5040"/>
        </w:tabs>
      </w:pPr>
      <w:r>
        <w:t xml:space="preserve">A、50m以上 </w:t>
      </w:r>
      <w:r>
        <w:tab/>
      </w:r>
      <w:r>
        <w:t>B、50m及以上</w:t>
      </w:r>
    </w:p>
    <w:p>
      <w:pPr>
        <w:pStyle w:val="22"/>
        <w:widowControl w:val="0"/>
        <w:tabs>
          <w:tab w:val="left" w:pos="5040"/>
        </w:tabs>
      </w:pPr>
      <w:r>
        <w:t>C、60m</w:t>
      </w:r>
      <w:r>
        <w:tab/>
      </w:r>
      <w:r>
        <w:t>D、60m及以上</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）跨度的钢结构安装工程属于超过一定规模的危险性较大的分部分项工程范围？</w:t>
      </w:r>
    </w:p>
    <w:p>
      <w:pPr>
        <w:pStyle w:val="22"/>
        <w:widowControl w:val="0"/>
        <w:tabs>
          <w:tab w:val="left" w:pos="5040"/>
        </w:tabs>
      </w:pPr>
      <w:r>
        <w:t xml:space="preserve">A、30m及以上 </w:t>
      </w:r>
      <w:r>
        <w:tab/>
      </w:r>
      <w:r>
        <w:t>B、32m及以上</w:t>
      </w:r>
    </w:p>
    <w:p>
      <w:pPr>
        <w:pStyle w:val="22"/>
        <w:widowControl w:val="0"/>
        <w:tabs>
          <w:tab w:val="left" w:pos="5040"/>
        </w:tabs>
      </w:pPr>
      <w:r>
        <w:t xml:space="preserve">C、34m及以上 </w:t>
      </w:r>
      <w:r>
        <w:tab/>
      </w:r>
      <w:r>
        <w:t>D、36m及以上</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 ）工程属于超过一定规模的危险性较大的分部分项工程范围？</w:t>
      </w:r>
    </w:p>
    <w:p>
      <w:pPr>
        <w:pStyle w:val="22"/>
        <w:widowControl w:val="0"/>
        <w:tabs>
          <w:tab w:val="left" w:pos="5040"/>
        </w:tabs>
      </w:pPr>
      <w:r>
        <w:t>A、跨度32米及以上的钢结构安装工程</w:t>
      </w:r>
    </w:p>
    <w:p>
      <w:pPr>
        <w:pStyle w:val="22"/>
        <w:widowControl w:val="0"/>
        <w:tabs>
          <w:tab w:val="left" w:pos="5040"/>
        </w:tabs>
      </w:pPr>
      <w:r>
        <w:t>B、跨度42米及以上的网架工程</w:t>
      </w:r>
    </w:p>
    <w:p>
      <w:pPr>
        <w:pStyle w:val="22"/>
        <w:widowControl w:val="0"/>
        <w:tabs>
          <w:tab w:val="left" w:pos="5040"/>
        </w:tabs>
      </w:pPr>
      <w:r>
        <w:t>C、跨度60米及以上的索膜结构安装工程</w:t>
      </w:r>
    </w:p>
    <w:p>
      <w:pPr>
        <w:pStyle w:val="22"/>
        <w:widowControl w:val="0"/>
        <w:tabs>
          <w:tab w:val="left" w:pos="5040"/>
        </w:tabs>
      </w:pPr>
      <w:r>
        <w:t>D、跨度35米及以上的钢结构安装工程</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根据《关于实施&lt;危险性较大的分部分项工程安全管理规定&gt;有关问题的通知》建办质〔2018〕31号，开挖深度（ ）的人工挖孔桩工程属于超过一定规模的危险性较大的分部分项工程范围？</w:t>
      </w:r>
    </w:p>
    <w:p>
      <w:pPr>
        <w:pStyle w:val="22"/>
        <w:widowControl w:val="0"/>
        <w:tabs>
          <w:tab w:val="left" w:pos="5040"/>
        </w:tabs>
      </w:pPr>
      <w:r>
        <w:t>A、15m以上</w:t>
      </w:r>
      <w:r>
        <w:tab/>
      </w:r>
      <w:r>
        <w:t>B、15m及以上</w:t>
      </w:r>
    </w:p>
    <w:p>
      <w:pPr>
        <w:pStyle w:val="22"/>
        <w:widowControl w:val="0"/>
        <w:tabs>
          <w:tab w:val="left" w:pos="5040"/>
        </w:tabs>
      </w:pPr>
      <w:r>
        <w:t>C、16m以上</w:t>
      </w:r>
      <w:r>
        <w:tab/>
      </w:r>
      <w:r>
        <w:t>D、16m及以上</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十一、《关于印发起重机械、基坑工程等五项危险性较大的分部分项工程施工安全要点的通知》建安办函</w:t>
      </w:r>
      <w:r>
        <w:t>[2017]12号</w:t>
      </w:r>
    </w:p>
    <w:p>
      <w:pPr>
        <w:pStyle w:val="22"/>
        <w:widowControl w:val="0"/>
        <w:numPr>
          <w:ilvl w:val="0"/>
          <w:numId w:val="2"/>
        </w:numPr>
        <w:tabs>
          <w:tab w:val="left" w:pos="5040"/>
        </w:tabs>
        <w:ind w:left="0" w:firstLine="560"/>
      </w:pPr>
      <w:r>
        <w:t>根据《关于印发起重机械、基坑工程等五项危险性较大的分部分项工程施工安全要点的通知》建安办函[2017]12号，起重机械安装拆卸作业中，（）人员必须取得建筑施工特种作业人员操作资格证书？</w:t>
      </w:r>
    </w:p>
    <w:p>
      <w:pPr>
        <w:pStyle w:val="22"/>
        <w:widowControl w:val="0"/>
        <w:tabs>
          <w:tab w:val="left" w:pos="5040"/>
        </w:tabs>
      </w:pPr>
      <w:r>
        <w:rPr>
          <w:rFonts w:hint="eastAsia"/>
        </w:rPr>
        <w:t>①起重机械安装拆卸人员</w:t>
      </w:r>
    </w:p>
    <w:p>
      <w:pPr>
        <w:pStyle w:val="22"/>
        <w:widowControl w:val="0"/>
        <w:tabs>
          <w:tab w:val="left" w:pos="5040"/>
        </w:tabs>
      </w:pPr>
      <w:r>
        <w:rPr>
          <w:rFonts w:hint="eastAsia"/>
        </w:rPr>
        <w:t>②起重机械司机</w:t>
      </w:r>
    </w:p>
    <w:p>
      <w:pPr>
        <w:pStyle w:val="22"/>
        <w:widowControl w:val="0"/>
        <w:tabs>
          <w:tab w:val="left" w:pos="5040"/>
        </w:tabs>
      </w:pPr>
      <w:r>
        <w:rPr>
          <w:rFonts w:hint="eastAsia"/>
        </w:rPr>
        <w:t>③起重机引导员</w:t>
      </w:r>
    </w:p>
    <w:p>
      <w:pPr>
        <w:pStyle w:val="22"/>
        <w:widowControl w:val="0"/>
        <w:tabs>
          <w:tab w:val="left" w:pos="5040"/>
        </w:tabs>
      </w:pPr>
      <w:r>
        <w:rPr>
          <w:rFonts w:hint="eastAsia"/>
        </w:rPr>
        <w:t>④信号司索工</w:t>
      </w:r>
    </w:p>
    <w:p>
      <w:pPr>
        <w:pStyle w:val="22"/>
        <w:widowControl w:val="0"/>
        <w:tabs>
          <w:tab w:val="left" w:pos="5040"/>
        </w:tabs>
      </w:pPr>
      <w:r>
        <w:t>A、①②③④</w:t>
      </w:r>
      <w:r>
        <w:tab/>
      </w:r>
      <w:r>
        <w:t>B、①③④</w:t>
      </w:r>
    </w:p>
    <w:p>
      <w:pPr>
        <w:pStyle w:val="22"/>
        <w:widowControl w:val="0"/>
        <w:tabs>
          <w:tab w:val="left" w:pos="5040"/>
        </w:tabs>
      </w:pPr>
      <w:r>
        <w:t>C、①②④</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十二、《房屋建筑和市政基础设施工程竣工验收规定》</w:t>
      </w:r>
      <w:r>
        <w:t>2013版</w:t>
      </w:r>
    </w:p>
    <w:p>
      <w:pPr>
        <w:pStyle w:val="22"/>
        <w:widowControl w:val="0"/>
        <w:numPr>
          <w:ilvl w:val="0"/>
          <w:numId w:val="2"/>
        </w:numPr>
        <w:tabs>
          <w:tab w:val="left" w:pos="5040"/>
        </w:tabs>
        <w:ind w:left="0" w:firstLine="560"/>
      </w:pPr>
      <w:r>
        <w:t>根据《房屋建筑和市政基础设施工程竣工验收规定》2013版，建设单位组织的工程竣工验收会按（ ）程序进行？</w:t>
      </w:r>
    </w:p>
    <w:p>
      <w:pPr>
        <w:pStyle w:val="22"/>
        <w:widowControl w:val="0"/>
        <w:tabs>
          <w:tab w:val="left" w:pos="5040"/>
        </w:tabs>
      </w:pPr>
      <w:r>
        <w:rPr>
          <w:rFonts w:hint="eastAsia"/>
        </w:rPr>
        <w:t>①建设、勘察、设计、施工、监理单位分别汇报工程合同履约情况和在工程建设各个环节执行法律、法规和工程建设强制性标准的情况</w:t>
      </w:r>
    </w:p>
    <w:p>
      <w:pPr>
        <w:pStyle w:val="22"/>
        <w:widowControl w:val="0"/>
        <w:tabs>
          <w:tab w:val="left" w:pos="5040"/>
        </w:tabs>
      </w:pPr>
      <w:r>
        <w:rPr>
          <w:rFonts w:hint="eastAsia"/>
        </w:rPr>
        <w:t>②实地查验工程质量</w:t>
      </w:r>
    </w:p>
    <w:p>
      <w:pPr>
        <w:pStyle w:val="22"/>
        <w:widowControl w:val="0"/>
        <w:tabs>
          <w:tab w:val="left" w:pos="5040"/>
        </w:tabs>
      </w:pPr>
      <w:r>
        <w:rPr>
          <w:rFonts w:hint="eastAsia"/>
        </w:rPr>
        <w:t>③对工程勘察、设计、施工、设备安装质量和各管理环节等方面作出全面评价</w:t>
      </w:r>
    </w:p>
    <w:p>
      <w:pPr>
        <w:pStyle w:val="22"/>
        <w:widowControl w:val="0"/>
        <w:tabs>
          <w:tab w:val="left" w:pos="5040"/>
        </w:tabs>
      </w:pPr>
      <w:r>
        <w:rPr>
          <w:rFonts w:hint="eastAsia"/>
        </w:rPr>
        <w:t>④审阅建设、勘察、设计、施工、监理单位的工程档案资料</w:t>
      </w:r>
    </w:p>
    <w:p>
      <w:pPr>
        <w:pStyle w:val="22"/>
        <w:widowControl w:val="0"/>
        <w:tabs>
          <w:tab w:val="left" w:pos="5040"/>
        </w:tabs>
      </w:pPr>
      <w:r>
        <w:rPr>
          <w:rFonts w:hint="eastAsia"/>
        </w:rPr>
        <w:t>⑤形成经验收组人员签署的工程竣工验收意见</w:t>
      </w:r>
    </w:p>
    <w:p>
      <w:pPr>
        <w:pStyle w:val="22"/>
        <w:widowControl w:val="0"/>
        <w:tabs>
          <w:tab w:val="left" w:pos="5040"/>
        </w:tabs>
      </w:pPr>
      <w:r>
        <w:t>A、①②③④⑤</w:t>
      </w:r>
      <w:r>
        <w:tab/>
      </w:r>
      <w:r>
        <w:t>B、①②④⑤③</w:t>
      </w:r>
    </w:p>
    <w:p>
      <w:pPr>
        <w:pStyle w:val="22"/>
        <w:widowControl w:val="0"/>
        <w:tabs>
          <w:tab w:val="left" w:pos="5040"/>
        </w:tabs>
      </w:pPr>
      <w:r>
        <w:t>C、①④②③⑤</w:t>
      </w:r>
      <w:r>
        <w:tab/>
      </w:r>
      <w:r>
        <w:t>D、④②①③⑤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十三、《建设工程消防设计审查验收管理暂行规定》建设部令第</w:t>
      </w:r>
      <w:r>
        <w:t>51号 2020年</w:t>
      </w:r>
    </w:p>
    <w:p>
      <w:pPr>
        <w:pStyle w:val="22"/>
        <w:widowControl w:val="0"/>
        <w:numPr>
          <w:ilvl w:val="0"/>
          <w:numId w:val="2"/>
        </w:numPr>
        <w:tabs>
          <w:tab w:val="left" w:pos="5040"/>
        </w:tabs>
        <w:ind w:left="0" w:firstLine="560"/>
      </w:pPr>
      <w:r>
        <w:t>根据《建设工程消防设计审查验收管理暂行规定》建设部令第51号2020版，总建筑面积（ ）平方米的体育场馆属于特殊建设工程？</w:t>
      </w:r>
    </w:p>
    <w:p>
      <w:pPr>
        <w:pStyle w:val="22"/>
        <w:widowControl w:val="0"/>
        <w:tabs>
          <w:tab w:val="left" w:pos="5040"/>
        </w:tabs>
      </w:pPr>
      <w:r>
        <w:t>A、大于等于二万</w:t>
      </w:r>
      <w:r>
        <w:tab/>
      </w:r>
      <w:r>
        <w:t>B、大于二万</w:t>
      </w:r>
    </w:p>
    <w:p>
      <w:pPr>
        <w:pStyle w:val="22"/>
        <w:widowControl w:val="0"/>
        <w:tabs>
          <w:tab w:val="left" w:pos="5040"/>
        </w:tabs>
      </w:pPr>
      <w:r>
        <w:t xml:space="preserve">C、大于等于一万 </w:t>
      </w:r>
      <w:r>
        <w:tab/>
      </w:r>
      <w:r>
        <w:t>D、大于一万</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根据《建设工程消防设计审查验收管理暂行规定》建设部令第51号2020版，总建筑面积（ ）的宾馆、饭店、商场、市场属于特殊建设工程？</w:t>
      </w:r>
    </w:p>
    <w:p>
      <w:pPr>
        <w:pStyle w:val="22"/>
        <w:widowControl w:val="0"/>
        <w:tabs>
          <w:tab w:val="left" w:pos="5040"/>
        </w:tabs>
      </w:pPr>
      <w:r>
        <w:t xml:space="preserve">A、大于一万平方米 </w:t>
      </w:r>
      <w:r>
        <w:tab/>
      </w:r>
      <w:r>
        <w:t>B、大于等于一万平方米</w:t>
      </w:r>
    </w:p>
    <w:p>
      <w:pPr>
        <w:pStyle w:val="22"/>
        <w:widowControl w:val="0"/>
        <w:tabs>
          <w:tab w:val="left" w:pos="5040"/>
        </w:tabs>
      </w:pPr>
      <w:r>
        <w:t xml:space="preserve">C、大于八千平方米 </w:t>
      </w:r>
      <w:r>
        <w:tab/>
      </w:r>
      <w:r>
        <w:t>D、大于等于八千平方米</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根据《建设工程消防设计审查验收管理暂行规定》建设部令第51号2020版，（ ）住宅建筑属于特殊建设工程？</w:t>
      </w:r>
    </w:p>
    <w:p>
      <w:pPr>
        <w:pStyle w:val="22"/>
        <w:widowControl w:val="0"/>
        <w:tabs>
          <w:tab w:val="left" w:pos="5040"/>
        </w:tabs>
      </w:pPr>
      <w:r>
        <w:t>A、国家工程建设消防技术标准规定的二类高层</w:t>
      </w:r>
    </w:p>
    <w:p>
      <w:pPr>
        <w:pStyle w:val="22"/>
        <w:widowControl w:val="0"/>
        <w:tabs>
          <w:tab w:val="left" w:pos="5040"/>
        </w:tabs>
      </w:pPr>
      <w:r>
        <w:t>B、建筑面积大于10万平方米的</w:t>
      </w:r>
    </w:p>
    <w:p>
      <w:pPr>
        <w:pStyle w:val="22"/>
        <w:widowControl w:val="0"/>
        <w:tabs>
          <w:tab w:val="left" w:pos="5040"/>
        </w:tabs>
      </w:pPr>
      <w:r>
        <w:t>C、建筑高度大于40米的</w:t>
      </w:r>
    </w:p>
    <w:p>
      <w:pPr>
        <w:pStyle w:val="22"/>
        <w:widowControl w:val="0"/>
        <w:tabs>
          <w:tab w:val="left" w:pos="5040"/>
        </w:tabs>
      </w:pPr>
      <w:r>
        <w:t>D、国家工程建设消防技术标准规定的一类高层</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根据《建设工程消防设计审查验收管理暂行规定》建设部令第51号2020版，（ ）的公共建筑属于特殊建设工程？</w:t>
      </w:r>
    </w:p>
    <w:p>
      <w:pPr>
        <w:pStyle w:val="22"/>
        <w:widowControl w:val="0"/>
        <w:tabs>
          <w:tab w:val="left" w:pos="5040"/>
        </w:tabs>
      </w:pPr>
      <w:r>
        <w:t>A、单体建筑面积大于四万平方米</w:t>
      </w:r>
    </w:p>
    <w:p>
      <w:pPr>
        <w:pStyle w:val="22"/>
        <w:widowControl w:val="0"/>
        <w:tabs>
          <w:tab w:val="left" w:pos="5040"/>
        </w:tabs>
      </w:pPr>
      <w:r>
        <w:t>B、建筑高度超过四十五米</w:t>
      </w:r>
    </w:p>
    <w:p>
      <w:pPr>
        <w:pStyle w:val="22"/>
        <w:widowControl w:val="0"/>
        <w:tabs>
          <w:tab w:val="left" w:pos="5040"/>
        </w:tabs>
      </w:pPr>
      <w:r>
        <w:t>C、单体建筑面积大于等于四万平方米</w:t>
      </w:r>
    </w:p>
    <w:p>
      <w:pPr>
        <w:pStyle w:val="22"/>
        <w:widowControl w:val="0"/>
        <w:tabs>
          <w:tab w:val="left" w:pos="5040"/>
        </w:tabs>
      </w:pPr>
      <w:r>
        <w:t>D、建筑高度大于等于五十米</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十四、《房屋建筑工程施工旁站监理管理办法（试行）》建市</w:t>
      </w:r>
      <w:r>
        <w:t>[2002]189号</w:t>
      </w:r>
    </w:p>
    <w:p>
      <w:pPr>
        <w:pStyle w:val="22"/>
        <w:widowControl w:val="0"/>
        <w:numPr>
          <w:ilvl w:val="0"/>
          <w:numId w:val="2"/>
        </w:numPr>
        <w:tabs>
          <w:tab w:val="left" w:pos="5040"/>
        </w:tabs>
        <w:ind w:left="0" w:firstLine="560"/>
      </w:pPr>
      <w:r>
        <w:t>根据《房屋建筑工程施工旁站监理管理办法（试行）》建市[2002]189号，需要监理旁站的房屋建筑工程的关键部位、关键工序，在基础工程方面不包括（ ）？</w:t>
      </w:r>
    </w:p>
    <w:p>
      <w:pPr>
        <w:pStyle w:val="22"/>
        <w:widowControl w:val="0"/>
        <w:tabs>
          <w:tab w:val="left" w:pos="5040"/>
        </w:tabs>
      </w:pPr>
      <w:r>
        <w:t>A、土方回填</w:t>
      </w:r>
      <w:r>
        <w:tab/>
      </w:r>
      <w:r>
        <w:t>B、混凝土灌注桩浇筑</w:t>
      </w:r>
    </w:p>
    <w:p>
      <w:pPr>
        <w:pStyle w:val="22"/>
        <w:widowControl w:val="0"/>
        <w:tabs>
          <w:tab w:val="left" w:pos="5040"/>
        </w:tabs>
      </w:pPr>
      <w:r>
        <w:t>C、卷材防水层细部构造处理</w:t>
      </w:r>
      <w:r>
        <w:tab/>
      </w:r>
      <w:r>
        <w:t>D、钢筋绑扎施工</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根据《房屋建筑工程施工旁站监理管理办法（试行）》建市[2002]189号，需要监理旁站的房屋建筑工程的关键部位、关键工序，在主体结构工程方面不包括（ ）？</w:t>
      </w:r>
    </w:p>
    <w:p>
      <w:pPr>
        <w:pStyle w:val="22"/>
        <w:widowControl w:val="0"/>
        <w:tabs>
          <w:tab w:val="left" w:pos="5040"/>
        </w:tabs>
      </w:pPr>
      <w:r>
        <w:t>A、模板的安装</w:t>
      </w:r>
      <w:r>
        <w:tab/>
      </w:r>
      <w:r>
        <w:t>B、预应力张拉</w:t>
      </w:r>
    </w:p>
    <w:p>
      <w:pPr>
        <w:pStyle w:val="22"/>
        <w:widowControl w:val="0"/>
        <w:tabs>
          <w:tab w:val="left" w:pos="5040"/>
        </w:tabs>
      </w:pPr>
      <w:r>
        <w:t>C、装配式结构安装</w:t>
      </w:r>
      <w:r>
        <w:tab/>
      </w:r>
      <w:r>
        <w:t>D、钢结构安装</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根据《房屋建筑工程施工旁站监理管理办法（试行）》建市[2002]189号，（ ）是旁站监理方案中应该明确的内容？</w:t>
      </w:r>
    </w:p>
    <w:p>
      <w:pPr>
        <w:pStyle w:val="22"/>
        <w:widowControl w:val="0"/>
        <w:tabs>
          <w:tab w:val="left" w:pos="5040"/>
        </w:tabs>
      </w:pPr>
      <w:r>
        <w:rPr>
          <w:rFonts w:hint="eastAsia"/>
        </w:rPr>
        <w:t>①旁站监理的范围</w:t>
      </w:r>
    </w:p>
    <w:p>
      <w:pPr>
        <w:pStyle w:val="22"/>
        <w:widowControl w:val="0"/>
        <w:tabs>
          <w:tab w:val="left" w:pos="5040"/>
        </w:tabs>
      </w:pPr>
      <w:r>
        <w:rPr>
          <w:rFonts w:hint="eastAsia"/>
        </w:rPr>
        <w:t>②旁站监理的内容</w:t>
      </w:r>
    </w:p>
    <w:p>
      <w:pPr>
        <w:pStyle w:val="22"/>
        <w:widowControl w:val="0"/>
        <w:tabs>
          <w:tab w:val="left" w:pos="5040"/>
        </w:tabs>
      </w:pPr>
      <w:r>
        <w:rPr>
          <w:rFonts w:hint="eastAsia"/>
        </w:rPr>
        <w:t>③旁站监理的程序</w:t>
      </w:r>
    </w:p>
    <w:p>
      <w:pPr>
        <w:pStyle w:val="22"/>
        <w:widowControl w:val="0"/>
        <w:tabs>
          <w:tab w:val="left" w:pos="5040"/>
        </w:tabs>
      </w:pPr>
      <w:r>
        <w:rPr>
          <w:rFonts w:hint="eastAsia"/>
        </w:rPr>
        <w:t>④旁站监理的依据</w:t>
      </w:r>
    </w:p>
    <w:p>
      <w:pPr>
        <w:pStyle w:val="22"/>
        <w:widowControl w:val="0"/>
        <w:tabs>
          <w:tab w:val="left" w:pos="5040"/>
        </w:tabs>
      </w:pPr>
      <w:r>
        <w:rPr>
          <w:rFonts w:hint="eastAsia"/>
        </w:rPr>
        <w:t>⑤旁站监理的表格</w:t>
      </w:r>
    </w:p>
    <w:p>
      <w:pPr>
        <w:pStyle w:val="22"/>
        <w:widowControl w:val="0"/>
        <w:tabs>
          <w:tab w:val="left" w:pos="5040"/>
        </w:tabs>
      </w:pPr>
      <w:r>
        <w:t>A、①②</w:t>
      </w:r>
      <w:r>
        <w:tab/>
      </w:r>
      <w:r>
        <w:t>B、②③④⑤</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根据《房屋建筑工程施工旁站监理管理办法（试行）》建市[2002]189号，对旁站监理人员的主要职责描述有误的是（ ） ？</w:t>
      </w:r>
    </w:p>
    <w:p>
      <w:pPr>
        <w:pStyle w:val="22"/>
        <w:widowControl w:val="0"/>
        <w:tabs>
          <w:tab w:val="left" w:pos="5040"/>
        </w:tabs>
      </w:pPr>
      <w:r>
        <w:t>A、检查检测单位人员到岗、特殊工种人员持证上岗以及施工机械、建筑材料准备情况</w:t>
      </w:r>
    </w:p>
    <w:p>
      <w:pPr>
        <w:pStyle w:val="22"/>
        <w:widowControl w:val="0"/>
        <w:tabs>
          <w:tab w:val="left" w:pos="5040"/>
        </w:tabs>
      </w:pPr>
      <w:r>
        <w:t>B、在现场跟班监督关键部位、关键工序的施工执行施工方案以及工程建设强制性标准情况</w:t>
      </w:r>
    </w:p>
    <w:p>
      <w:pPr>
        <w:pStyle w:val="22"/>
        <w:widowControl w:val="0"/>
        <w:tabs>
          <w:tab w:val="left" w:pos="5040"/>
        </w:tabs>
      </w:pPr>
      <w:r>
        <w:t>C、核查进场建筑材料、建筑构配件、设备和商品混凝土的质量检验报告等，并可在现场监督施工企业进行检验或者委托具有资格的第三方进行复验</w:t>
      </w:r>
    </w:p>
    <w:p>
      <w:pPr>
        <w:pStyle w:val="22"/>
        <w:widowControl w:val="0"/>
        <w:tabs>
          <w:tab w:val="left" w:pos="5040"/>
        </w:tabs>
      </w:pPr>
      <w:r>
        <w:t>D、做好旁站监理记录和监理日记，保存旁站监理原始资料</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十五、《关于落实建设工程安全生产监理责任的若干意见》建市</w:t>
      </w:r>
      <w:r>
        <w:t>[2006]248号</w:t>
      </w:r>
    </w:p>
    <w:p>
      <w:pPr>
        <w:pStyle w:val="22"/>
        <w:widowControl w:val="0"/>
        <w:numPr>
          <w:ilvl w:val="0"/>
          <w:numId w:val="2"/>
        </w:numPr>
        <w:tabs>
          <w:tab w:val="left" w:pos="5040"/>
        </w:tabs>
        <w:ind w:left="0" w:firstLine="560"/>
      </w:pPr>
      <w:r>
        <w:t>根据《关于落实建设工程安全生产监理责任的若干意见》建市[2006]248号，以下（ ）不是施工准备阶段安全监理的主要工作内容？</w:t>
      </w:r>
    </w:p>
    <w:p>
      <w:pPr>
        <w:pStyle w:val="22"/>
        <w:widowControl w:val="0"/>
        <w:tabs>
          <w:tab w:val="left" w:pos="5040"/>
        </w:tabs>
      </w:pPr>
      <w:r>
        <w:t>A、编制监理大纲</w:t>
      </w:r>
    </w:p>
    <w:p>
      <w:pPr>
        <w:pStyle w:val="22"/>
        <w:widowControl w:val="0"/>
        <w:tabs>
          <w:tab w:val="left" w:pos="5040"/>
        </w:tabs>
      </w:pPr>
      <w:r>
        <w:t>B、编制监理实施细则</w:t>
      </w:r>
    </w:p>
    <w:p>
      <w:pPr>
        <w:pStyle w:val="22"/>
        <w:widowControl w:val="0"/>
        <w:tabs>
          <w:tab w:val="left" w:pos="5040"/>
        </w:tabs>
      </w:pPr>
      <w:r>
        <w:t>C、审查施工组织设计中的安全技术措施和安全专项施工方案</w:t>
      </w:r>
    </w:p>
    <w:p>
      <w:pPr>
        <w:pStyle w:val="22"/>
        <w:widowControl w:val="0"/>
        <w:tabs>
          <w:tab w:val="left" w:pos="5040"/>
        </w:tabs>
      </w:pPr>
      <w:r>
        <w:t>D、检查施工单位在工程项目上的安全生产规章制度和安全监管机构的建立、专职安全生产管理人员配备情况</w:t>
      </w:r>
    </w:p>
    <w:p>
      <w:pPr>
        <w:pStyle w:val="22"/>
        <w:widowControl w:val="0"/>
        <w:tabs>
          <w:tab w:val="left" w:pos="5040"/>
        </w:tabs>
      </w:pPr>
      <w:r>
        <w:t>答案：A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根据《关于落实建设工程安全生产监理责任的若干意见》建市[2006]248号，以下（ ）不是施工准备阶段安全监理的主要工作内容？</w:t>
      </w:r>
    </w:p>
    <w:p>
      <w:pPr>
        <w:pStyle w:val="22"/>
        <w:widowControl w:val="0"/>
        <w:tabs>
          <w:tab w:val="left" w:pos="5040"/>
        </w:tabs>
      </w:pPr>
      <w:r>
        <w:t>A、审查施工单位资质和安全生产许可证</w:t>
      </w:r>
    </w:p>
    <w:p>
      <w:pPr>
        <w:pStyle w:val="22"/>
        <w:widowControl w:val="0"/>
        <w:tabs>
          <w:tab w:val="left" w:pos="5040"/>
        </w:tabs>
      </w:pPr>
      <w:r>
        <w:t>B、审查项目经理和专职安全生产管理人员资格</w:t>
      </w:r>
    </w:p>
    <w:p>
      <w:pPr>
        <w:pStyle w:val="22"/>
        <w:widowControl w:val="0"/>
        <w:tabs>
          <w:tab w:val="left" w:pos="5040"/>
        </w:tabs>
      </w:pPr>
      <w:r>
        <w:t>C、审核特种作业人员的特种作业操作资格证书</w:t>
      </w:r>
    </w:p>
    <w:p>
      <w:pPr>
        <w:pStyle w:val="22"/>
        <w:widowControl w:val="0"/>
        <w:tabs>
          <w:tab w:val="left" w:pos="5040"/>
        </w:tabs>
      </w:pPr>
      <w:r>
        <w:t>D、检查安全生产费用的使用情况</w:t>
      </w:r>
    </w:p>
    <w:p>
      <w:pPr>
        <w:pStyle w:val="22"/>
        <w:widowControl w:val="0"/>
        <w:tabs>
          <w:tab w:val="left" w:pos="5040"/>
        </w:tabs>
      </w:pPr>
      <w:r>
        <w:t>答案：D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根据《关于落实建设工程安全生产监理责任的若干意见》建市[2006]248号，以下（ ）不是施工阶段安全监理的主要工作内容？</w:t>
      </w:r>
    </w:p>
    <w:p>
      <w:pPr>
        <w:pStyle w:val="22"/>
        <w:widowControl w:val="0"/>
        <w:tabs>
          <w:tab w:val="left" w:pos="5040"/>
        </w:tabs>
      </w:pPr>
      <w:r>
        <w:t>A、审核特种作业人员的特种作业操作资格证书</w:t>
      </w:r>
    </w:p>
    <w:p>
      <w:pPr>
        <w:pStyle w:val="22"/>
        <w:widowControl w:val="0"/>
        <w:tabs>
          <w:tab w:val="left" w:pos="5040"/>
        </w:tabs>
      </w:pPr>
      <w:r>
        <w:t>B、施工单位按照施工组织设计中的安全技术措施和专项施工方案组织施工</w:t>
      </w:r>
    </w:p>
    <w:p>
      <w:pPr>
        <w:pStyle w:val="22"/>
        <w:widowControl w:val="0"/>
        <w:tabs>
          <w:tab w:val="left" w:pos="5040"/>
        </w:tabs>
      </w:pPr>
      <w:r>
        <w:t>C、定巡视检查施工过程中的危险性较大工程作业情况</w:t>
      </w:r>
    </w:p>
    <w:p>
      <w:pPr>
        <w:pStyle w:val="22"/>
        <w:widowControl w:val="0"/>
        <w:tabs>
          <w:tab w:val="left" w:pos="5040"/>
        </w:tabs>
      </w:pPr>
      <w:r>
        <w:t>D、核查施工现场施工起重机械、整体提升脚手架、模板等自升式架设设施和安全设施的验收手续</w:t>
      </w:r>
    </w:p>
    <w:p>
      <w:pPr>
        <w:pStyle w:val="22"/>
        <w:widowControl w:val="0"/>
        <w:tabs>
          <w:tab w:val="left" w:pos="5040"/>
        </w:tabs>
      </w:pPr>
      <w:r>
        <w:t>答案：A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根据《关于落实建设工程安全生产监理责任的若干意见》建市[2006]248号，在施工阶段，以下（ ）是监理单位的建设工程安全监理的工作程序的内容？</w:t>
      </w:r>
    </w:p>
    <w:p>
      <w:pPr>
        <w:pStyle w:val="22"/>
        <w:widowControl w:val="0"/>
        <w:tabs>
          <w:tab w:val="left" w:pos="5040"/>
        </w:tabs>
      </w:pPr>
      <w:r>
        <w:rPr>
          <w:rFonts w:hint="eastAsia"/>
        </w:rPr>
        <w:t>①对施工现场安全生产情况进行巡视检查，对发现的各类安全事故隐患，应书面通知施工单位，并督促其立即整改</w:t>
      </w:r>
    </w:p>
    <w:p>
      <w:pPr>
        <w:pStyle w:val="22"/>
        <w:widowControl w:val="0"/>
        <w:tabs>
          <w:tab w:val="left" w:pos="5040"/>
        </w:tabs>
      </w:pPr>
      <w:r>
        <w:rPr>
          <w:rFonts w:hint="eastAsia"/>
        </w:rPr>
        <w:t>②情况严重的，监理单位应及时下达工程暂停令，要求施工单位停工整改，并同时报告建设单位</w:t>
      </w:r>
    </w:p>
    <w:p>
      <w:pPr>
        <w:pStyle w:val="22"/>
        <w:widowControl w:val="0"/>
        <w:tabs>
          <w:tab w:val="left" w:pos="5040"/>
        </w:tabs>
      </w:pPr>
      <w:r>
        <w:rPr>
          <w:rFonts w:hint="eastAsia"/>
        </w:rPr>
        <w:t>③安全事故隐患消除后，监理单位应检查整改结果，签署复查或复工意见</w:t>
      </w:r>
    </w:p>
    <w:p>
      <w:pPr>
        <w:pStyle w:val="22"/>
        <w:widowControl w:val="0"/>
        <w:tabs>
          <w:tab w:val="left" w:pos="5040"/>
        </w:tabs>
      </w:pPr>
      <w:r>
        <w:rPr>
          <w:rFonts w:hint="eastAsia"/>
        </w:rPr>
        <w:t>④施工单位拒不整改或不停工整改的，监理单位应当及时向工程所在地建设主管部门或工程项目的行业主管部门报告</w:t>
      </w:r>
    </w:p>
    <w:p>
      <w:pPr>
        <w:pStyle w:val="22"/>
        <w:widowControl w:val="0"/>
        <w:tabs>
          <w:tab w:val="left" w:pos="5040"/>
        </w:tabs>
      </w:pPr>
      <w:r>
        <w:t>A、①②③④</w:t>
      </w:r>
      <w:r>
        <w:tab/>
      </w:r>
      <w:r>
        <w:t>B、①②③</w:t>
      </w:r>
    </w:p>
    <w:p>
      <w:pPr>
        <w:pStyle w:val="22"/>
        <w:widowControl w:val="0"/>
        <w:tabs>
          <w:tab w:val="left" w:pos="5040"/>
        </w:tabs>
      </w:pPr>
      <w:r>
        <w:t>C、①②④</w:t>
      </w:r>
      <w:r>
        <w:tab/>
      </w:r>
      <w:r>
        <w:t>D、②③④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根据《关于落实建设工程安全生产监理责任的若干意见》建市[2006]248号，（）不是落实安全生产监理责任的主要工作？</w:t>
      </w:r>
    </w:p>
    <w:p>
      <w:pPr>
        <w:pStyle w:val="22"/>
        <w:widowControl w:val="0"/>
        <w:tabs>
          <w:tab w:val="left" w:pos="5040"/>
        </w:tabs>
      </w:pPr>
      <w:r>
        <w:t>A、健全监理单位安全监理责任制</w:t>
      </w:r>
    </w:p>
    <w:p>
      <w:pPr>
        <w:pStyle w:val="22"/>
        <w:widowControl w:val="0"/>
        <w:tabs>
          <w:tab w:val="left" w:pos="5040"/>
        </w:tabs>
      </w:pPr>
      <w:r>
        <w:t>B、完善监理单位安全生产管理制度</w:t>
      </w:r>
    </w:p>
    <w:p>
      <w:pPr>
        <w:pStyle w:val="22"/>
        <w:widowControl w:val="0"/>
        <w:tabs>
          <w:tab w:val="left" w:pos="5040"/>
        </w:tabs>
      </w:pPr>
      <w:r>
        <w:t>C、建立监理人员安全生产教育培训制度</w:t>
      </w:r>
    </w:p>
    <w:p>
      <w:pPr>
        <w:pStyle w:val="22"/>
        <w:widowControl w:val="0"/>
        <w:tabs>
          <w:tab w:val="left" w:pos="5040"/>
        </w:tabs>
      </w:pPr>
      <w:r>
        <w:t>D、建立机械设备的使用台账及管理制度</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十六、《建筑施工企业安全生产管理机构设置及专职安全生产管理人员配备办法》</w:t>
      </w:r>
    </w:p>
    <w:p>
      <w:pPr>
        <w:pStyle w:val="22"/>
        <w:widowControl w:val="0"/>
        <w:numPr>
          <w:ilvl w:val="0"/>
          <w:numId w:val="2"/>
        </w:numPr>
        <w:tabs>
          <w:tab w:val="left" w:pos="5040"/>
        </w:tabs>
        <w:ind w:left="0" w:firstLine="560"/>
      </w:pPr>
      <w:r>
        <w:t>根据《建筑施工企业安全生产管理机构设置及专职安全生产管理人员配备办法》，在5万平方米以上的建筑工程中，总承包单位需如何配备（ ）项目专职安全生产管理人员？</w:t>
      </w:r>
    </w:p>
    <w:p>
      <w:pPr>
        <w:pStyle w:val="22"/>
        <w:widowControl w:val="0"/>
        <w:tabs>
          <w:tab w:val="left" w:pos="5040"/>
        </w:tabs>
      </w:pPr>
      <w:r>
        <w:t>A、不少于2名</w:t>
      </w:r>
      <w:r>
        <w:tab/>
      </w:r>
      <w:r>
        <w:t>B、不少于3名</w:t>
      </w:r>
    </w:p>
    <w:p>
      <w:pPr>
        <w:pStyle w:val="22"/>
        <w:widowControl w:val="0"/>
        <w:tabs>
          <w:tab w:val="left" w:pos="5040"/>
        </w:tabs>
      </w:pPr>
      <w:r>
        <w:t>C、不少于4名</w:t>
      </w:r>
      <w:r>
        <w:tab/>
      </w:r>
      <w:r>
        <w:t>D、不少于5名</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根据《建筑施工企业安全生产管理机构设置及专职安全生产管理人员配备办法》，在1亿元以上的土木工程中，总承包单位配备（ ）项目专职安全生产管理人员？</w:t>
      </w:r>
    </w:p>
    <w:p>
      <w:pPr>
        <w:pStyle w:val="22"/>
        <w:widowControl w:val="0"/>
        <w:tabs>
          <w:tab w:val="left" w:pos="5040"/>
        </w:tabs>
      </w:pPr>
      <w:r>
        <w:t>A、不少于1名</w:t>
      </w:r>
      <w:r>
        <w:tab/>
      </w:r>
      <w:r>
        <w:t>B、不少于2名</w:t>
      </w:r>
    </w:p>
    <w:p>
      <w:pPr>
        <w:pStyle w:val="22"/>
        <w:widowControl w:val="0"/>
        <w:tabs>
          <w:tab w:val="left" w:pos="5040"/>
        </w:tabs>
      </w:pPr>
      <w:r>
        <w:t>C、不少于3名</w:t>
      </w:r>
      <w:r>
        <w:tab/>
      </w:r>
      <w:r>
        <w:t>D、不少于4名</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十七、《建筑起重机械安全监督管理规定》建设部令第</w:t>
      </w:r>
      <w:r>
        <w:t>166号 2008版</w:t>
      </w:r>
    </w:p>
    <w:p>
      <w:pPr>
        <w:pStyle w:val="22"/>
        <w:widowControl w:val="0"/>
        <w:numPr>
          <w:ilvl w:val="0"/>
          <w:numId w:val="2"/>
        </w:numPr>
        <w:tabs>
          <w:tab w:val="left" w:pos="5040"/>
        </w:tabs>
        <w:ind w:left="0" w:firstLine="560"/>
      </w:pPr>
      <w:r>
        <w:t>根据《建筑起重机械安全监督管理规定》建设部令第166号2008版，以下（）是监理单位应当履行的安全职责？</w:t>
      </w:r>
    </w:p>
    <w:p>
      <w:pPr>
        <w:pStyle w:val="22"/>
        <w:widowControl w:val="0"/>
        <w:tabs>
          <w:tab w:val="left" w:pos="5040"/>
        </w:tabs>
      </w:pPr>
      <w:r>
        <w:rPr>
          <w:rFonts w:hint="eastAsia"/>
        </w:rPr>
        <w:t>①审核建筑起重机械特种设备制造许可证、产品合格证、制造监督检验证明、备案证明等文件</w:t>
      </w:r>
    </w:p>
    <w:p>
      <w:pPr>
        <w:pStyle w:val="22"/>
        <w:widowControl w:val="0"/>
        <w:tabs>
          <w:tab w:val="left" w:pos="5040"/>
        </w:tabs>
      </w:pPr>
      <w:r>
        <w:rPr>
          <w:rFonts w:hint="eastAsia"/>
        </w:rPr>
        <w:t>②审核建筑起重机械安装单位、使用单位的资质证书、安全生产许可证和特种作业人员的特种作业操作资格证书</w:t>
      </w:r>
    </w:p>
    <w:p>
      <w:pPr>
        <w:pStyle w:val="22"/>
        <w:widowControl w:val="0"/>
        <w:tabs>
          <w:tab w:val="left" w:pos="5040"/>
        </w:tabs>
      </w:pPr>
      <w:r>
        <w:rPr>
          <w:rFonts w:hint="eastAsia"/>
        </w:rPr>
        <w:t>③审核建筑起重机械安装、拆卸工程专项施工方案</w:t>
      </w:r>
    </w:p>
    <w:p>
      <w:pPr>
        <w:pStyle w:val="22"/>
        <w:widowControl w:val="0"/>
        <w:tabs>
          <w:tab w:val="left" w:pos="5040"/>
        </w:tabs>
      </w:pPr>
      <w:r>
        <w:rPr>
          <w:rFonts w:hint="eastAsia"/>
        </w:rPr>
        <w:t>④监督安装单位执行专项施工方案情况</w:t>
      </w:r>
    </w:p>
    <w:p>
      <w:pPr>
        <w:pStyle w:val="22"/>
        <w:widowControl w:val="0"/>
        <w:tabs>
          <w:tab w:val="left" w:pos="5040"/>
        </w:tabs>
      </w:pPr>
      <w:r>
        <w:rPr>
          <w:rFonts w:hint="eastAsia"/>
        </w:rPr>
        <w:t>⑤监督检查建筑起重机械的使用情况</w:t>
      </w:r>
    </w:p>
    <w:p>
      <w:pPr>
        <w:pStyle w:val="22"/>
        <w:widowControl w:val="0"/>
        <w:tabs>
          <w:tab w:val="left" w:pos="5040"/>
        </w:tabs>
      </w:pPr>
      <w:r>
        <w:t>A、①②③④⑤</w:t>
      </w:r>
      <w:r>
        <w:tab/>
      </w:r>
      <w:r>
        <w:t>B、②③④⑤</w:t>
      </w:r>
    </w:p>
    <w:p>
      <w:pPr>
        <w:pStyle w:val="22"/>
        <w:widowControl w:val="0"/>
        <w:tabs>
          <w:tab w:val="left" w:pos="5040"/>
        </w:tabs>
      </w:pPr>
      <w:r>
        <w:t>C、①③④⑤</w:t>
      </w:r>
      <w:r>
        <w:tab/>
      </w:r>
      <w:r>
        <w:t>D、①②③④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根据《建筑起重机械安全监督管理规定》建设部令第166号2008版，使用单位应在建筑起重机械安装验收合格之日起（ ）内，办理建筑起重机械使用登记？</w:t>
      </w:r>
    </w:p>
    <w:p>
      <w:pPr>
        <w:pStyle w:val="22"/>
        <w:widowControl w:val="0"/>
        <w:tabs>
          <w:tab w:val="left" w:pos="5040"/>
        </w:tabs>
      </w:pPr>
      <w:r>
        <w:t xml:space="preserve">A、10天 </w:t>
      </w:r>
      <w:r>
        <w:tab/>
      </w:r>
      <w:r>
        <w:t>B、15天</w:t>
      </w:r>
    </w:p>
    <w:p>
      <w:pPr>
        <w:pStyle w:val="22"/>
        <w:widowControl w:val="0"/>
        <w:tabs>
          <w:tab w:val="left" w:pos="5040"/>
        </w:tabs>
      </w:pPr>
      <w:r>
        <w:t xml:space="preserve">C、20天 </w:t>
      </w:r>
      <w:r>
        <w:tab/>
      </w:r>
      <w:r>
        <w:t>D、30天</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根据《建筑起重机械安全监督管理规定》建设部令第166号2008版，建筑起重机械安装完毕后，由（）单位进行验收？</w:t>
      </w:r>
    </w:p>
    <w:p>
      <w:pPr>
        <w:pStyle w:val="22"/>
        <w:widowControl w:val="0"/>
        <w:tabs>
          <w:tab w:val="left" w:pos="5040"/>
        </w:tabs>
      </w:pPr>
      <w:r>
        <w:rPr>
          <w:rFonts w:hint="eastAsia"/>
        </w:rPr>
        <w:t>①使用单位</w:t>
      </w:r>
    </w:p>
    <w:p>
      <w:pPr>
        <w:pStyle w:val="22"/>
        <w:widowControl w:val="0"/>
        <w:tabs>
          <w:tab w:val="left" w:pos="5040"/>
        </w:tabs>
      </w:pPr>
      <w:r>
        <w:rPr>
          <w:rFonts w:hint="eastAsia"/>
        </w:rPr>
        <w:t>②出租单位</w:t>
      </w:r>
    </w:p>
    <w:p>
      <w:pPr>
        <w:pStyle w:val="22"/>
        <w:widowControl w:val="0"/>
        <w:tabs>
          <w:tab w:val="left" w:pos="5040"/>
        </w:tabs>
      </w:pPr>
      <w:r>
        <w:rPr>
          <w:rFonts w:hint="eastAsia"/>
        </w:rPr>
        <w:t>③安装单位</w:t>
      </w:r>
    </w:p>
    <w:p>
      <w:pPr>
        <w:pStyle w:val="22"/>
        <w:widowControl w:val="0"/>
        <w:tabs>
          <w:tab w:val="left" w:pos="5040"/>
        </w:tabs>
      </w:pPr>
      <w:r>
        <w:rPr>
          <w:rFonts w:hint="eastAsia"/>
        </w:rPr>
        <w:t>④监理单位</w:t>
      </w:r>
    </w:p>
    <w:p>
      <w:pPr>
        <w:pStyle w:val="22"/>
        <w:widowControl w:val="0"/>
        <w:tabs>
          <w:tab w:val="left" w:pos="5040"/>
        </w:tabs>
      </w:pPr>
      <w:r>
        <w:rPr>
          <w:rFonts w:hint="eastAsia"/>
        </w:rPr>
        <w:t>⑤设计单位</w:t>
      </w:r>
    </w:p>
    <w:p>
      <w:pPr>
        <w:pStyle w:val="22"/>
        <w:widowControl w:val="0"/>
        <w:tabs>
          <w:tab w:val="left" w:pos="5040"/>
        </w:tabs>
      </w:pPr>
      <w:r>
        <w:t>A、①②③④⑤</w:t>
      </w:r>
      <w:r>
        <w:tab/>
      </w:r>
      <w:r>
        <w:t>B、②③④⑤</w:t>
      </w:r>
    </w:p>
    <w:p>
      <w:pPr>
        <w:pStyle w:val="22"/>
        <w:widowControl w:val="0"/>
        <w:tabs>
          <w:tab w:val="left" w:pos="5040"/>
        </w:tabs>
      </w:pPr>
      <w:r>
        <w:t>C、①③④⑤</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2"/>
        <w:widowControl w:val="0"/>
        <w:numPr>
          <w:ilvl w:val="0"/>
          <w:numId w:val="2"/>
        </w:numPr>
        <w:tabs>
          <w:tab w:val="left" w:pos="5040"/>
        </w:tabs>
        <w:ind w:left="0" w:firstLine="560"/>
      </w:pPr>
      <w:r>
        <w:t>根据《建筑起重机械安全监督管理规定》建设部令第166号2008版，有（ ）情形之一的建筑起重机械，不得出租、使用？</w:t>
      </w:r>
    </w:p>
    <w:p>
      <w:pPr>
        <w:pStyle w:val="22"/>
        <w:widowControl w:val="0"/>
        <w:tabs>
          <w:tab w:val="left" w:pos="5040"/>
        </w:tabs>
      </w:pPr>
      <w:r>
        <w:rPr>
          <w:rFonts w:hint="eastAsia"/>
        </w:rPr>
        <w:t>①属国家明令淘汰或者禁止使用的</w:t>
      </w:r>
    </w:p>
    <w:p>
      <w:pPr>
        <w:pStyle w:val="22"/>
        <w:widowControl w:val="0"/>
        <w:tabs>
          <w:tab w:val="left" w:pos="5040"/>
        </w:tabs>
      </w:pPr>
      <w:r>
        <w:rPr>
          <w:rFonts w:hint="eastAsia"/>
        </w:rPr>
        <w:t>②未经建设单位验收合格的</w:t>
      </w:r>
    </w:p>
    <w:p>
      <w:pPr>
        <w:pStyle w:val="22"/>
        <w:widowControl w:val="0"/>
        <w:tabs>
          <w:tab w:val="left" w:pos="5040"/>
        </w:tabs>
      </w:pPr>
      <w:r>
        <w:rPr>
          <w:rFonts w:hint="eastAsia"/>
        </w:rPr>
        <w:t>③经检验达不到安全技术标准规定的</w:t>
      </w:r>
    </w:p>
    <w:p>
      <w:pPr>
        <w:pStyle w:val="22"/>
        <w:widowControl w:val="0"/>
        <w:tabs>
          <w:tab w:val="left" w:pos="5040"/>
        </w:tabs>
      </w:pPr>
      <w:r>
        <w:rPr>
          <w:rFonts w:hint="eastAsia"/>
        </w:rPr>
        <w:t>④没有完整安全技术档案的</w:t>
      </w:r>
    </w:p>
    <w:p>
      <w:pPr>
        <w:pStyle w:val="22"/>
        <w:widowControl w:val="0"/>
        <w:tabs>
          <w:tab w:val="left" w:pos="5040"/>
        </w:tabs>
      </w:pPr>
      <w:r>
        <w:rPr>
          <w:rFonts w:hint="eastAsia"/>
        </w:rPr>
        <w:t>⑤没有齐全有效的安全保护装置的</w:t>
      </w:r>
    </w:p>
    <w:p>
      <w:pPr>
        <w:pStyle w:val="22"/>
        <w:widowControl w:val="0"/>
        <w:tabs>
          <w:tab w:val="left" w:pos="5040"/>
        </w:tabs>
      </w:pPr>
      <w:r>
        <w:t>A、①②③④⑤</w:t>
      </w:r>
      <w:r>
        <w:tab/>
      </w:r>
      <w:r>
        <w:t>B、②③④⑤</w:t>
      </w:r>
    </w:p>
    <w:p>
      <w:pPr>
        <w:pStyle w:val="22"/>
        <w:widowControl w:val="0"/>
        <w:tabs>
          <w:tab w:val="left" w:pos="5040"/>
        </w:tabs>
      </w:pPr>
      <w:r>
        <w:t>C、①③④⑤</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十八、《有限空间安全作业五条规定》国家安全生产监督管理总局令第</w:t>
      </w:r>
      <w:r>
        <w:t>69号 2014版</w:t>
      </w:r>
    </w:p>
    <w:p>
      <w:pPr>
        <w:pStyle w:val="22"/>
        <w:widowControl w:val="0"/>
        <w:numPr>
          <w:ilvl w:val="0"/>
          <w:numId w:val="2"/>
        </w:numPr>
        <w:tabs>
          <w:tab w:val="left" w:pos="5040"/>
        </w:tabs>
        <w:ind w:left="0" w:firstLine="560"/>
      </w:pPr>
      <w:r>
        <w:t>根据《有限空间安全作业五条规定》国家安全生产监督管理总局令第69号2014版，以下（ ）属于有限空间安全作业五条规定的内容？</w:t>
      </w:r>
    </w:p>
    <w:p>
      <w:pPr>
        <w:pStyle w:val="22"/>
        <w:widowControl w:val="0"/>
        <w:tabs>
          <w:tab w:val="left" w:pos="5040"/>
        </w:tabs>
      </w:pPr>
      <w:r>
        <w:rPr>
          <w:rFonts w:hint="eastAsia"/>
        </w:rPr>
        <w:t>①必须严格实行作业审批制度，严禁擅自进入有限空间作业</w:t>
      </w:r>
    </w:p>
    <w:p>
      <w:pPr>
        <w:pStyle w:val="22"/>
        <w:widowControl w:val="0"/>
        <w:tabs>
          <w:tab w:val="left" w:pos="5040"/>
        </w:tabs>
      </w:pPr>
      <w:r>
        <w:rPr>
          <w:rFonts w:hint="eastAsia"/>
        </w:rPr>
        <w:t>②必须做到“先通风、再检测、后作业”，严禁通风、检测不合格作业</w:t>
      </w:r>
    </w:p>
    <w:p>
      <w:pPr>
        <w:pStyle w:val="22"/>
        <w:widowControl w:val="0"/>
        <w:tabs>
          <w:tab w:val="left" w:pos="5040"/>
        </w:tabs>
      </w:pPr>
      <w:r>
        <w:rPr>
          <w:rFonts w:hint="eastAsia"/>
        </w:rPr>
        <w:t>③必须配备个人防中毒窒息等防护装备，设置安全警示标识，严禁无防护监护措施作业</w:t>
      </w:r>
    </w:p>
    <w:p>
      <w:pPr>
        <w:pStyle w:val="22"/>
        <w:widowControl w:val="0"/>
        <w:tabs>
          <w:tab w:val="left" w:pos="5040"/>
        </w:tabs>
      </w:pPr>
      <w:r>
        <w:rPr>
          <w:rFonts w:hint="eastAsia"/>
        </w:rPr>
        <w:t>④必须对作业人员进行安全培训，严禁教育培训不合格上岗作业</w:t>
      </w:r>
    </w:p>
    <w:p>
      <w:pPr>
        <w:pStyle w:val="22"/>
        <w:widowControl w:val="0"/>
        <w:tabs>
          <w:tab w:val="left" w:pos="5040"/>
        </w:tabs>
      </w:pPr>
      <w:r>
        <w:rPr>
          <w:rFonts w:hint="eastAsia"/>
        </w:rPr>
        <w:t>⑤必须制定应急措施，现场配备应急装备，严禁盲目施救</w:t>
      </w:r>
    </w:p>
    <w:p>
      <w:pPr>
        <w:pStyle w:val="22"/>
        <w:widowControl w:val="0"/>
        <w:tabs>
          <w:tab w:val="left" w:pos="5040"/>
        </w:tabs>
      </w:pPr>
      <w:r>
        <w:t>A、①②③④⑤</w:t>
      </w:r>
      <w:r>
        <w:tab/>
      </w:r>
      <w:r>
        <w:t>B、②③④⑤</w:t>
      </w:r>
    </w:p>
    <w:p>
      <w:pPr>
        <w:pStyle w:val="22"/>
        <w:widowControl w:val="0"/>
        <w:tabs>
          <w:tab w:val="left" w:pos="5040"/>
        </w:tabs>
      </w:pPr>
      <w:r>
        <w:t>C、①③④⑤</w:t>
      </w:r>
      <w:r>
        <w:tab/>
      </w:r>
      <w:r>
        <w:t>D、①②③④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十九、《建筑安全玻璃管理规定》发改运行</w:t>
      </w:r>
      <w:r>
        <w:t>[2003]2116号</w:t>
      </w:r>
    </w:p>
    <w:p>
      <w:pPr>
        <w:pStyle w:val="22"/>
        <w:widowControl w:val="0"/>
        <w:numPr>
          <w:ilvl w:val="0"/>
          <w:numId w:val="2"/>
        </w:numPr>
        <w:tabs>
          <w:tab w:val="left" w:pos="5040"/>
        </w:tabs>
        <w:ind w:left="0" w:firstLine="560"/>
      </w:pPr>
      <w:r>
        <w:t>根据《建筑安全玻璃管理规定》发改运行[2003]2116号，（ ）建筑物外开窗须采用安全玻璃？</w:t>
      </w:r>
    </w:p>
    <w:p>
      <w:pPr>
        <w:pStyle w:val="22"/>
        <w:widowControl w:val="0"/>
        <w:tabs>
          <w:tab w:val="left" w:pos="5040"/>
        </w:tabs>
      </w:pPr>
      <w:r>
        <w:t xml:space="preserve">A、五层以上 </w:t>
      </w:r>
      <w:r>
        <w:tab/>
      </w:r>
      <w:r>
        <w:t>B、六层以上</w:t>
      </w:r>
    </w:p>
    <w:p>
      <w:pPr>
        <w:pStyle w:val="22"/>
        <w:widowControl w:val="0"/>
        <w:tabs>
          <w:tab w:val="left" w:pos="5040"/>
        </w:tabs>
      </w:pPr>
      <w:r>
        <w:t xml:space="preserve">C、七层以上 </w:t>
      </w:r>
      <w:r>
        <w:tab/>
      </w:r>
      <w:r>
        <w:t>D、七层及七层以上</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根据《建筑安全玻璃管理规定》发改运行[2003]2116号，面积大于（ ）的窗玻璃须使用安全玻璃？</w:t>
      </w:r>
    </w:p>
    <w:p>
      <w:pPr>
        <w:pStyle w:val="22"/>
        <w:widowControl w:val="0"/>
        <w:tabs>
          <w:tab w:val="left" w:pos="5040"/>
        </w:tabs>
      </w:pPr>
      <w:r>
        <w:t>A、1</w:t>
      </w:r>
      <w:r>
        <w:rPr>
          <w:rFonts w:hint="eastAsia" w:ascii="Segoe UI Emoji" w:hAnsi="Segoe UI Emoji" w:eastAsia="Segoe UI Emoji" w:cs="Segoe UI Emoji"/>
        </w:rPr>
        <w:t>㎡</w:t>
      </w:r>
      <w:r>
        <w:tab/>
      </w:r>
      <w:r>
        <w:t>B、1.5</w:t>
      </w:r>
      <w:r>
        <w:rPr>
          <w:rFonts w:hint="eastAsia" w:ascii="Segoe UI Emoji" w:hAnsi="Segoe UI Emoji" w:eastAsia="Segoe UI Emoji" w:cs="Segoe UI Emoji"/>
        </w:rPr>
        <w:t>㎡</w:t>
      </w:r>
    </w:p>
    <w:p>
      <w:pPr>
        <w:pStyle w:val="22"/>
        <w:widowControl w:val="0"/>
        <w:tabs>
          <w:tab w:val="left" w:pos="5040"/>
        </w:tabs>
      </w:pPr>
      <w:r>
        <w:t>C、2</w:t>
      </w:r>
      <w:r>
        <w:rPr>
          <w:rFonts w:hint="eastAsia" w:ascii="Segoe UI Emoji" w:hAnsi="Segoe UI Emoji" w:eastAsia="Segoe UI Emoji" w:cs="Segoe UI Emoji"/>
        </w:rPr>
        <w:t>㎡</w:t>
      </w:r>
      <w:r>
        <w:tab/>
      </w:r>
      <w:r>
        <w:t>D、2.5</w:t>
      </w:r>
      <w:r>
        <w:rPr>
          <w:rFonts w:hint="eastAsia" w:ascii="Segoe UI Emoji" w:hAnsi="Segoe UI Emoji" w:eastAsia="Segoe UI Emoji" w:cs="Segoe UI Emoji"/>
        </w:rPr>
        <w:t>㎡</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二十、《关于进一步加强玻璃幕墙安全防护工作的通知》建标</w:t>
      </w:r>
      <w:r>
        <w:t>[2015]38号</w:t>
      </w:r>
    </w:p>
    <w:p>
      <w:pPr>
        <w:pStyle w:val="22"/>
        <w:widowControl w:val="0"/>
        <w:numPr>
          <w:ilvl w:val="0"/>
          <w:numId w:val="2"/>
        </w:numPr>
        <w:tabs>
          <w:tab w:val="left" w:pos="5040"/>
        </w:tabs>
        <w:ind w:left="0" w:firstLine="560"/>
      </w:pPr>
      <w:r>
        <w:t>根据《关于进一步加强玻璃幕墙安全防护工作的通知》建标[2015]38号，（ ）不是玻璃幕墙宜采用的玻璃？</w:t>
      </w:r>
    </w:p>
    <w:p>
      <w:pPr>
        <w:pStyle w:val="22"/>
        <w:widowControl w:val="0"/>
        <w:tabs>
          <w:tab w:val="left" w:pos="5040"/>
        </w:tabs>
      </w:pPr>
      <w:r>
        <w:t xml:space="preserve">A、夹层玻璃 </w:t>
      </w:r>
      <w:r>
        <w:tab/>
      </w:r>
      <w:r>
        <w:t>B、均质钢化玻璃</w:t>
      </w:r>
    </w:p>
    <w:p>
      <w:pPr>
        <w:pStyle w:val="22"/>
        <w:widowControl w:val="0"/>
        <w:tabs>
          <w:tab w:val="left" w:pos="5040"/>
        </w:tabs>
      </w:pPr>
      <w:r>
        <w:t xml:space="preserve">C、超白玻璃 </w:t>
      </w:r>
      <w:r>
        <w:tab/>
      </w:r>
      <w:r>
        <w:t>D、单层玻璃</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二十一、《房屋建筑工程和市政基础设施工程实行见证取样和送检的规定》建建</w:t>
      </w:r>
      <w:r>
        <w:t>[2000]211号</w:t>
      </w:r>
    </w:p>
    <w:p>
      <w:pPr>
        <w:pStyle w:val="22"/>
        <w:widowControl w:val="0"/>
        <w:numPr>
          <w:ilvl w:val="0"/>
          <w:numId w:val="2"/>
        </w:numPr>
        <w:tabs>
          <w:tab w:val="left" w:pos="5040"/>
        </w:tabs>
        <w:ind w:left="0" w:firstLine="560"/>
      </w:pPr>
      <w:r>
        <w:t>根据《房屋建筑工程和市政基础设施工程实行见证取样和送检的规定》建建[2000]211号，（ ）试块、试件和材料必须实施见证取样和送检?</w:t>
      </w:r>
    </w:p>
    <w:p>
      <w:pPr>
        <w:pStyle w:val="22"/>
        <w:widowControl w:val="0"/>
        <w:tabs>
          <w:tab w:val="left" w:pos="5040"/>
        </w:tabs>
      </w:pPr>
      <w:r>
        <w:rPr>
          <w:rFonts w:hint="eastAsia"/>
        </w:rPr>
        <w:t>①用于承重墙的砖与混凝土小型砌块</w:t>
      </w:r>
    </w:p>
    <w:p>
      <w:pPr>
        <w:pStyle w:val="22"/>
        <w:widowControl w:val="0"/>
        <w:tabs>
          <w:tab w:val="left" w:pos="5040"/>
        </w:tabs>
      </w:pPr>
      <w:r>
        <w:rPr>
          <w:rFonts w:hint="eastAsia"/>
        </w:rPr>
        <w:t>②用于拌制混凝土和砌筑砂浆的水泥</w:t>
      </w:r>
    </w:p>
    <w:p>
      <w:pPr>
        <w:pStyle w:val="22"/>
        <w:widowControl w:val="0"/>
        <w:tabs>
          <w:tab w:val="left" w:pos="5040"/>
        </w:tabs>
      </w:pPr>
      <w:r>
        <w:rPr>
          <w:rFonts w:hint="eastAsia"/>
        </w:rPr>
        <w:t>③用于承重结构的混凝土中使用的掺加剂</w:t>
      </w:r>
    </w:p>
    <w:p>
      <w:pPr>
        <w:pStyle w:val="22"/>
        <w:widowControl w:val="0"/>
        <w:tabs>
          <w:tab w:val="left" w:pos="5040"/>
        </w:tabs>
      </w:pPr>
      <w:r>
        <w:rPr>
          <w:rFonts w:hint="eastAsia"/>
        </w:rPr>
        <w:t>④地下、屋面、厕浴间使用的防水材料</w:t>
      </w:r>
    </w:p>
    <w:p>
      <w:pPr>
        <w:pStyle w:val="22"/>
        <w:widowControl w:val="0"/>
        <w:tabs>
          <w:tab w:val="left" w:pos="5040"/>
        </w:tabs>
      </w:pPr>
      <w:r>
        <w:rPr>
          <w:rFonts w:hint="eastAsia"/>
        </w:rPr>
        <w:t>⑤用于承重墙体的砌筑砂浆试块</w:t>
      </w:r>
    </w:p>
    <w:p>
      <w:pPr>
        <w:pStyle w:val="22"/>
        <w:widowControl w:val="0"/>
        <w:tabs>
          <w:tab w:val="left" w:pos="5040"/>
        </w:tabs>
      </w:pPr>
      <w:r>
        <w:t>A、①②④⑤</w:t>
      </w:r>
      <w:r>
        <w:tab/>
      </w:r>
      <w:r>
        <w:t>B、①②③⑤</w:t>
      </w:r>
    </w:p>
    <w:p>
      <w:pPr>
        <w:pStyle w:val="22"/>
        <w:widowControl w:val="0"/>
        <w:tabs>
          <w:tab w:val="left" w:pos="5040"/>
        </w:tabs>
      </w:pPr>
      <w:r>
        <w:t>C、①②③④</w:t>
      </w:r>
      <w:r>
        <w:tab/>
      </w:r>
      <w:r>
        <w:t>D、①②③④⑤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根据《房屋建筑工程和市政基础设施工程实行见证取样和送检的规定》建建[2000]211号，见证取样标识和封志上应标明（ ）？</w:t>
      </w:r>
    </w:p>
    <w:p>
      <w:pPr>
        <w:pStyle w:val="22"/>
        <w:widowControl w:val="0"/>
        <w:tabs>
          <w:tab w:val="left" w:pos="5040"/>
        </w:tabs>
      </w:pPr>
      <w:r>
        <w:rPr>
          <w:rFonts w:hint="eastAsia"/>
        </w:rPr>
        <w:t>①工程名称</w:t>
      </w:r>
    </w:p>
    <w:p>
      <w:pPr>
        <w:pStyle w:val="22"/>
        <w:widowControl w:val="0"/>
        <w:tabs>
          <w:tab w:val="left" w:pos="5040"/>
        </w:tabs>
      </w:pPr>
      <w:r>
        <w:rPr>
          <w:rFonts w:hint="eastAsia"/>
        </w:rPr>
        <w:t>②取样部位</w:t>
      </w:r>
    </w:p>
    <w:p>
      <w:pPr>
        <w:pStyle w:val="22"/>
        <w:widowControl w:val="0"/>
        <w:tabs>
          <w:tab w:val="left" w:pos="5040"/>
        </w:tabs>
      </w:pPr>
      <w:r>
        <w:rPr>
          <w:rFonts w:hint="eastAsia"/>
        </w:rPr>
        <w:t>③样品标准</w:t>
      </w:r>
    </w:p>
    <w:p>
      <w:pPr>
        <w:pStyle w:val="22"/>
        <w:widowControl w:val="0"/>
        <w:tabs>
          <w:tab w:val="left" w:pos="5040"/>
        </w:tabs>
      </w:pPr>
      <w:r>
        <w:rPr>
          <w:rFonts w:hint="eastAsia"/>
        </w:rPr>
        <w:t>④样品名称和样品数量</w:t>
      </w:r>
    </w:p>
    <w:p>
      <w:pPr>
        <w:pStyle w:val="22"/>
        <w:widowControl w:val="0"/>
        <w:tabs>
          <w:tab w:val="left" w:pos="5040"/>
        </w:tabs>
      </w:pPr>
      <w:r>
        <w:rPr>
          <w:rFonts w:hint="eastAsia"/>
        </w:rPr>
        <w:t>⑤检测单位</w:t>
      </w:r>
    </w:p>
    <w:p>
      <w:pPr>
        <w:pStyle w:val="22"/>
        <w:widowControl w:val="0"/>
        <w:tabs>
          <w:tab w:val="left" w:pos="5040"/>
        </w:tabs>
      </w:pPr>
      <w:r>
        <w:t>A、①②④</w:t>
      </w:r>
      <w:r>
        <w:tab/>
      </w:r>
      <w:r>
        <w:t>B、①②③</w:t>
      </w:r>
    </w:p>
    <w:p>
      <w:pPr>
        <w:pStyle w:val="22"/>
        <w:widowControl w:val="0"/>
        <w:tabs>
          <w:tab w:val="left" w:pos="5040"/>
        </w:tabs>
      </w:pPr>
      <w:r>
        <w:t>C、②③④</w:t>
      </w:r>
      <w:r>
        <w:tab/>
      </w:r>
      <w:r>
        <w:t>D、①②③④⑤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二十二、《建设工程施工合同（示范文本）》</w:t>
      </w:r>
      <w:r>
        <w:t>(GF-2017-0201)</w:t>
      </w:r>
    </w:p>
    <w:p>
      <w:pPr>
        <w:pStyle w:val="22"/>
        <w:widowControl w:val="0"/>
        <w:numPr>
          <w:ilvl w:val="0"/>
          <w:numId w:val="2"/>
        </w:numPr>
        <w:tabs>
          <w:tab w:val="left" w:pos="5040"/>
        </w:tabs>
        <w:ind w:left="0" w:firstLine="560"/>
      </w:pPr>
      <w:r>
        <w:t>根据《建设工程施工合同（示范文本）》(GF-2017-0201)，合同的协议书和其他（ ）文件一起构成合同文件？</w:t>
      </w:r>
    </w:p>
    <w:p>
      <w:pPr>
        <w:pStyle w:val="22"/>
        <w:widowControl w:val="0"/>
        <w:tabs>
          <w:tab w:val="left" w:pos="5040"/>
        </w:tabs>
      </w:pPr>
      <w:r>
        <w:rPr>
          <w:rFonts w:hint="eastAsia"/>
        </w:rPr>
        <w:t>①中标通知书</w:t>
      </w:r>
    </w:p>
    <w:p>
      <w:pPr>
        <w:pStyle w:val="22"/>
        <w:widowControl w:val="0"/>
        <w:tabs>
          <w:tab w:val="left" w:pos="5040"/>
        </w:tabs>
      </w:pPr>
      <w:r>
        <w:rPr>
          <w:rFonts w:hint="eastAsia"/>
        </w:rPr>
        <w:t>②投标函及其附录</w:t>
      </w:r>
    </w:p>
    <w:p>
      <w:pPr>
        <w:pStyle w:val="22"/>
        <w:widowControl w:val="0"/>
        <w:tabs>
          <w:tab w:val="left" w:pos="5040"/>
        </w:tabs>
      </w:pPr>
      <w:r>
        <w:rPr>
          <w:rFonts w:hint="eastAsia"/>
        </w:rPr>
        <w:t>③技术标准和要求</w:t>
      </w:r>
    </w:p>
    <w:p>
      <w:pPr>
        <w:pStyle w:val="22"/>
        <w:widowControl w:val="0"/>
        <w:tabs>
          <w:tab w:val="left" w:pos="5040"/>
        </w:tabs>
      </w:pPr>
      <w:r>
        <w:rPr>
          <w:rFonts w:hint="eastAsia"/>
        </w:rPr>
        <w:t>④廉政承诺书</w:t>
      </w:r>
    </w:p>
    <w:p>
      <w:pPr>
        <w:pStyle w:val="22"/>
        <w:widowControl w:val="0"/>
        <w:tabs>
          <w:tab w:val="left" w:pos="5040"/>
        </w:tabs>
      </w:pPr>
      <w:r>
        <w:rPr>
          <w:rFonts w:hint="eastAsia"/>
        </w:rPr>
        <w:t>⑤已标价工程量清单或预算书</w:t>
      </w:r>
    </w:p>
    <w:p>
      <w:pPr>
        <w:pStyle w:val="22"/>
        <w:widowControl w:val="0"/>
        <w:tabs>
          <w:tab w:val="left" w:pos="5040"/>
        </w:tabs>
      </w:pPr>
      <w:r>
        <w:t>A、①②④⑤</w:t>
      </w:r>
      <w:r>
        <w:tab/>
      </w:r>
      <w:r>
        <w:t>B、①②③⑤</w:t>
      </w:r>
    </w:p>
    <w:p>
      <w:pPr>
        <w:pStyle w:val="22"/>
        <w:widowControl w:val="0"/>
        <w:tabs>
          <w:tab w:val="left" w:pos="5040"/>
        </w:tabs>
      </w:pPr>
      <w:r>
        <w:t>C、①②③④</w:t>
      </w:r>
      <w:r>
        <w:tab/>
      </w:r>
      <w:r>
        <w:t>D、①②③④⑤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根据《建设工程施工合同（示范文本）》(GF-2017-0201)，关于通用合同条款中实际开工日期的界定，以下（ ）表述是错误的？</w:t>
      </w:r>
    </w:p>
    <w:p>
      <w:pPr>
        <w:pStyle w:val="22"/>
        <w:widowControl w:val="0"/>
        <w:tabs>
          <w:tab w:val="left" w:pos="5040"/>
        </w:tabs>
      </w:pPr>
      <w:r>
        <w:t>A、实际开工日期是指监理人按照合同约定发出的符合法律规定的开工通知中载明的开工日期</w:t>
      </w:r>
    </w:p>
    <w:p>
      <w:pPr>
        <w:pStyle w:val="22"/>
        <w:widowControl w:val="0"/>
        <w:tabs>
          <w:tab w:val="left" w:pos="5040"/>
        </w:tabs>
      </w:pPr>
      <w:r>
        <w:t>B、监理人应在计划开工日期7天前向承包人发出开工通知</w:t>
      </w:r>
    </w:p>
    <w:p>
      <w:pPr>
        <w:pStyle w:val="22"/>
        <w:widowControl w:val="0"/>
        <w:tabs>
          <w:tab w:val="left" w:pos="5040"/>
        </w:tabs>
      </w:pPr>
      <w:r>
        <w:t>C、实际开工日期是指监理人审批施工单位开工申请所批复的时间</w:t>
      </w:r>
    </w:p>
    <w:p>
      <w:pPr>
        <w:pStyle w:val="22"/>
        <w:widowControl w:val="0"/>
        <w:tabs>
          <w:tab w:val="left" w:pos="5040"/>
        </w:tabs>
      </w:pPr>
      <w:r>
        <w:t>D、工期自开工通知中载明的开工日期起算</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根据《建设工程施工合同（示范文本）》(GF-2017-0201)，关于通用合同条款中实际开工日期的界定，以下（ ）是正确的？</w:t>
      </w:r>
    </w:p>
    <w:p>
      <w:pPr>
        <w:pStyle w:val="22"/>
        <w:widowControl w:val="0"/>
        <w:tabs>
          <w:tab w:val="left" w:pos="5040"/>
        </w:tabs>
      </w:pPr>
      <w:r>
        <w:rPr>
          <w:rFonts w:hint="eastAsia"/>
        </w:rPr>
        <w:t>①实际开工日期是指监理人按照合同约定发出的符合法律规定的开工通知中载明的开工日期</w:t>
      </w:r>
    </w:p>
    <w:p>
      <w:pPr>
        <w:pStyle w:val="22"/>
        <w:widowControl w:val="0"/>
        <w:tabs>
          <w:tab w:val="left" w:pos="5040"/>
        </w:tabs>
      </w:pPr>
      <w:r>
        <w:rPr>
          <w:rFonts w:hint="eastAsia"/>
        </w:rPr>
        <w:t>②监理人应在计划开工日期</w:t>
      </w:r>
      <w:r>
        <w:t>7天前向承包人发出开工通知</w:t>
      </w:r>
    </w:p>
    <w:p>
      <w:pPr>
        <w:pStyle w:val="22"/>
        <w:widowControl w:val="0"/>
        <w:tabs>
          <w:tab w:val="left" w:pos="5040"/>
        </w:tabs>
      </w:pPr>
      <w:r>
        <w:rPr>
          <w:rFonts w:hint="eastAsia"/>
        </w:rPr>
        <w:t>③实际开工日期是指监理人审批施工单位开工申请所批复的时间</w:t>
      </w:r>
    </w:p>
    <w:p>
      <w:pPr>
        <w:pStyle w:val="22"/>
        <w:widowControl w:val="0"/>
        <w:tabs>
          <w:tab w:val="left" w:pos="5040"/>
        </w:tabs>
      </w:pPr>
      <w:r>
        <w:rPr>
          <w:rFonts w:hint="eastAsia"/>
        </w:rPr>
        <w:t>④工期自开工通知中载明的开工日期起算</w:t>
      </w:r>
    </w:p>
    <w:p>
      <w:pPr>
        <w:pStyle w:val="22"/>
        <w:widowControl w:val="0"/>
        <w:tabs>
          <w:tab w:val="left" w:pos="5040"/>
        </w:tabs>
      </w:pPr>
      <w:r>
        <w:rPr>
          <w:rFonts w:hint="eastAsia"/>
        </w:rPr>
        <w:t>⑤取得施工许可证的日期</w:t>
      </w:r>
    </w:p>
    <w:p>
      <w:pPr>
        <w:pStyle w:val="22"/>
        <w:widowControl w:val="0"/>
        <w:tabs>
          <w:tab w:val="left" w:pos="5040"/>
        </w:tabs>
      </w:pPr>
      <w:r>
        <w:t>A、①②④⑤</w:t>
      </w:r>
      <w:r>
        <w:tab/>
      </w:r>
      <w:r>
        <w:t>B、①②③⑤</w:t>
      </w:r>
    </w:p>
    <w:p>
      <w:pPr>
        <w:pStyle w:val="22"/>
        <w:widowControl w:val="0"/>
        <w:tabs>
          <w:tab w:val="left" w:pos="5040"/>
        </w:tabs>
      </w:pPr>
      <w:r>
        <w:t>C、①②④</w:t>
      </w:r>
      <w:r>
        <w:tab/>
      </w:r>
      <w:r>
        <w:t>D、②③④⑤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根据《建设工程施工合同（示范文本）》(GF-2017-0201)，通用合同条款中关于实际竣工日期如何界定，正确的是（ ）？</w:t>
      </w:r>
    </w:p>
    <w:p>
      <w:pPr>
        <w:pStyle w:val="22"/>
        <w:widowControl w:val="0"/>
        <w:tabs>
          <w:tab w:val="left" w:pos="5040"/>
        </w:tabs>
      </w:pPr>
      <w:r>
        <w:rPr>
          <w:rFonts w:hint="eastAsia"/>
        </w:rPr>
        <w:t>①工程经竣工验收合格的，以承包人提交竣工验收申请报告之日为实际竣工日期</w:t>
      </w:r>
    </w:p>
    <w:p>
      <w:pPr>
        <w:pStyle w:val="22"/>
        <w:widowControl w:val="0"/>
        <w:tabs>
          <w:tab w:val="left" w:pos="5040"/>
        </w:tabs>
      </w:pPr>
      <w:r>
        <w:rPr>
          <w:rFonts w:hint="eastAsia"/>
        </w:rPr>
        <w:t>②因发包人原因，未在监理人收到承包人提交的竣工验收申请报告</w:t>
      </w:r>
      <w:r>
        <w:t>42天内完成竣工验收，以提交竣工验收申请报告的日期为实际竣工日期</w:t>
      </w:r>
    </w:p>
    <w:p>
      <w:pPr>
        <w:pStyle w:val="22"/>
        <w:widowControl w:val="0"/>
        <w:tabs>
          <w:tab w:val="left" w:pos="5040"/>
        </w:tabs>
      </w:pPr>
      <w:r>
        <w:rPr>
          <w:rFonts w:hint="eastAsia"/>
        </w:rPr>
        <w:t>③完成竣工验收不予签发工程接收证书的，以提交竣工验收申请报告的日期为实际竣工日期</w:t>
      </w:r>
    </w:p>
    <w:p>
      <w:pPr>
        <w:pStyle w:val="22"/>
        <w:widowControl w:val="0"/>
        <w:tabs>
          <w:tab w:val="left" w:pos="5040"/>
        </w:tabs>
      </w:pPr>
      <w:r>
        <w:rPr>
          <w:rFonts w:hint="eastAsia"/>
        </w:rPr>
        <w:t>④工程未经竣工验收，发包人擅自使用的，以转移占有工程之日为实际竣工日期</w:t>
      </w:r>
    </w:p>
    <w:p>
      <w:pPr>
        <w:pStyle w:val="22"/>
        <w:widowControl w:val="0"/>
        <w:tabs>
          <w:tab w:val="left" w:pos="5040"/>
        </w:tabs>
      </w:pPr>
      <w:r>
        <w:t>A、①②④</w:t>
      </w:r>
      <w:r>
        <w:tab/>
      </w:r>
      <w:r>
        <w:t>B、①②③</w:t>
      </w:r>
    </w:p>
    <w:p>
      <w:pPr>
        <w:pStyle w:val="22"/>
        <w:widowControl w:val="0"/>
        <w:tabs>
          <w:tab w:val="left" w:pos="5040"/>
        </w:tabs>
      </w:pPr>
      <w:r>
        <w:t>C、②③④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根据《建设工程施工合同（示范文本）》(GF-2017-0201)，通用合同条款中关于实际竣工日期如何界定，错误的是（ ）？</w:t>
      </w:r>
    </w:p>
    <w:p>
      <w:pPr>
        <w:pStyle w:val="22"/>
        <w:widowControl w:val="0"/>
        <w:tabs>
          <w:tab w:val="left" w:pos="5040"/>
        </w:tabs>
      </w:pPr>
      <w:r>
        <w:t>A、工程经竣工验收合格的，以验收通过之日为实际竣工日期</w:t>
      </w:r>
    </w:p>
    <w:p>
      <w:pPr>
        <w:pStyle w:val="22"/>
        <w:widowControl w:val="0"/>
        <w:tabs>
          <w:tab w:val="left" w:pos="5040"/>
        </w:tabs>
      </w:pPr>
      <w:r>
        <w:t>B、因发包人原因，未在监理人收到承包人提交的竣工验收申请报告42天内完成竣工验收，以提交竣工验收申请报告的日期为实际竣工日期</w:t>
      </w:r>
    </w:p>
    <w:p>
      <w:pPr>
        <w:pStyle w:val="22"/>
        <w:widowControl w:val="0"/>
        <w:tabs>
          <w:tab w:val="left" w:pos="5040"/>
        </w:tabs>
      </w:pPr>
      <w:r>
        <w:t>C、完成竣工验收不予签发工程接收证书的，以提交竣工验收申请报告的日期为实际竣工日期</w:t>
      </w:r>
    </w:p>
    <w:p>
      <w:pPr>
        <w:pStyle w:val="22"/>
        <w:widowControl w:val="0"/>
        <w:tabs>
          <w:tab w:val="left" w:pos="5040"/>
        </w:tabs>
      </w:pPr>
      <w:r>
        <w:t>D、工程未经竣工验收，发包人擅自使用的，以转移占有工程之日为实际竣工日期</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根据《建设工程施工合同（示范文本）》(GF-2017-0201)，除专用合同条款另有约定外，发包人（ ）支付安全文明施工费？</w:t>
      </w:r>
    </w:p>
    <w:p>
      <w:pPr>
        <w:pStyle w:val="22"/>
        <w:widowControl w:val="0"/>
        <w:tabs>
          <w:tab w:val="left" w:pos="5040"/>
        </w:tabs>
      </w:pPr>
      <w:r>
        <w:t>A、应在开工后10天内预付安全文明施工费总额的50%，其余部分与进度款同期支付</w:t>
      </w:r>
    </w:p>
    <w:p>
      <w:pPr>
        <w:pStyle w:val="22"/>
        <w:widowControl w:val="0"/>
        <w:tabs>
          <w:tab w:val="left" w:pos="5040"/>
        </w:tabs>
      </w:pPr>
      <w:r>
        <w:t>B、应在开工后28天内预付安全文明施工费总额的50%，其余部分与进度款同期支付</w:t>
      </w:r>
    </w:p>
    <w:p>
      <w:pPr>
        <w:pStyle w:val="22"/>
        <w:widowControl w:val="0"/>
        <w:tabs>
          <w:tab w:val="left" w:pos="5040"/>
        </w:tabs>
      </w:pPr>
      <w:r>
        <w:t>C、应在开工后10天内预付安全文明施工费总额的50%，其余部分与进度款同期支付</w:t>
      </w:r>
    </w:p>
    <w:p>
      <w:pPr>
        <w:pStyle w:val="22"/>
        <w:widowControl w:val="0"/>
        <w:tabs>
          <w:tab w:val="left" w:pos="5040"/>
        </w:tabs>
      </w:pPr>
      <w:r>
        <w:t>D、应在开工后28天内预付安全文明施工费总额的30%，其余部分与进度款同期支付</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根据《建设工程施工合同（示范文本）》(GF-2017-0201)，除专用合同条款另有约定外，发包人应在开工后（ ）内预付安全文明施工费总额的50%？</w:t>
      </w:r>
    </w:p>
    <w:p>
      <w:pPr>
        <w:pStyle w:val="22"/>
        <w:widowControl w:val="0"/>
        <w:tabs>
          <w:tab w:val="left" w:pos="5040"/>
        </w:tabs>
      </w:pPr>
      <w:r>
        <w:t xml:space="preserve">A、10天 </w:t>
      </w:r>
      <w:r>
        <w:tab/>
      </w:r>
      <w:r>
        <w:t>B、15天</w:t>
      </w:r>
    </w:p>
    <w:p>
      <w:pPr>
        <w:pStyle w:val="22"/>
        <w:widowControl w:val="0"/>
        <w:tabs>
          <w:tab w:val="left" w:pos="5040"/>
        </w:tabs>
      </w:pPr>
      <w:r>
        <w:t xml:space="preserve">C、28天 </w:t>
      </w:r>
      <w:r>
        <w:tab/>
      </w:r>
      <w:r>
        <w:t>D、30天</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根据《建设工程施工合同（示范文本）》(GF-2017-0201)通用条款，除专用合同条款另有约定外，承包人提交施工组织设计在时间方面的要求，（ ）是正确的？</w:t>
      </w:r>
    </w:p>
    <w:p>
      <w:pPr>
        <w:pStyle w:val="22"/>
        <w:widowControl w:val="0"/>
        <w:tabs>
          <w:tab w:val="left" w:pos="5040"/>
        </w:tabs>
      </w:pPr>
      <w:r>
        <w:t>A、承包人应在合同签订后10天内，但至迟不得晚于开工通知载明的开工日期前7天，向监理人提交详细的施工组织设计</w:t>
      </w:r>
    </w:p>
    <w:p>
      <w:pPr>
        <w:pStyle w:val="22"/>
        <w:widowControl w:val="0"/>
        <w:tabs>
          <w:tab w:val="left" w:pos="5040"/>
        </w:tabs>
      </w:pPr>
      <w:r>
        <w:t>B、承包人应在合同签订后14天内，但至迟不得晚于开工通知载明的开工日期前7天，向监理人提交详细的施工组织设计</w:t>
      </w:r>
    </w:p>
    <w:p>
      <w:pPr>
        <w:pStyle w:val="22"/>
        <w:widowControl w:val="0"/>
        <w:tabs>
          <w:tab w:val="left" w:pos="5040"/>
        </w:tabs>
      </w:pPr>
      <w:r>
        <w:t>C、承包人应在合同签订后10天内，但至迟不得晚于开工通知载明的开工日期前7天，向监理人提交详细的施工组织设计</w:t>
      </w:r>
    </w:p>
    <w:p>
      <w:pPr>
        <w:pStyle w:val="22"/>
        <w:widowControl w:val="0"/>
        <w:tabs>
          <w:tab w:val="left" w:pos="5040"/>
        </w:tabs>
      </w:pPr>
      <w:r>
        <w:t>D、承包人应在合同签订后14天内，但至迟不得晚于开工通知载明的开工日期前5天，向监理人提交详细的施工组织设计</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根据《建设工程施工合同（示范文本）》(GF-2017-0201)通用条款，承包人应在计划采购前（ ）天向监理人报送样品？</w:t>
      </w:r>
    </w:p>
    <w:p>
      <w:pPr>
        <w:pStyle w:val="22"/>
        <w:widowControl w:val="0"/>
        <w:tabs>
          <w:tab w:val="left" w:pos="5040"/>
        </w:tabs>
      </w:pPr>
      <w:r>
        <w:t xml:space="preserve">A、10     </w:t>
      </w:r>
      <w:r>
        <w:tab/>
      </w:r>
      <w:r>
        <w:t>B、15</w:t>
      </w:r>
    </w:p>
    <w:p>
      <w:pPr>
        <w:pStyle w:val="22"/>
        <w:widowControl w:val="0"/>
        <w:tabs>
          <w:tab w:val="left" w:pos="5040"/>
        </w:tabs>
      </w:pPr>
      <w:r>
        <w:t xml:space="preserve">C、25     </w:t>
      </w:r>
      <w:r>
        <w:tab/>
      </w:r>
      <w:r>
        <w:t>D、28</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根据《建设工程施工合同（示范文本）》(GF-2017-0201)通用条款，关于变更估价的程序，错误的是（ ）？</w:t>
      </w:r>
    </w:p>
    <w:p>
      <w:pPr>
        <w:pStyle w:val="22"/>
        <w:widowControl w:val="0"/>
        <w:tabs>
          <w:tab w:val="left" w:pos="5040"/>
        </w:tabs>
      </w:pPr>
      <w:r>
        <w:t>A、承包人应在收到变更指示后14天内，向监理人提交变更估价申请</w:t>
      </w:r>
    </w:p>
    <w:p>
      <w:pPr>
        <w:pStyle w:val="22"/>
        <w:widowControl w:val="0"/>
        <w:tabs>
          <w:tab w:val="left" w:pos="5040"/>
        </w:tabs>
      </w:pPr>
      <w:r>
        <w:t>B、监理人应在收到承包人提交的变更估价申请后14天内审查完毕并报送发包人</w:t>
      </w:r>
    </w:p>
    <w:p>
      <w:pPr>
        <w:pStyle w:val="22"/>
        <w:widowControl w:val="0"/>
        <w:tabs>
          <w:tab w:val="left" w:pos="5040"/>
        </w:tabs>
      </w:pPr>
      <w:r>
        <w:t>C、监理人对变更估价申请有异议，通知承包人修改后重新提交</w:t>
      </w:r>
    </w:p>
    <w:p>
      <w:pPr>
        <w:pStyle w:val="22"/>
        <w:widowControl w:val="0"/>
        <w:tabs>
          <w:tab w:val="left" w:pos="5040"/>
        </w:tabs>
      </w:pPr>
      <w:r>
        <w:t>D、发包人应在承包人提交变更估价申请后14天内审批完毕。发包人逾期未完成审批或未提出异议的，视为认可承包人提交的变更估价申请</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根据《建设工程施工合同（示范文本）》(GF-2017-0201)通用条款，承包人应在收到变更指示后（ ）天内，向监理人提交变更估价申请？</w:t>
      </w:r>
    </w:p>
    <w:p>
      <w:pPr>
        <w:pStyle w:val="22"/>
        <w:widowControl w:val="0"/>
        <w:tabs>
          <w:tab w:val="left" w:pos="5040"/>
        </w:tabs>
      </w:pPr>
      <w:r>
        <w:t xml:space="preserve">A、7   </w:t>
      </w:r>
      <w:r>
        <w:tab/>
      </w:r>
      <w:r>
        <w:t>B、14</w:t>
      </w:r>
    </w:p>
    <w:p>
      <w:pPr>
        <w:pStyle w:val="22"/>
        <w:widowControl w:val="0"/>
        <w:tabs>
          <w:tab w:val="left" w:pos="5040"/>
        </w:tabs>
      </w:pPr>
      <w:r>
        <w:t xml:space="preserve">C、28   </w:t>
      </w:r>
      <w:r>
        <w:tab/>
      </w:r>
      <w:r>
        <w:t>D、30</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根据《建设工程施工合同（示范文本）》(GF-2017-0201)通用条款，监理人应在收到承包人提交的变更估价申请后（ ）天内审查完毕并报送发包人？</w:t>
      </w:r>
    </w:p>
    <w:p>
      <w:pPr>
        <w:pStyle w:val="22"/>
        <w:widowControl w:val="0"/>
        <w:tabs>
          <w:tab w:val="left" w:pos="5040"/>
        </w:tabs>
      </w:pPr>
      <w:r>
        <w:t xml:space="preserve">A、7   </w:t>
      </w:r>
      <w:r>
        <w:tab/>
      </w:r>
      <w:r>
        <w:t>B、14</w:t>
      </w:r>
    </w:p>
    <w:p>
      <w:pPr>
        <w:pStyle w:val="22"/>
        <w:widowControl w:val="0"/>
        <w:tabs>
          <w:tab w:val="left" w:pos="5040"/>
        </w:tabs>
      </w:pPr>
      <w:r>
        <w:t xml:space="preserve">C、28   </w:t>
      </w:r>
      <w:r>
        <w:tab/>
      </w:r>
      <w:r>
        <w:t>D、30</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根据《建设工程施工合同（示范文本）》(GF-2017-0201)通用条款，关于变更估价的程序，正确的是（ ）？</w:t>
      </w:r>
    </w:p>
    <w:p>
      <w:pPr>
        <w:pStyle w:val="22"/>
        <w:widowControl w:val="0"/>
        <w:tabs>
          <w:tab w:val="left" w:pos="5040"/>
        </w:tabs>
      </w:pPr>
      <w:r>
        <w:t>A、发包人应在监理人提交变更估价申请后7天内审批完毕</w:t>
      </w:r>
    </w:p>
    <w:p>
      <w:pPr>
        <w:pStyle w:val="22"/>
        <w:widowControl w:val="0"/>
        <w:tabs>
          <w:tab w:val="left" w:pos="5040"/>
        </w:tabs>
      </w:pPr>
      <w:r>
        <w:t>B、发包人应在承包人提交变更估价申请后14天内审批完毕</w:t>
      </w:r>
    </w:p>
    <w:p>
      <w:pPr>
        <w:pStyle w:val="22"/>
        <w:widowControl w:val="0"/>
        <w:tabs>
          <w:tab w:val="left" w:pos="5040"/>
        </w:tabs>
      </w:pPr>
      <w:r>
        <w:t>C、发包人应在监理人提交变更估价申请后14天内审批完毕</w:t>
      </w:r>
    </w:p>
    <w:p>
      <w:pPr>
        <w:pStyle w:val="22"/>
        <w:widowControl w:val="0"/>
        <w:tabs>
          <w:tab w:val="left" w:pos="5040"/>
        </w:tabs>
      </w:pPr>
      <w:r>
        <w:t>D、发包人应在承包人提交变更估价申请后28天内审批完毕</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根据《建设工程施工合同（示范文本）》(GF-2017-0201)通用条款，除专用合同条款另有约定外，监理人和发包人进度款审核和支付的时间要求是（ ）？</w:t>
      </w:r>
    </w:p>
    <w:p>
      <w:pPr>
        <w:pStyle w:val="22"/>
        <w:widowControl w:val="0"/>
        <w:tabs>
          <w:tab w:val="left" w:pos="5040"/>
        </w:tabs>
      </w:pPr>
      <w:r>
        <w:t>A、监理人应在收到承包人进度付款申请单以及相关资料后7天内完成审查并报送发包人，发包人应在收到后7天内完成审批并签发进度款支付证书</w:t>
      </w:r>
    </w:p>
    <w:p>
      <w:pPr>
        <w:pStyle w:val="22"/>
        <w:widowControl w:val="0"/>
        <w:tabs>
          <w:tab w:val="left" w:pos="5040"/>
        </w:tabs>
      </w:pPr>
      <w:r>
        <w:t>B、监理人应在收到承包人进度付款申请单以及相关资料后7天内完成审查并报送发包人，发包人应在收到后14天内完成审批并签发进度款支付证书</w:t>
      </w:r>
    </w:p>
    <w:p>
      <w:pPr>
        <w:pStyle w:val="22"/>
        <w:widowControl w:val="0"/>
        <w:tabs>
          <w:tab w:val="left" w:pos="5040"/>
        </w:tabs>
      </w:pPr>
      <w:r>
        <w:t>C、监理人应在收到承包人进度付款申请单以及相关资料后14天内完成审查并报送发包人，发包人应在收到后7天内完成审批并签发进度款支付证书</w:t>
      </w:r>
    </w:p>
    <w:p>
      <w:pPr>
        <w:pStyle w:val="22"/>
        <w:widowControl w:val="0"/>
        <w:tabs>
          <w:tab w:val="left" w:pos="5040"/>
        </w:tabs>
      </w:pPr>
      <w:r>
        <w:t>D、监理人应在收到承包人进度付款申请单以及相关资料后14天内完成审查并报送发包人，发包人应在收到后14天内完成审批并签发进度款支付证书</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根据《建设工程施工合同（示范文本）》(GF-2017-0201）通用条款，除专用合同条款另有约定外，监理人应在收到承包人进度付款申请单以及相关资料后（ ）天内完成审查并报送发包人？</w:t>
      </w:r>
    </w:p>
    <w:p>
      <w:pPr>
        <w:pStyle w:val="22"/>
        <w:widowControl w:val="0"/>
        <w:tabs>
          <w:tab w:val="left" w:pos="5040"/>
        </w:tabs>
      </w:pPr>
      <w:r>
        <w:t>A、5</w:t>
      </w:r>
      <w:r>
        <w:tab/>
      </w:r>
      <w:r>
        <w:t>B、7</w:t>
      </w:r>
    </w:p>
    <w:p>
      <w:pPr>
        <w:pStyle w:val="22"/>
        <w:widowControl w:val="0"/>
        <w:tabs>
          <w:tab w:val="left" w:pos="5040"/>
        </w:tabs>
      </w:pPr>
      <w:r>
        <w:t xml:space="preserve">C、10    </w:t>
      </w:r>
      <w:r>
        <w:tab/>
      </w:r>
      <w:r>
        <w:t>D、14</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根据《建设工程施工合同（示范文本）》（GF-2017-0201）通用条款，除专用合同条款另有约定外，发包人应在收到监理人审核通过的进度付款申请单后（ ）天内完成审批并签发进度款支付证书？</w:t>
      </w:r>
    </w:p>
    <w:p>
      <w:pPr>
        <w:pStyle w:val="22"/>
        <w:widowControl w:val="0"/>
        <w:tabs>
          <w:tab w:val="left" w:pos="5040"/>
        </w:tabs>
      </w:pPr>
      <w:r>
        <w:t>A、5</w:t>
      </w:r>
      <w:r>
        <w:tab/>
      </w:r>
      <w:r>
        <w:t>B、7</w:t>
      </w:r>
    </w:p>
    <w:p>
      <w:pPr>
        <w:pStyle w:val="22"/>
        <w:widowControl w:val="0"/>
        <w:tabs>
          <w:tab w:val="left" w:pos="5040"/>
        </w:tabs>
      </w:pPr>
      <w:r>
        <w:t xml:space="preserve">C、10    </w:t>
      </w:r>
      <w:r>
        <w:tab/>
      </w:r>
      <w:r>
        <w:t>D、14</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根据《建设工程施工合同（示范文本）》（GF-2017-0201）通用条款，除专用合同条款另有约定外，监理人和发包人竣工结算审核的时间要求正确的是（ ）？</w:t>
      </w:r>
    </w:p>
    <w:p>
      <w:pPr>
        <w:pStyle w:val="22"/>
        <w:widowControl w:val="0"/>
        <w:tabs>
          <w:tab w:val="left" w:pos="4900"/>
        </w:tabs>
        <w:jc w:val="left"/>
      </w:pPr>
      <w:r>
        <w:t>A、监理人应在收到竣工结算申请单后28天内完成核查并报送发包人</w:t>
      </w:r>
    </w:p>
    <w:p>
      <w:pPr>
        <w:pStyle w:val="22"/>
        <w:widowControl w:val="0"/>
        <w:tabs>
          <w:tab w:val="left" w:pos="4900"/>
        </w:tabs>
        <w:jc w:val="left"/>
      </w:pPr>
      <w:r>
        <w:t>B、监理人应在收到竣工结算申请单后14天内完成核查并报送发包人</w:t>
      </w:r>
    </w:p>
    <w:p>
      <w:pPr>
        <w:pStyle w:val="22"/>
        <w:widowControl w:val="0"/>
        <w:tabs>
          <w:tab w:val="left" w:pos="4900"/>
        </w:tabs>
        <w:jc w:val="left"/>
      </w:pPr>
      <w:r>
        <w:t>C、发包人应在收到监理人提交的经审核的竣工结算申请单后7天内完成审批</w:t>
      </w:r>
    </w:p>
    <w:p>
      <w:pPr>
        <w:pStyle w:val="22"/>
        <w:widowControl w:val="0"/>
        <w:tabs>
          <w:tab w:val="left" w:pos="4900"/>
        </w:tabs>
        <w:jc w:val="left"/>
      </w:pPr>
      <w:r>
        <w:t>D、发包人应在收到承包人提交的经审核的竣工结算申请单后14天内完成审批</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根据《建设工程施工合同（示范文本）》（GF-2017-0201）通用条款，监理人对索赔报告的审核时间表述正确的是（ ）？</w:t>
      </w:r>
    </w:p>
    <w:p>
      <w:pPr>
        <w:pStyle w:val="22"/>
        <w:widowControl w:val="0"/>
        <w:tabs>
          <w:tab w:val="left" w:pos="5040"/>
        </w:tabs>
      </w:pPr>
      <w:r>
        <w:t>A、监理人应在收到索赔报告后7天内完成审查并报送发包人</w:t>
      </w:r>
    </w:p>
    <w:p>
      <w:pPr>
        <w:pStyle w:val="22"/>
        <w:widowControl w:val="0"/>
        <w:tabs>
          <w:tab w:val="left" w:pos="5040"/>
        </w:tabs>
      </w:pPr>
      <w:r>
        <w:t>B、监理人应在收到索赔报告后10天内完成审查并报送发包人</w:t>
      </w:r>
    </w:p>
    <w:p>
      <w:pPr>
        <w:pStyle w:val="22"/>
        <w:widowControl w:val="0"/>
        <w:tabs>
          <w:tab w:val="left" w:pos="5040"/>
        </w:tabs>
      </w:pPr>
      <w:r>
        <w:t>C、监理人应在收到索赔报告后14天内完成审查并报送发包人</w:t>
      </w:r>
    </w:p>
    <w:p>
      <w:pPr>
        <w:pStyle w:val="22"/>
        <w:widowControl w:val="0"/>
        <w:tabs>
          <w:tab w:val="left" w:pos="5040"/>
        </w:tabs>
      </w:pPr>
      <w:r>
        <w:t>D、监理人应在收到索赔报告后28天内完成审查并报送发包人</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3"/>
        <w:tabs>
          <w:tab w:val="left" w:pos="5040"/>
        </w:tabs>
        <w:spacing w:before="312"/>
      </w:pPr>
      <w:r>
        <w:rPr>
          <w:rFonts w:hint="eastAsia"/>
        </w:rPr>
        <w:t>二十三、《建设项目工程总承包合同（示范文本）》（</w:t>
      </w:r>
      <w:r>
        <w:t>GF-2020-0216）</w:t>
      </w:r>
    </w:p>
    <w:p>
      <w:pPr>
        <w:pStyle w:val="22"/>
        <w:widowControl w:val="0"/>
        <w:numPr>
          <w:ilvl w:val="0"/>
          <w:numId w:val="2"/>
        </w:numPr>
        <w:tabs>
          <w:tab w:val="left" w:pos="5040"/>
        </w:tabs>
        <w:ind w:left="0" w:firstLine="560"/>
      </w:pPr>
      <w:r>
        <w:t>根据《建设项目工程总承包合同（示范文本）》（GF-2020-0216）通用条款，总承包工程的项目进度计划应包括以下（）阶段的预计时间？</w:t>
      </w:r>
    </w:p>
    <w:p>
      <w:pPr>
        <w:pStyle w:val="22"/>
        <w:widowControl w:val="0"/>
        <w:tabs>
          <w:tab w:val="left" w:pos="5040"/>
        </w:tabs>
      </w:pPr>
      <w:r>
        <w:rPr>
          <w:rFonts w:hint="eastAsia"/>
        </w:rPr>
        <w:t xml:space="preserve">①设计    </w:t>
      </w:r>
      <w:r>
        <w:t>②承包人文件提交</w:t>
      </w:r>
      <w:r>
        <w:rPr>
          <w:rFonts w:hint="eastAsia"/>
        </w:rPr>
        <w:t xml:space="preserve">    </w:t>
      </w:r>
      <w:r>
        <w:t>③采购</w:t>
      </w:r>
      <w:r>
        <w:rPr>
          <w:rFonts w:hint="eastAsia"/>
        </w:rPr>
        <w:t xml:space="preserve">    </w:t>
      </w:r>
      <w:r>
        <w:t>④制造</w:t>
      </w:r>
      <w:r>
        <w:rPr>
          <w:rFonts w:hint="eastAsia"/>
        </w:rPr>
        <w:t xml:space="preserve">    </w:t>
      </w:r>
      <w:r>
        <w:t xml:space="preserve">⑤检验 </w:t>
      </w:r>
    </w:p>
    <w:p>
      <w:pPr>
        <w:pStyle w:val="22"/>
        <w:widowControl w:val="0"/>
        <w:tabs>
          <w:tab w:val="left" w:pos="5040"/>
        </w:tabs>
      </w:pPr>
      <w:r>
        <w:t>A、①②④</w:t>
      </w:r>
      <w:r>
        <w:tab/>
      </w:r>
      <w:r>
        <w:t>B、①②③</w:t>
      </w:r>
    </w:p>
    <w:p>
      <w:pPr>
        <w:pStyle w:val="22"/>
        <w:widowControl w:val="0"/>
        <w:tabs>
          <w:tab w:val="left" w:pos="5040"/>
        </w:tabs>
      </w:pPr>
      <w:r>
        <w:t>C、②③④</w:t>
      </w:r>
      <w:r>
        <w:tab/>
      </w:r>
      <w:r>
        <w:t>D、①②③④⑤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根据《建设项目工程总承包合同（示范文本）》（GF-2020-0216）通用条款，总承包工程的项目进度计划应包括以下（ ）阶段的预计时间？</w:t>
      </w:r>
    </w:p>
    <w:p>
      <w:pPr>
        <w:pStyle w:val="22"/>
        <w:widowControl w:val="0"/>
        <w:tabs>
          <w:tab w:val="left" w:pos="5040"/>
        </w:tabs>
      </w:pPr>
      <w:r>
        <w:rPr>
          <w:rFonts w:hint="eastAsia"/>
        </w:rPr>
        <w:t>①方案论证</w:t>
      </w:r>
      <w:r>
        <w:t xml:space="preserve">      ②运达现场     ③施工</w:t>
      </w:r>
      <w:r>
        <w:rPr>
          <w:rFonts w:hint="eastAsia"/>
        </w:rPr>
        <w:t xml:space="preserve">     </w:t>
      </w:r>
      <w:r>
        <w:t>④安装     ⑤ 试验</w:t>
      </w:r>
    </w:p>
    <w:p>
      <w:pPr>
        <w:pStyle w:val="22"/>
        <w:widowControl w:val="0"/>
        <w:tabs>
          <w:tab w:val="left" w:pos="5040"/>
        </w:tabs>
      </w:pPr>
      <w:r>
        <w:t>A、①②④</w:t>
      </w:r>
      <w:r>
        <w:tab/>
      </w:r>
      <w:r>
        <w:t>B、①②③⑤</w:t>
      </w:r>
    </w:p>
    <w:p>
      <w:pPr>
        <w:pStyle w:val="22"/>
        <w:widowControl w:val="0"/>
        <w:tabs>
          <w:tab w:val="left" w:pos="5040"/>
        </w:tabs>
      </w:pPr>
      <w:r>
        <w:t>C、②③④⑤</w:t>
      </w:r>
      <w:r>
        <w:tab/>
      </w:r>
      <w:r>
        <w:t>D、①②③④⑤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2"/>
        <w:widowControl w:val="0"/>
        <w:numPr>
          <w:ilvl w:val="0"/>
          <w:numId w:val="2"/>
        </w:numPr>
        <w:tabs>
          <w:tab w:val="left" w:pos="5040"/>
        </w:tabs>
        <w:ind w:left="0" w:firstLine="560"/>
      </w:pPr>
      <w:r>
        <w:t>根据《建设项目工程总承包合同（示范文本）》（GF-2020-0216）通用条款，竣工验收合格而发包人无正当理由逾期不颁发工程接收证书的，自验收合格后第（   ）天起视为已颁发工程接收证书？</w:t>
      </w:r>
    </w:p>
    <w:p>
      <w:pPr>
        <w:pStyle w:val="22"/>
        <w:widowControl w:val="0"/>
        <w:tabs>
          <w:tab w:val="left" w:pos="5040"/>
        </w:tabs>
      </w:pPr>
      <w:r>
        <w:t xml:space="preserve">A、1    </w:t>
      </w:r>
      <w:r>
        <w:tab/>
      </w:r>
      <w:r>
        <w:t>B、8</w:t>
      </w:r>
    </w:p>
    <w:p>
      <w:pPr>
        <w:pStyle w:val="22"/>
        <w:widowControl w:val="0"/>
        <w:tabs>
          <w:tab w:val="left" w:pos="5040"/>
        </w:tabs>
      </w:pPr>
      <w:r>
        <w:t xml:space="preserve">C、15      </w:t>
      </w:r>
      <w:r>
        <w:tab/>
      </w:r>
      <w:r>
        <w:t>D、21</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索引词：政策法规——国家法律法规——合同类</w:t>
      </w:r>
    </w:p>
    <w:p>
      <w:pPr>
        <w:pStyle w:val="23"/>
        <w:tabs>
          <w:tab w:val="left" w:pos="5040"/>
        </w:tabs>
        <w:spacing w:before="312"/>
      </w:pPr>
      <w:r>
        <w:rPr>
          <w:rFonts w:hint="eastAsia"/>
        </w:rPr>
        <w:t>二十四、《建设工程质量保证金管理办法》建质</w:t>
      </w:r>
      <w:r>
        <w:t>[2017]138号</w:t>
      </w:r>
    </w:p>
    <w:p>
      <w:pPr>
        <w:pStyle w:val="22"/>
        <w:widowControl w:val="0"/>
        <w:numPr>
          <w:ilvl w:val="0"/>
          <w:numId w:val="2"/>
        </w:numPr>
        <w:tabs>
          <w:tab w:val="left" w:pos="5040"/>
        </w:tabs>
        <w:ind w:left="0" w:firstLine="560"/>
      </w:pPr>
      <w:r>
        <w:t>根据《建设工程质量保证金管理办法》建质[2017]138号，缺陷责任期一般为（ ）年 ？</w:t>
      </w:r>
    </w:p>
    <w:p>
      <w:pPr>
        <w:pStyle w:val="22"/>
        <w:widowControl w:val="0"/>
        <w:tabs>
          <w:tab w:val="left" w:pos="5040"/>
        </w:tabs>
      </w:pPr>
      <w:r>
        <w:t>A、1</w:t>
      </w:r>
      <w:r>
        <w:tab/>
      </w:r>
      <w:r>
        <w:t>B、3</w:t>
      </w:r>
    </w:p>
    <w:p>
      <w:pPr>
        <w:pStyle w:val="22"/>
        <w:widowControl w:val="0"/>
        <w:tabs>
          <w:tab w:val="left" w:pos="5040"/>
        </w:tabs>
      </w:pPr>
      <w:r>
        <w:t xml:space="preserve">C、5 </w:t>
      </w:r>
      <w:r>
        <w:tab/>
      </w:r>
      <w:r>
        <w:t>D、10</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根据《建设工程质量保证金管理办法》建质[2017]138号，缺陷责任期最长不超过（ ）年 ？</w:t>
      </w:r>
    </w:p>
    <w:p>
      <w:pPr>
        <w:pStyle w:val="22"/>
        <w:widowControl w:val="0"/>
        <w:tabs>
          <w:tab w:val="left" w:pos="5040"/>
        </w:tabs>
      </w:pPr>
      <w:r>
        <w:t>A、1</w:t>
      </w:r>
      <w:r>
        <w:tab/>
      </w:r>
      <w:r>
        <w:t>B、2</w:t>
      </w:r>
    </w:p>
    <w:p>
      <w:pPr>
        <w:pStyle w:val="22"/>
        <w:widowControl w:val="0"/>
        <w:tabs>
          <w:tab w:val="left" w:pos="5040"/>
        </w:tabs>
      </w:pPr>
      <w:r>
        <w:t xml:space="preserve">C、3   </w:t>
      </w:r>
      <w:r>
        <w:tab/>
      </w:r>
      <w:r>
        <w:t>D、5</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根据《建设工程质量保证金管理办法》建质[2017]138号，在工程项目竣工前，（ ）情况下发包人不得预留工程质量保证金？</w:t>
      </w:r>
    </w:p>
    <w:p>
      <w:pPr>
        <w:pStyle w:val="22"/>
        <w:widowControl w:val="0"/>
        <w:tabs>
          <w:tab w:val="left" w:pos="5040"/>
        </w:tabs>
      </w:pPr>
      <w:r>
        <w:rPr>
          <w:rFonts w:hint="eastAsia"/>
        </w:rPr>
        <w:t>①已经缴纳履约保证金的</w:t>
      </w:r>
    </w:p>
    <w:p>
      <w:pPr>
        <w:pStyle w:val="22"/>
        <w:widowControl w:val="0"/>
        <w:tabs>
          <w:tab w:val="left" w:pos="5040"/>
        </w:tabs>
      </w:pPr>
      <w:r>
        <w:rPr>
          <w:rFonts w:hint="eastAsia"/>
        </w:rPr>
        <w:t>②采用工程质量保证担保的</w:t>
      </w:r>
    </w:p>
    <w:p>
      <w:pPr>
        <w:pStyle w:val="22"/>
        <w:widowControl w:val="0"/>
        <w:tabs>
          <w:tab w:val="left" w:pos="5040"/>
        </w:tabs>
      </w:pPr>
      <w:r>
        <w:rPr>
          <w:rFonts w:hint="eastAsia"/>
        </w:rPr>
        <w:t>③采用工程质量保险的</w:t>
      </w:r>
    </w:p>
    <w:p>
      <w:pPr>
        <w:pStyle w:val="22"/>
        <w:widowControl w:val="0"/>
        <w:tabs>
          <w:tab w:val="left" w:pos="5040"/>
        </w:tabs>
      </w:pPr>
      <w:r>
        <w:t xml:space="preserve">A、①②  </w:t>
      </w:r>
      <w:r>
        <w:tab/>
      </w:r>
      <w:r>
        <w:t>B、①②③</w:t>
      </w:r>
    </w:p>
    <w:p>
      <w:pPr>
        <w:pStyle w:val="22"/>
        <w:widowControl w:val="0"/>
        <w:tabs>
          <w:tab w:val="left" w:pos="5040"/>
        </w:tabs>
      </w:pPr>
      <w:r>
        <w:t xml:space="preserve">C、②③   </w:t>
      </w:r>
      <w:r>
        <w:tab/>
      </w:r>
      <w:r>
        <w:t>D、①③</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根据《建设工程质量保证金管理办法》建质[2017]138号，保证金或保函金额不得高于工程价款结算总额的（ ）？</w:t>
      </w:r>
    </w:p>
    <w:p>
      <w:pPr>
        <w:pStyle w:val="22"/>
        <w:widowControl w:val="0"/>
        <w:tabs>
          <w:tab w:val="left" w:pos="5040"/>
        </w:tabs>
      </w:pPr>
      <w:r>
        <w:t>A、1%</w:t>
      </w:r>
      <w:r>
        <w:tab/>
      </w:r>
      <w:r>
        <w:t>B、2%</w:t>
      </w:r>
    </w:p>
    <w:p>
      <w:pPr>
        <w:pStyle w:val="22"/>
        <w:widowControl w:val="0"/>
        <w:tabs>
          <w:tab w:val="left" w:pos="5040"/>
        </w:tabs>
      </w:pPr>
      <w:r>
        <w:t>C、3%</w:t>
      </w:r>
      <w:r>
        <w:tab/>
      </w:r>
      <w:r>
        <w:t>D、4%</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索引词：政策法规——国家法律法规——质量类</w:t>
      </w:r>
    </w:p>
    <w:p>
      <w:pPr>
        <w:pStyle w:val="22"/>
        <w:widowControl w:val="0"/>
        <w:numPr>
          <w:ilvl w:val="0"/>
          <w:numId w:val="2"/>
        </w:numPr>
        <w:tabs>
          <w:tab w:val="left" w:pos="5040"/>
        </w:tabs>
        <w:ind w:left="0" w:firstLine="560"/>
      </w:pPr>
      <w:r>
        <w:t>根据《建设工程质量保证金管理办法》建质[2017]138号，由于发包人原因导致工程无法按规定期限进行竣工验收的，从（ ）开始计算缺陷责任期？</w:t>
      </w:r>
    </w:p>
    <w:p>
      <w:pPr>
        <w:pStyle w:val="22"/>
        <w:widowControl w:val="0"/>
        <w:tabs>
          <w:tab w:val="left" w:pos="5040"/>
        </w:tabs>
      </w:pPr>
      <w:r>
        <w:t>A、在承包人提交竣工验收报告90天后</w:t>
      </w:r>
    </w:p>
    <w:p>
      <w:pPr>
        <w:pStyle w:val="22"/>
        <w:widowControl w:val="0"/>
        <w:tabs>
          <w:tab w:val="left" w:pos="5040"/>
        </w:tabs>
      </w:pPr>
      <w:r>
        <w:t>B、在承包人提交竣工验收报告30天后</w:t>
      </w:r>
    </w:p>
    <w:p>
      <w:pPr>
        <w:pStyle w:val="22"/>
        <w:widowControl w:val="0"/>
        <w:tabs>
          <w:tab w:val="left" w:pos="5040"/>
        </w:tabs>
      </w:pPr>
      <w:r>
        <w:t>C、在承包人提交竣工验收报告45天后</w:t>
      </w:r>
    </w:p>
    <w:p>
      <w:pPr>
        <w:pStyle w:val="22"/>
        <w:widowControl w:val="0"/>
        <w:tabs>
          <w:tab w:val="left" w:pos="5040"/>
        </w:tabs>
      </w:pPr>
      <w:r>
        <w:t>D、在承包人提交竣工验收报告60天后</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索引词：政策法规——国家法律法规——质量类</w:t>
      </w:r>
    </w:p>
    <w:p>
      <w:pPr>
        <w:pStyle w:val="23"/>
        <w:tabs>
          <w:tab w:val="left" w:pos="5040"/>
        </w:tabs>
        <w:spacing w:before="312"/>
      </w:pPr>
      <w:r>
        <w:rPr>
          <w:rFonts w:hint="eastAsia"/>
        </w:rPr>
        <w:t>二十五、《关于进一步加强危险性较大的分部分项工程安全管理的通知》建办质</w:t>
      </w:r>
      <w:r>
        <w:t>[2017]29号</w:t>
      </w:r>
    </w:p>
    <w:p>
      <w:pPr>
        <w:pStyle w:val="22"/>
        <w:widowControl w:val="0"/>
        <w:numPr>
          <w:ilvl w:val="0"/>
          <w:numId w:val="2"/>
        </w:numPr>
        <w:tabs>
          <w:tab w:val="left" w:pos="5040"/>
        </w:tabs>
        <w:ind w:left="0" w:firstLine="560"/>
      </w:pPr>
      <w:r>
        <w:t>根据《关于进一步加强危险性较大的分部分项工程安全管理的通知》建办质[2017]29号，严格危大工程安全管控流程需要做好（ ）方面的工作？</w:t>
      </w:r>
    </w:p>
    <w:p>
      <w:pPr>
        <w:pStyle w:val="22"/>
        <w:widowControl w:val="0"/>
        <w:tabs>
          <w:tab w:val="left" w:pos="5040"/>
        </w:tabs>
      </w:pPr>
      <w:r>
        <w:rPr>
          <w:rFonts w:hint="eastAsia"/>
        </w:rPr>
        <w:t>①严把方案编审关</w:t>
      </w:r>
    </w:p>
    <w:p>
      <w:pPr>
        <w:pStyle w:val="22"/>
        <w:widowControl w:val="0"/>
        <w:tabs>
          <w:tab w:val="left" w:pos="5040"/>
        </w:tabs>
      </w:pPr>
      <w:r>
        <w:rPr>
          <w:rFonts w:hint="eastAsia"/>
        </w:rPr>
        <w:t>②严把进度满足关</w:t>
      </w:r>
    </w:p>
    <w:p>
      <w:pPr>
        <w:pStyle w:val="22"/>
        <w:widowControl w:val="0"/>
        <w:tabs>
          <w:tab w:val="left" w:pos="5040"/>
        </w:tabs>
      </w:pPr>
      <w:r>
        <w:rPr>
          <w:rFonts w:hint="eastAsia"/>
        </w:rPr>
        <w:t>③严把方案交底关</w:t>
      </w:r>
    </w:p>
    <w:p>
      <w:pPr>
        <w:pStyle w:val="22"/>
        <w:widowControl w:val="0"/>
        <w:tabs>
          <w:tab w:val="left" w:pos="5040"/>
        </w:tabs>
      </w:pPr>
      <w:r>
        <w:rPr>
          <w:rFonts w:hint="eastAsia"/>
        </w:rPr>
        <w:t>④严把方案实施关</w:t>
      </w:r>
    </w:p>
    <w:p>
      <w:pPr>
        <w:pStyle w:val="22"/>
        <w:widowControl w:val="0"/>
        <w:tabs>
          <w:tab w:val="left" w:pos="5040"/>
        </w:tabs>
      </w:pPr>
      <w:r>
        <w:rPr>
          <w:rFonts w:hint="eastAsia"/>
        </w:rPr>
        <w:t>⑤严把费用审核关</w:t>
      </w:r>
    </w:p>
    <w:p>
      <w:pPr>
        <w:pStyle w:val="22"/>
        <w:widowControl w:val="0"/>
        <w:tabs>
          <w:tab w:val="left" w:pos="5040"/>
        </w:tabs>
      </w:pPr>
      <w:r>
        <w:t>A、①②④</w:t>
      </w:r>
      <w:r>
        <w:tab/>
      </w:r>
      <w:r>
        <w:t>B、①②③⑤</w:t>
      </w:r>
    </w:p>
    <w:p>
      <w:pPr>
        <w:pStyle w:val="22"/>
        <w:widowControl w:val="0"/>
        <w:tabs>
          <w:tab w:val="left" w:pos="5040"/>
        </w:tabs>
      </w:pPr>
      <w:r>
        <w:t>C、②③④⑤</w:t>
      </w:r>
      <w:r>
        <w:tab/>
      </w:r>
      <w:r>
        <w:t>D、①③④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索引词：政策法规——国家法律法规——安全类</w:t>
      </w:r>
    </w:p>
    <w:p>
      <w:pPr>
        <w:pStyle w:val="23"/>
        <w:tabs>
          <w:tab w:val="left" w:pos="5040"/>
        </w:tabs>
        <w:spacing w:before="312"/>
      </w:pPr>
      <w:r>
        <w:rPr>
          <w:rFonts w:hint="eastAsia"/>
        </w:rPr>
        <w:t>二十六、《建筑工程五方责任主体项目负责人质量终身责任追究暂行办法》建质</w:t>
      </w:r>
      <w:r>
        <w:t>[2014]124号</w:t>
      </w:r>
    </w:p>
    <w:p>
      <w:pPr>
        <w:pStyle w:val="22"/>
        <w:widowControl w:val="0"/>
        <w:numPr>
          <w:ilvl w:val="0"/>
          <w:numId w:val="2"/>
        </w:numPr>
        <w:tabs>
          <w:tab w:val="left" w:pos="5040"/>
        </w:tabs>
        <w:ind w:left="0" w:firstLine="560"/>
      </w:pPr>
      <w:r>
        <w:t>根据《建筑工程五方责任主体项目负责人质量终身责任追究暂行办法》建质[2014]124号，出现（ ）情形之一时，县级以上地方人民政府住房城乡建设主管部门应当依法追究项目负责人的质量终身责任？</w:t>
      </w:r>
    </w:p>
    <w:p>
      <w:pPr>
        <w:pStyle w:val="22"/>
        <w:widowControl w:val="0"/>
        <w:tabs>
          <w:tab w:val="left" w:pos="5040"/>
        </w:tabs>
      </w:pPr>
      <w:r>
        <w:rPr>
          <w:rFonts w:hint="eastAsia"/>
        </w:rPr>
        <w:t>①发生工程质量事故</w:t>
      </w:r>
    </w:p>
    <w:p>
      <w:pPr>
        <w:pStyle w:val="22"/>
        <w:widowControl w:val="0"/>
        <w:tabs>
          <w:tab w:val="left" w:pos="5040"/>
        </w:tabs>
      </w:pPr>
      <w:r>
        <w:rPr>
          <w:rFonts w:hint="eastAsia"/>
        </w:rPr>
        <w:t>②发生投诉、举报、群体性事件、媒体报道并造成恶劣社会影响的严重工程质量问题</w:t>
      </w:r>
    </w:p>
    <w:p>
      <w:pPr>
        <w:pStyle w:val="22"/>
        <w:widowControl w:val="0"/>
        <w:tabs>
          <w:tab w:val="left" w:pos="5040"/>
        </w:tabs>
      </w:pPr>
      <w:r>
        <w:rPr>
          <w:rFonts w:hint="eastAsia"/>
        </w:rPr>
        <w:t>③由于勘察、设计或施工原因造成尚在设计使用年限内的建筑工程不能正常使用</w:t>
      </w:r>
    </w:p>
    <w:p>
      <w:pPr>
        <w:pStyle w:val="22"/>
        <w:widowControl w:val="0"/>
        <w:tabs>
          <w:tab w:val="left" w:pos="5040"/>
        </w:tabs>
      </w:pPr>
      <w:r>
        <w:rPr>
          <w:rFonts w:hint="eastAsia"/>
        </w:rPr>
        <w:t>④存在其他需追究责任的违法违规行为</w:t>
      </w:r>
    </w:p>
    <w:p>
      <w:pPr>
        <w:pStyle w:val="22"/>
        <w:widowControl w:val="0"/>
        <w:tabs>
          <w:tab w:val="left" w:pos="5040"/>
        </w:tabs>
      </w:pPr>
      <w:r>
        <w:t>A、①②④</w:t>
      </w:r>
      <w:r>
        <w:tab/>
      </w:r>
      <w:r>
        <w:t>B、①②③④</w:t>
      </w:r>
    </w:p>
    <w:p>
      <w:pPr>
        <w:pStyle w:val="22"/>
        <w:widowControl w:val="0"/>
        <w:tabs>
          <w:tab w:val="left" w:pos="5040"/>
        </w:tabs>
      </w:pPr>
      <w:r>
        <w:t>C、②③④</w:t>
      </w:r>
      <w:r>
        <w:tab/>
      </w:r>
      <w:r>
        <w:t>D、①③④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索引词：政策法规——国家法律法规——综合类</w:t>
      </w:r>
    </w:p>
    <w:p>
      <w:pPr>
        <w:pStyle w:val="24"/>
        <w:tabs>
          <w:tab w:val="left" w:pos="5040"/>
        </w:tabs>
        <w:spacing w:before="312" w:after="312"/>
        <w:ind w:firstLine="562"/>
        <w:jc w:val="both"/>
      </w:pPr>
      <w:r>
        <w:rPr>
          <w:rFonts w:hint="eastAsia"/>
        </w:rPr>
        <w:t>第二节</w:t>
      </w:r>
      <w:r>
        <w:t xml:space="preserve">  福建省法规、规章、规范性文件</w:t>
      </w:r>
    </w:p>
    <w:p>
      <w:pPr>
        <w:pStyle w:val="23"/>
        <w:tabs>
          <w:tab w:val="left" w:pos="5040"/>
        </w:tabs>
        <w:spacing w:before="312"/>
      </w:pPr>
      <w:r>
        <w:rPr>
          <w:rFonts w:hint="eastAsia"/>
        </w:rPr>
        <w:t>一、《福建省安全生产条例》</w:t>
      </w:r>
      <w:r>
        <w:t>2016版</w:t>
      </w:r>
    </w:p>
    <w:p>
      <w:pPr>
        <w:pStyle w:val="22"/>
        <w:widowControl w:val="0"/>
        <w:numPr>
          <w:ilvl w:val="0"/>
          <w:numId w:val="2"/>
        </w:numPr>
        <w:tabs>
          <w:tab w:val="left" w:pos="5040"/>
        </w:tabs>
        <w:ind w:left="0" w:firstLine="560"/>
      </w:pPr>
      <w:r>
        <w:t>根据《福建省安全生产条例》2016版，生产经营单位从业人员需要履行（ ）义务？</w:t>
      </w:r>
    </w:p>
    <w:p>
      <w:pPr>
        <w:pStyle w:val="22"/>
        <w:widowControl w:val="0"/>
        <w:tabs>
          <w:tab w:val="left" w:pos="5040"/>
        </w:tabs>
      </w:pPr>
      <w:r>
        <w:rPr>
          <w:rFonts w:hint="eastAsia"/>
        </w:rPr>
        <w:t>①遵守本单位的安全生产规章制度和操作规程，服从管理</w:t>
      </w:r>
    </w:p>
    <w:p>
      <w:pPr>
        <w:pStyle w:val="22"/>
        <w:widowControl w:val="0"/>
        <w:tabs>
          <w:tab w:val="left" w:pos="5040"/>
        </w:tabs>
      </w:pPr>
      <w:r>
        <w:rPr>
          <w:rFonts w:hint="eastAsia"/>
        </w:rPr>
        <w:t>②正确佩戴和使用劳动防护用品</w:t>
      </w:r>
    </w:p>
    <w:p>
      <w:pPr>
        <w:pStyle w:val="22"/>
        <w:widowControl w:val="0"/>
        <w:tabs>
          <w:tab w:val="left" w:pos="5040"/>
        </w:tabs>
      </w:pPr>
      <w:r>
        <w:rPr>
          <w:rFonts w:hint="eastAsia"/>
        </w:rPr>
        <w:t>③接受安全生产教育和培训</w:t>
      </w:r>
    </w:p>
    <w:p>
      <w:pPr>
        <w:pStyle w:val="22"/>
        <w:widowControl w:val="0"/>
        <w:tabs>
          <w:tab w:val="left" w:pos="5040"/>
        </w:tabs>
      </w:pPr>
      <w:r>
        <w:rPr>
          <w:rFonts w:hint="eastAsia"/>
        </w:rPr>
        <w:t>④及时报告生产安全事故或者生产安全事故隐患</w:t>
      </w:r>
    </w:p>
    <w:p>
      <w:pPr>
        <w:pStyle w:val="22"/>
        <w:widowControl w:val="0"/>
        <w:tabs>
          <w:tab w:val="left" w:pos="5040"/>
        </w:tabs>
      </w:pPr>
      <w:r>
        <w:rPr>
          <w:rFonts w:hint="eastAsia"/>
        </w:rPr>
        <w:t>⑤配合生产安全事故调查，如实提供有关情况</w:t>
      </w:r>
    </w:p>
    <w:p>
      <w:pPr>
        <w:pStyle w:val="22"/>
        <w:widowControl w:val="0"/>
        <w:tabs>
          <w:tab w:val="left" w:pos="5040"/>
        </w:tabs>
      </w:pPr>
      <w:r>
        <w:t>A、①②④⑤</w:t>
      </w:r>
      <w:r>
        <w:tab/>
      </w:r>
      <w:r>
        <w:t>B、①②③④⑤</w:t>
      </w:r>
    </w:p>
    <w:p>
      <w:pPr>
        <w:pStyle w:val="22"/>
        <w:widowControl w:val="0"/>
        <w:tabs>
          <w:tab w:val="left" w:pos="5040"/>
        </w:tabs>
      </w:pPr>
      <w:r>
        <w:t>C、②③④⑤</w:t>
      </w:r>
      <w:r>
        <w:tab/>
      </w:r>
      <w:r>
        <w:t>D、①③④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根据《福建省安全生产条例》2016版，建筑施工单位应急救援预案应当包括（ ）内容？</w:t>
      </w:r>
    </w:p>
    <w:p>
      <w:pPr>
        <w:pStyle w:val="22"/>
        <w:widowControl w:val="0"/>
        <w:tabs>
          <w:tab w:val="left" w:pos="5040"/>
        </w:tabs>
      </w:pPr>
      <w:r>
        <w:rPr>
          <w:rFonts w:hint="eastAsia"/>
        </w:rPr>
        <w:t>①关于危险目标的安全技术交底</w:t>
      </w:r>
    </w:p>
    <w:p>
      <w:pPr>
        <w:pStyle w:val="22"/>
        <w:widowControl w:val="0"/>
        <w:tabs>
          <w:tab w:val="left" w:pos="5040"/>
        </w:tabs>
      </w:pPr>
      <w:r>
        <w:rPr>
          <w:rFonts w:hint="eastAsia"/>
        </w:rPr>
        <w:t>②应急救援的组织机构、组成单位、组成人员以及职责分工</w:t>
      </w:r>
    </w:p>
    <w:p>
      <w:pPr>
        <w:pStyle w:val="22"/>
        <w:widowControl w:val="0"/>
        <w:tabs>
          <w:tab w:val="left" w:pos="5040"/>
        </w:tabs>
      </w:pPr>
      <w:r>
        <w:rPr>
          <w:rFonts w:hint="eastAsia"/>
        </w:rPr>
        <w:t>③生产安全事故或者险情报告以及救援预案程序</w:t>
      </w:r>
    </w:p>
    <w:p>
      <w:pPr>
        <w:pStyle w:val="22"/>
        <w:widowControl w:val="0"/>
        <w:tabs>
          <w:tab w:val="left" w:pos="5040"/>
        </w:tabs>
      </w:pPr>
      <w:r>
        <w:rPr>
          <w:rFonts w:hint="eastAsia"/>
        </w:rPr>
        <w:t>④应急救援装备、设备、物资储备以及经费的保障</w:t>
      </w:r>
    </w:p>
    <w:p>
      <w:pPr>
        <w:pStyle w:val="22"/>
        <w:widowControl w:val="0"/>
        <w:tabs>
          <w:tab w:val="left" w:pos="5040"/>
        </w:tabs>
      </w:pPr>
      <w:r>
        <w:rPr>
          <w:rFonts w:hint="eastAsia"/>
        </w:rPr>
        <w:t>⑤现场紧急处置、人员疏散、工程抢险和医疗急救等措施方案以及应急救援预案的演练</w:t>
      </w:r>
    </w:p>
    <w:p>
      <w:pPr>
        <w:pStyle w:val="22"/>
        <w:widowControl w:val="0"/>
        <w:tabs>
          <w:tab w:val="left" w:pos="5040"/>
        </w:tabs>
      </w:pPr>
      <w:r>
        <w:t>A、①②③④⑤</w:t>
      </w:r>
      <w:r>
        <w:tab/>
      </w:r>
      <w:r>
        <w:t>B、①②④⑤</w:t>
      </w:r>
    </w:p>
    <w:p>
      <w:pPr>
        <w:pStyle w:val="22"/>
        <w:widowControl w:val="0"/>
        <w:tabs>
          <w:tab w:val="left" w:pos="5040"/>
        </w:tabs>
      </w:pPr>
      <w:r>
        <w:t>C、②③④⑤</w:t>
      </w:r>
      <w:r>
        <w:tab/>
      </w:r>
      <w:r>
        <w:t>D、①③④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二、《福建省建设工程安全生产管理办法》福建省政府令</w:t>
      </w:r>
      <w:r>
        <w:t>106号 2009版</w:t>
      </w:r>
    </w:p>
    <w:p>
      <w:pPr>
        <w:pStyle w:val="22"/>
        <w:widowControl w:val="0"/>
        <w:numPr>
          <w:ilvl w:val="0"/>
          <w:numId w:val="2"/>
        </w:numPr>
        <w:tabs>
          <w:tab w:val="left" w:pos="5040"/>
        </w:tabs>
        <w:ind w:left="0" w:firstLine="560"/>
      </w:pPr>
      <w:r>
        <w:t>根据《福建省建设工程安全生产管理办法》福建省政府令106号，安全生产措施费包括（ ）？</w:t>
      </w:r>
    </w:p>
    <w:p>
      <w:pPr>
        <w:pStyle w:val="22"/>
        <w:widowControl w:val="0"/>
        <w:tabs>
          <w:tab w:val="left" w:pos="5040"/>
        </w:tabs>
      </w:pPr>
      <w:r>
        <w:rPr>
          <w:rFonts w:hint="eastAsia"/>
        </w:rPr>
        <w:t>①施工现场临时设施、环境保护、文明施工等维护建设工程安全作业环境所需费用</w:t>
      </w:r>
    </w:p>
    <w:p>
      <w:pPr>
        <w:pStyle w:val="22"/>
        <w:widowControl w:val="0"/>
        <w:tabs>
          <w:tab w:val="left" w:pos="5040"/>
        </w:tabs>
      </w:pPr>
      <w:r>
        <w:rPr>
          <w:rFonts w:hint="eastAsia"/>
        </w:rPr>
        <w:t>②安全施工措施所需费用</w:t>
      </w:r>
    </w:p>
    <w:p>
      <w:pPr>
        <w:pStyle w:val="22"/>
        <w:widowControl w:val="0"/>
        <w:tabs>
          <w:tab w:val="left" w:pos="5040"/>
        </w:tabs>
      </w:pPr>
      <w:r>
        <w:rPr>
          <w:rFonts w:hint="eastAsia"/>
        </w:rPr>
        <w:t>③施工现场防抗台风、暴雨等自然灾害所需费用</w:t>
      </w:r>
    </w:p>
    <w:p>
      <w:pPr>
        <w:pStyle w:val="22"/>
        <w:widowControl w:val="0"/>
        <w:tabs>
          <w:tab w:val="left" w:pos="5040"/>
        </w:tabs>
      </w:pPr>
      <w:r>
        <w:rPr>
          <w:rFonts w:hint="eastAsia"/>
        </w:rPr>
        <w:t>④规费</w:t>
      </w:r>
    </w:p>
    <w:p>
      <w:pPr>
        <w:pStyle w:val="22"/>
        <w:widowControl w:val="0"/>
        <w:tabs>
          <w:tab w:val="left" w:pos="5040"/>
        </w:tabs>
      </w:pPr>
      <w:r>
        <w:rPr>
          <w:rFonts w:hint="eastAsia"/>
        </w:rPr>
        <w:t>⑤企业管理费</w:t>
      </w:r>
    </w:p>
    <w:p>
      <w:pPr>
        <w:pStyle w:val="22"/>
        <w:widowControl w:val="0"/>
        <w:tabs>
          <w:tab w:val="left" w:pos="5040"/>
        </w:tabs>
      </w:pPr>
      <w:r>
        <w:t>A、①②③④⑤</w:t>
      </w:r>
      <w:r>
        <w:tab/>
      </w:r>
      <w:r>
        <w:t>B、①②④⑤</w:t>
      </w:r>
    </w:p>
    <w:p>
      <w:pPr>
        <w:pStyle w:val="22"/>
        <w:widowControl w:val="0"/>
        <w:tabs>
          <w:tab w:val="left" w:pos="5040"/>
        </w:tabs>
      </w:pPr>
      <w:r>
        <w:t>C、②③④⑤</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《福建省建设工程安全生产管理办法》福建省政府令106号中对监理单位的安全生产责任作了（ ）规定？</w:t>
      </w:r>
    </w:p>
    <w:p>
      <w:pPr>
        <w:pStyle w:val="22"/>
        <w:widowControl w:val="0"/>
        <w:tabs>
          <w:tab w:val="left" w:pos="5040"/>
        </w:tabs>
      </w:pPr>
      <w:r>
        <w:rPr>
          <w:rFonts w:hint="eastAsia"/>
        </w:rPr>
        <w:t>①应当按照法律、法规和工程建设强制性标准及监理委托合同，对所监理工程的施工安全生产实施监理</w:t>
      </w:r>
    </w:p>
    <w:p>
      <w:pPr>
        <w:pStyle w:val="22"/>
        <w:widowControl w:val="0"/>
        <w:tabs>
          <w:tab w:val="left" w:pos="5040"/>
        </w:tabs>
      </w:pPr>
      <w:r>
        <w:rPr>
          <w:rFonts w:hint="eastAsia"/>
        </w:rPr>
        <w:t>②配备与建设工程项目相适应的监理人员，明确工程项目监理人员的安全责任</w:t>
      </w:r>
    </w:p>
    <w:p>
      <w:pPr>
        <w:pStyle w:val="22"/>
        <w:widowControl w:val="0"/>
        <w:tabs>
          <w:tab w:val="left" w:pos="5040"/>
        </w:tabs>
      </w:pPr>
      <w:r>
        <w:rPr>
          <w:rFonts w:hint="eastAsia"/>
        </w:rPr>
        <w:t>③制定包括安全监理内容的监理规划，对大、中型建设项目和危险性较大的分部分项工程应当编制安全监理详细计划</w:t>
      </w:r>
    </w:p>
    <w:p>
      <w:pPr>
        <w:pStyle w:val="22"/>
        <w:widowControl w:val="0"/>
        <w:tabs>
          <w:tab w:val="left" w:pos="5040"/>
        </w:tabs>
      </w:pPr>
      <w:r>
        <w:rPr>
          <w:rFonts w:hint="eastAsia"/>
        </w:rPr>
        <w:t>④检查建设工程安全生产措施落实情况，对危险性较大的工程部位和施工环节实施旁站监理</w:t>
      </w:r>
    </w:p>
    <w:p>
      <w:pPr>
        <w:pStyle w:val="22"/>
        <w:widowControl w:val="0"/>
        <w:tabs>
          <w:tab w:val="left" w:pos="5040"/>
        </w:tabs>
      </w:pPr>
      <w:r>
        <w:rPr>
          <w:rFonts w:hint="eastAsia"/>
        </w:rPr>
        <w:t>⑤负责安全施工资料的整理和归档</w:t>
      </w:r>
    </w:p>
    <w:p>
      <w:pPr>
        <w:pStyle w:val="22"/>
        <w:widowControl w:val="0"/>
        <w:tabs>
          <w:tab w:val="left" w:pos="5040"/>
        </w:tabs>
      </w:pPr>
      <w:r>
        <w:t>A、①②③④</w:t>
      </w:r>
      <w:r>
        <w:tab/>
      </w:r>
      <w:r>
        <w:t>B、①②④⑤</w:t>
      </w:r>
    </w:p>
    <w:p>
      <w:pPr>
        <w:pStyle w:val="22"/>
        <w:widowControl w:val="0"/>
        <w:tabs>
          <w:tab w:val="left" w:pos="5040"/>
        </w:tabs>
      </w:pPr>
      <w:r>
        <w:t>C、②③④⑤</w:t>
      </w:r>
      <w:r>
        <w:tab/>
      </w:r>
      <w:r>
        <w:t>D、①②③</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三、《福建省建筑工程施工扬尘防治管理导则（试行）》闽建建</w:t>
      </w:r>
      <w:r>
        <w:t>[2016]17 号</w:t>
      </w:r>
    </w:p>
    <w:p>
      <w:pPr>
        <w:pStyle w:val="22"/>
        <w:widowControl w:val="0"/>
        <w:numPr>
          <w:ilvl w:val="0"/>
          <w:numId w:val="2"/>
        </w:numPr>
        <w:tabs>
          <w:tab w:val="left" w:pos="5040"/>
        </w:tabs>
        <w:ind w:left="0" w:firstLine="560"/>
      </w:pPr>
      <w:r>
        <w:t>根据《福建省建筑工程施工扬尘防治管理导则（试行）》闽建建[2016]17号，监理单位的职责是（）？</w:t>
      </w:r>
    </w:p>
    <w:p>
      <w:pPr>
        <w:pStyle w:val="22"/>
        <w:widowControl w:val="0"/>
        <w:tabs>
          <w:tab w:val="left" w:pos="5040"/>
        </w:tabs>
      </w:pPr>
      <w:r>
        <w:rPr>
          <w:rFonts w:hint="eastAsia"/>
        </w:rPr>
        <w:t>①审批施工现场扬尘防治专项方案</w:t>
      </w:r>
    </w:p>
    <w:p>
      <w:pPr>
        <w:pStyle w:val="22"/>
        <w:widowControl w:val="0"/>
        <w:tabs>
          <w:tab w:val="left" w:pos="5040"/>
        </w:tabs>
      </w:pPr>
      <w:r>
        <w:rPr>
          <w:rFonts w:hint="eastAsia"/>
        </w:rPr>
        <w:t>②编制工程项目施工扬尘污染防治监理实施细则</w:t>
      </w:r>
    </w:p>
    <w:p>
      <w:pPr>
        <w:pStyle w:val="22"/>
        <w:widowControl w:val="0"/>
        <w:tabs>
          <w:tab w:val="left" w:pos="5040"/>
        </w:tabs>
      </w:pPr>
      <w:r>
        <w:rPr>
          <w:rFonts w:hint="eastAsia"/>
        </w:rPr>
        <w:t>③对施工单位扬尘污染防治实施过程进行监督、检查，并形成检查记录</w:t>
      </w:r>
    </w:p>
    <w:p>
      <w:pPr>
        <w:pStyle w:val="22"/>
        <w:widowControl w:val="0"/>
        <w:tabs>
          <w:tab w:val="left" w:pos="5040"/>
        </w:tabs>
      </w:pPr>
      <w:r>
        <w:rPr>
          <w:rFonts w:hint="eastAsia"/>
        </w:rPr>
        <w:t>④负责监督施工单位扬尘污染防治措施费用的使用情况</w:t>
      </w:r>
    </w:p>
    <w:p>
      <w:pPr>
        <w:pStyle w:val="22"/>
        <w:widowControl w:val="0"/>
        <w:tabs>
          <w:tab w:val="left" w:pos="5040"/>
        </w:tabs>
      </w:pPr>
      <w:r>
        <w:rPr>
          <w:rFonts w:hint="eastAsia"/>
        </w:rPr>
        <w:t>⑤对工程项目施工扬尘污染防治不力等行为应及时提出整改意见；对拒不整改或情节严重的，应及时报告建设单位和工程项目质量安全监督机构</w:t>
      </w:r>
    </w:p>
    <w:p>
      <w:pPr>
        <w:pStyle w:val="22"/>
        <w:widowControl w:val="0"/>
        <w:tabs>
          <w:tab w:val="left" w:pos="5040"/>
        </w:tabs>
      </w:pPr>
      <w:r>
        <w:t>A、①②③④</w:t>
      </w:r>
      <w:r>
        <w:tab/>
      </w:r>
      <w:r>
        <w:t>B、①②④⑤</w:t>
      </w:r>
    </w:p>
    <w:p>
      <w:pPr>
        <w:pStyle w:val="22"/>
        <w:widowControl w:val="0"/>
        <w:tabs>
          <w:tab w:val="left" w:pos="5040"/>
        </w:tabs>
      </w:pPr>
      <w:r>
        <w:t>C、①②③④⑤</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根据《福建省建筑工程施工扬尘防治管理导则（试行）》闽建建[2016]17号，主体结构和装饰装修工程用外脚手架应符合（ ）要求？</w:t>
      </w:r>
    </w:p>
    <w:p>
      <w:pPr>
        <w:pStyle w:val="22"/>
        <w:widowControl w:val="0"/>
        <w:tabs>
          <w:tab w:val="left" w:pos="5040"/>
        </w:tabs>
      </w:pPr>
      <w:r>
        <w:rPr>
          <w:rFonts w:hint="eastAsia"/>
        </w:rPr>
        <w:t>①脚手架周边外侧应全部用密目式安全网封闭</w:t>
      </w:r>
    </w:p>
    <w:p>
      <w:pPr>
        <w:pStyle w:val="22"/>
        <w:widowControl w:val="0"/>
        <w:tabs>
          <w:tab w:val="left" w:pos="5040"/>
        </w:tabs>
      </w:pPr>
      <w:r>
        <w:rPr>
          <w:rFonts w:hint="eastAsia"/>
        </w:rPr>
        <w:t>②悬挑脚手架在悬挑层底部采用封闭式防护措施</w:t>
      </w:r>
    </w:p>
    <w:p>
      <w:pPr>
        <w:pStyle w:val="22"/>
        <w:widowControl w:val="0"/>
        <w:tabs>
          <w:tab w:val="left" w:pos="5040"/>
        </w:tabs>
      </w:pPr>
      <w:r>
        <w:rPr>
          <w:rFonts w:hint="eastAsia"/>
        </w:rPr>
        <w:t>③外脚手架脚手板必须采用竹笆片</w:t>
      </w:r>
    </w:p>
    <w:p>
      <w:pPr>
        <w:pStyle w:val="22"/>
        <w:widowControl w:val="0"/>
        <w:tabs>
          <w:tab w:val="left" w:pos="5040"/>
        </w:tabs>
      </w:pPr>
      <w:r>
        <w:rPr>
          <w:rFonts w:hint="eastAsia"/>
        </w:rPr>
        <w:t>④应及时清理施工现场、脚手板上垃圾</w:t>
      </w:r>
    </w:p>
    <w:p>
      <w:pPr>
        <w:pStyle w:val="22"/>
        <w:widowControl w:val="0"/>
        <w:tabs>
          <w:tab w:val="left" w:pos="5040"/>
        </w:tabs>
      </w:pPr>
      <w:r>
        <w:rPr>
          <w:rFonts w:hint="eastAsia"/>
        </w:rPr>
        <w:t>⑤外脚手架的底部基础仅需要采用素土夯实措施</w:t>
      </w:r>
    </w:p>
    <w:p>
      <w:pPr>
        <w:pStyle w:val="22"/>
        <w:widowControl w:val="0"/>
        <w:tabs>
          <w:tab w:val="left" w:pos="5040"/>
        </w:tabs>
      </w:pPr>
      <w:r>
        <w:t>A、①②③④</w:t>
      </w:r>
      <w:r>
        <w:tab/>
      </w:r>
      <w:r>
        <w:t>B、①②④</w:t>
      </w:r>
    </w:p>
    <w:p>
      <w:pPr>
        <w:pStyle w:val="22"/>
        <w:widowControl w:val="0"/>
        <w:tabs>
          <w:tab w:val="left" w:pos="5040"/>
        </w:tabs>
      </w:pPr>
      <w:r>
        <w:t>C、①②③④⑤</w:t>
      </w:r>
      <w:r>
        <w:tab/>
      </w:r>
      <w:r>
        <w:t>D、①②③</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根据《福建省建筑工程施工扬尘防治管理导则（试行）》闽建建[2016]17 号，房屋建筑工程施工现场围挡设置应符合（）要求？</w:t>
      </w:r>
    </w:p>
    <w:p>
      <w:pPr>
        <w:pStyle w:val="22"/>
        <w:widowControl w:val="0"/>
        <w:tabs>
          <w:tab w:val="left" w:pos="5040"/>
        </w:tabs>
      </w:pPr>
      <w:r>
        <w:rPr>
          <w:rFonts w:hint="eastAsia"/>
        </w:rPr>
        <w:t>①施工现场必须采用连续、密闭围挡，一般路段工地围挡高度不得低于</w:t>
      </w:r>
      <w:r>
        <w:t>2.0米</w:t>
      </w:r>
    </w:p>
    <w:p>
      <w:pPr>
        <w:pStyle w:val="22"/>
        <w:widowControl w:val="0"/>
        <w:tabs>
          <w:tab w:val="left" w:pos="5040"/>
        </w:tabs>
      </w:pPr>
      <w:r>
        <w:rPr>
          <w:rFonts w:hint="eastAsia"/>
        </w:rPr>
        <w:t>②市区主要路段工地围挡不得低于</w:t>
      </w:r>
      <w:r>
        <w:t>2.5米</w:t>
      </w:r>
    </w:p>
    <w:p>
      <w:pPr>
        <w:pStyle w:val="22"/>
        <w:widowControl w:val="0"/>
        <w:tabs>
          <w:tab w:val="left" w:pos="5040"/>
        </w:tabs>
      </w:pPr>
      <w:r>
        <w:rPr>
          <w:rFonts w:hint="eastAsia"/>
        </w:rPr>
        <w:t>③围挡应选用工具式彩钢板、砌体等硬质材料，不得使用彩色编织布、竹笆或安全网等易变形材料</w:t>
      </w:r>
    </w:p>
    <w:p>
      <w:pPr>
        <w:pStyle w:val="22"/>
        <w:widowControl w:val="0"/>
        <w:tabs>
          <w:tab w:val="left" w:pos="5040"/>
        </w:tabs>
      </w:pPr>
      <w:r>
        <w:rPr>
          <w:rFonts w:hint="eastAsia"/>
        </w:rPr>
        <w:t>④围挡底边应当封闭，不得有泥浆外漏；围挡落尘应当定期清洗，保证施工工地周围环境整洁</w:t>
      </w:r>
    </w:p>
    <w:p>
      <w:pPr>
        <w:pStyle w:val="22"/>
        <w:widowControl w:val="0"/>
        <w:tabs>
          <w:tab w:val="left" w:pos="5040"/>
        </w:tabs>
      </w:pPr>
      <w:r>
        <w:t>A、②③④</w:t>
      </w:r>
      <w:r>
        <w:tab/>
      </w:r>
      <w:r>
        <w:t>B、①②④</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根据《福建省建筑工程施工扬尘防治管理导则（试行）》闽建建[2016]17 号，工程项目占地面积在（ ）平方米及以上的至少配备一台移动式喷雾水炮？</w:t>
      </w:r>
    </w:p>
    <w:p>
      <w:pPr>
        <w:pStyle w:val="22"/>
        <w:widowControl w:val="0"/>
        <w:tabs>
          <w:tab w:val="left" w:pos="5040"/>
        </w:tabs>
      </w:pPr>
      <w:r>
        <w:t>A、3000</w:t>
      </w:r>
      <w:r>
        <w:tab/>
      </w:r>
      <w:r>
        <w:t>B、4000</w:t>
      </w:r>
    </w:p>
    <w:p>
      <w:pPr>
        <w:pStyle w:val="22"/>
        <w:widowControl w:val="0"/>
        <w:tabs>
          <w:tab w:val="left" w:pos="5040"/>
        </w:tabs>
      </w:pPr>
      <w:r>
        <w:t xml:space="preserve">C、5000  </w:t>
      </w:r>
      <w:r>
        <w:tab/>
      </w:r>
      <w:r>
        <w:t>D、6000</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根据《福建省建筑工程施工扬尘防治管理导则（试行）》闽建建[2016]17 号，主体结构施工进度达到（ ）层及以上时，必须安装并使用施工升降机？</w:t>
      </w:r>
    </w:p>
    <w:p>
      <w:pPr>
        <w:pStyle w:val="22"/>
        <w:widowControl w:val="0"/>
        <w:tabs>
          <w:tab w:val="left" w:pos="5040"/>
        </w:tabs>
      </w:pPr>
      <w:r>
        <w:t xml:space="preserve">A、五 </w:t>
      </w:r>
      <w:r>
        <w:tab/>
      </w:r>
      <w:r>
        <w:t>B、六</w:t>
      </w:r>
    </w:p>
    <w:p>
      <w:pPr>
        <w:pStyle w:val="22"/>
        <w:widowControl w:val="0"/>
        <w:tabs>
          <w:tab w:val="left" w:pos="5040"/>
        </w:tabs>
      </w:pPr>
      <w:r>
        <w:t xml:space="preserve">C、八 </w:t>
      </w:r>
      <w:r>
        <w:tab/>
      </w:r>
      <w:r>
        <w:t>D、十</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四、《关于全面深入加强房屋建筑和市政基础设施工程主要建筑材料质量管理的通知》闽建办建</w:t>
      </w:r>
      <w:r>
        <w:t>[2017]55号</w:t>
      </w:r>
    </w:p>
    <w:p>
      <w:pPr>
        <w:pStyle w:val="22"/>
        <w:widowControl w:val="0"/>
        <w:numPr>
          <w:ilvl w:val="0"/>
          <w:numId w:val="2"/>
        </w:numPr>
        <w:tabs>
          <w:tab w:val="left" w:pos="5040"/>
        </w:tabs>
        <w:ind w:left="0" w:firstLine="560"/>
      </w:pPr>
      <w:r>
        <w:t>根据《关于全面深入加强房屋建筑和市政基础设施工程主要建筑材料质量管理的通知》闽建办建[2017]55号，房屋建筑工程中（ ）建设工程材料施工现场必须实施平行检验？</w:t>
      </w:r>
    </w:p>
    <w:p>
      <w:pPr>
        <w:pStyle w:val="22"/>
        <w:widowControl w:val="0"/>
        <w:tabs>
          <w:tab w:val="left" w:pos="5040"/>
        </w:tabs>
      </w:pPr>
      <w:r>
        <w:rPr>
          <w:rFonts w:hint="eastAsia"/>
        </w:rPr>
        <w:t>①外墙、屋面、厨房卫生间的防水材料</w:t>
      </w:r>
    </w:p>
    <w:p>
      <w:pPr>
        <w:pStyle w:val="22"/>
        <w:widowControl w:val="0"/>
        <w:tabs>
          <w:tab w:val="left" w:pos="5040"/>
        </w:tabs>
      </w:pPr>
      <w:r>
        <w:rPr>
          <w:rFonts w:hint="eastAsia"/>
        </w:rPr>
        <w:t>②电线电缆的导电性能、绝缘性能、绝缘厚度、机械性能和阻燃耐火性能</w:t>
      </w:r>
    </w:p>
    <w:p>
      <w:pPr>
        <w:pStyle w:val="22"/>
        <w:widowControl w:val="0"/>
        <w:tabs>
          <w:tab w:val="left" w:pos="5040"/>
        </w:tabs>
      </w:pPr>
      <w:r>
        <w:rPr>
          <w:rFonts w:hint="eastAsia"/>
        </w:rPr>
        <w:t>③漏电保护开关的漏电动作时间和漏电动作电流</w:t>
      </w:r>
    </w:p>
    <w:p>
      <w:pPr>
        <w:pStyle w:val="22"/>
        <w:widowControl w:val="0"/>
        <w:tabs>
          <w:tab w:val="left" w:pos="5040"/>
        </w:tabs>
      </w:pPr>
      <w:r>
        <w:rPr>
          <w:rFonts w:hint="eastAsia"/>
        </w:rPr>
        <w:t>④有防火性能要求的保温隔热材料燃烧性能</w:t>
      </w:r>
    </w:p>
    <w:p>
      <w:pPr>
        <w:pStyle w:val="22"/>
        <w:widowControl w:val="0"/>
        <w:tabs>
          <w:tab w:val="left" w:pos="5040"/>
        </w:tabs>
      </w:pPr>
      <w:r>
        <w:rPr>
          <w:rFonts w:hint="eastAsia"/>
        </w:rPr>
        <w:t>⑤中央空调工程的风机盘管</w:t>
      </w:r>
    </w:p>
    <w:p>
      <w:pPr>
        <w:pStyle w:val="22"/>
        <w:widowControl w:val="0"/>
        <w:tabs>
          <w:tab w:val="left" w:pos="5040"/>
        </w:tabs>
      </w:pPr>
      <w:r>
        <w:t>A、②③④</w:t>
      </w:r>
      <w:r>
        <w:tab/>
      </w:r>
      <w:r>
        <w:t>B、①②④</w:t>
      </w:r>
    </w:p>
    <w:p>
      <w:pPr>
        <w:pStyle w:val="22"/>
        <w:widowControl w:val="0"/>
        <w:tabs>
          <w:tab w:val="left" w:pos="5040"/>
        </w:tabs>
      </w:pPr>
      <w:r>
        <w:t>C、①②③④⑤</w:t>
      </w:r>
      <w:r>
        <w:tab/>
      </w:r>
      <w:r>
        <w:t>D、①②③</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3"/>
        <w:tabs>
          <w:tab w:val="left" w:pos="5040"/>
        </w:tabs>
        <w:spacing w:before="312"/>
      </w:pPr>
      <w:r>
        <w:rPr>
          <w:rFonts w:hint="eastAsia"/>
        </w:rPr>
        <w:t>五、《关于进一步加强建筑施工升降机安全监管工作的通知》闽建电</w:t>
      </w:r>
      <w:r>
        <w:t>[2017]68号</w:t>
      </w:r>
    </w:p>
    <w:p>
      <w:pPr>
        <w:pStyle w:val="22"/>
        <w:widowControl w:val="0"/>
        <w:numPr>
          <w:ilvl w:val="0"/>
          <w:numId w:val="2"/>
        </w:numPr>
        <w:tabs>
          <w:tab w:val="left" w:pos="5040"/>
        </w:tabs>
        <w:ind w:left="0" w:firstLine="560"/>
      </w:pPr>
      <w:r>
        <w:t>根据《关于进一步加强建筑施工升降机安全监管工作的通知》闽建电[2017]68号，自2017年11月1日起，载重量（ ）的施工升降机不予办理设备产权备案？</w:t>
      </w:r>
    </w:p>
    <w:p>
      <w:pPr>
        <w:pStyle w:val="22"/>
        <w:widowControl w:val="0"/>
        <w:tabs>
          <w:tab w:val="left" w:pos="5040"/>
        </w:tabs>
      </w:pPr>
      <w:r>
        <w:t xml:space="preserve">A、2吨以下（不含2吨） </w:t>
      </w:r>
      <w:r>
        <w:tab/>
      </w:r>
      <w:r>
        <w:t>B、3吨以下（不含3吨）</w:t>
      </w:r>
    </w:p>
    <w:p>
      <w:pPr>
        <w:pStyle w:val="22"/>
        <w:widowControl w:val="0"/>
        <w:tabs>
          <w:tab w:val="left" w:pos="5040"/>
        </w:tabs>
      </w:pPr>
      <w:r>
        <w:t xml:space="preserve">C、2吨及以下 </w:t>
      </w:r>
      <w:r>
        <w:tab/>
      </w:r>
      <w:r>
        <w:t>D、3吨及以下</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根据《关于进一步加强建筑施工升降机安全监管工作的通知》闽建电[2017]68号，建筑施工升降机原则上承载人数不得超过（ ）人（含司机）？</w:t>
      </w:r>
    </w:p>
    <w:p>
      <w:pPr>
        <w:pStyle w:val="22"/>
        <w:widowControl w:val="0"/>
        <w:tabs>
          <w:tab w:val="left" w:pos="5040"/>
        </w:tabs>
      </w:pPr>
      <w:r>
        <w:t xml:space="preserve">A、9   </w:t>
      </w:r>
      <w:r>
        <w:tab/>
      </w:r>
      <w:r>
        <w:t>B、10</w:t>
      </w:r>
    </w:p>
    <w:p>
      <w:pPr>
        <w:pStyle w:val="22"/>
        <w:widowControl w:val="0"/>
        <w:tabs>
          <w:tab w:val="left" w:pos="5040"/>
        </w:tabs>
      </w:pPr>
      <w:r>
        <w:t xml:space="preserve">C、11   </w:t>
      </w:r>
      <w:r>
        <w:tab/>
      </w:r>
      <w:r>
        <w:t>D、12</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根据《关于进一步加强建筑施工升降机安全监管工作的通知》闽建电[2017]68号，建机一体化企业应在（）的规定位置用钢印打上真实准确的设备出厂日期？</w:t>
      </w:r>
    </w:p>
    <w:p>
      <w:pPr>
        <w:pStyle w:val="22"/>
        <w:widowControl w:val="0"/>
        <w:tabs>
          <w:tab w:val="left" w:pos="5040"/>
        </w:tabs>
      </w:pPr>
      <w:r>
        <w:t>A、设备标准节（含基础节和加强节）</w:t>
      </w:r>
    </w:p>
    <w:p>
      <w:pPr>
        <w:pStyle w:val="22"/>
        <w:widowControl w:val="0"/>
        <w:tabs>
          <w:tab w:val="left" w:pos="5040"/>
        </w:tabs>
      </w:pPr>
      <w:r>
        <w:t>B、导轨架</w:t>
      </w:r>
    </w:p>
    <w:p>
      <w:pPr>
        <w:pStyle w:val="22"/>
        <w:widowControl w:val="0"/>
        <w:tabs>
          <w:tab w:val="left" w:pos="5040"/>
        </w:tabs>
      </w:pPr>
      <w:r>
        <w:t>C、附着装置</w:t>
      </w:r>
    </w:p>
    <w:p>
      <w:pPr>
        <w:pStyle w:val="22"/>
        <w:widowControl w:val="0"/>
        <w:tabs>
          <w:tab w:val="left" w:pos="5040"/>
        </w:tabs>
      </w:pPr>
      <w:r>
        <w:t>D、安全限位装置</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六、《关于加强建筑施工主要重大危险源安全管控的通知》闽建建</w:t>
      </w:r>
      <w:r>
        <w:t>[2017]30号</w:t>
      </w:r>
    </w:p>
    <w:p>
      <w:pPr>
        <w:pStyle w:val="22"/>
        <w:widowControl w:val="0"/>
        <w:numPr>
          <w:ilvl w:val="0"/>
          <w:numId w:val="2"/>
        </w:numPr>
        <w:tabs>
          <w:tab w:val="left" w:pos="5040"/>
        </w:tabs>
        <w:ind w:left="0" w:firstLine="560"/>
      </w:pPr>
      <w:r>
        <w:t>根据《关于加强建筑施工主要重大危险源安全管控的通知》闽建建[2017]30号的表述，檐口高度超过（ ）米的房屋建筑工程，其外脚手架不得采用落地式脚手架？</w:t>
      </w:r>
    </w:p>
    <w:p>
      <w:pPr>
        <w:pStyle w:val="22"/>
        <w:widowControl w:val="0"/>
        <w:tabs>
          <w:tab w:val="left" w:pos="5040"/>
        </w:tabs>
      </w:pPr>
      <w:r>
        <w:t xml:space="preserve">A、12     </w:t>
      </w:r>
      <w:r>
        <w:tab/>
      </w:r>
      <w:r>
        <w:t>B、18</w:t>
      </w:r>
    </w:p>
    <w:p>
      <w:pPr>
        <w:pStyle w:val="22"/>
        <w:widowControl w:val="0"/>
        <w:tabs>
          <w:tab w:val="left" w:pos="5040"/>
        </w:tabs>
      </w:pPr>
      <w:r>
        <w:t xml:space="preserve">C、20     </w:t>
      </w:r>
      <w:r>
        <w:tab/>
      </w:r>
      <w:r>
        <w:t>D、24</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根据《关于加强建筑施工主要重大危险源安全管控的通知》闽建建[2017]30号的表述，层数超过（ ）层的房屋建筑工程，其外脚手架不得采用落地式脚手架？</w:t>
      </w:r>
    </w:p>
    <w:p>
      <w:pPr>
        <w:pStyle w:val="22"/>
        <w:widowControl w:val="0"/>
        <w:tabs>
          <w:tab w:val="left" w:pos="5040"/>
        </w:tabs>
      </w:pPr>
      <w:r>
        <w:t>A、5</w:t>
      </w:r>
      <w:r>
        <w:tab/>
      </w:r>
      <w:r>
        <w:t>B、6</w:t>
      </w:r>
    </w:p>
    <w:p>
      <w:pPr>
        <w:pStyle w:val="22"/>
        <w:widowControl w:val="0"/>
        <w:tabs>
          <w:tab w:val="left" w:pos="5040"/>
        </w:tabs>
      </w:pPr>
      <w:r>
        <w:t>C、7</w:t>
      </w:r>
      <w:r>
        <w:tab/>
      </w:r>
      <w:r>
        <w:t>D、8</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根据《关于加强建筑施工主要重大危险源安全管控的通知》闽建建[2017]30号的表述，塔机安装和使用时，起重臂端部与周围建筑物及其外围施工设施之间的安全距离应（ ）？</w:t>
      </w:r>
    </w:p>
    <w:p>
      <w:pPr>
        <w:pStyle w:val="22"/>
        <w:widowControl w:val="0"/>
        <w:tabs>
          <w:tab w:val="left" w:pos="5040"/>
        </w:tabs>
      </w:pPr>
      <w:r>
        <w:t xml:space="preserve">A、不大于2米 </w:t>
      </w:r>
      <w:r>
        <w:tab/>
      </w:r>
      <w:r>
        <w:t>B、不小于2米</w:t>
      </w:r>
    </w:p>
    <w:p>
      <w:pPr>
        <w:pStyle w:val="22"/>
        <w:widowControl w:val="0"/>
        <w:tabs>
          <w:tab w:val="left" w:pos="5040"/>
        </w:tabs>
      </w:pPr>
      <w:r>
        <w:t xml:space="preserve">C、大于2米 </w:t>
      </w:r>
      <w:r>
        <w:tab/>
      </w:r>
      <w:r>
        <w:t>D、小于2米</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根据省建设厅《关于加强建筑施工主要重大危险源安全管控的通知》闽建建[2017]30号的表述，超过一定规模的危险性较大的模板支架立杆步距应（ ）？</w:t>
      </w:r>
    </w:p>
    <w:p>
      <w:pPr>
        <w:pStyle w:val="22"/>
        <w:widowControl w:val="0"/>
        <w:tabs>
          <w:tab w:val="left" w:pos="5040"/>
        </w:tabs>
      </w:pPr>
      <w:r>
        <w:t>A、不大于1.5m</w:t>
      </w:r>
      <w:r>
        <w:tab/>
      </w:r>
      <w:r>
        <w:t>B、不大于2米</w:t>
      </w:r>
    </w:p>
    <w:p>
      <w:pPr>
        <w:pStyle w:val="22"/>
        <w:widowControl w:val="0"/>
        <w:tabs>
          <w:tab w:val="left" w:pos="5040"/>
        </w:tabs>
      </w:pPr>
      <w:r>
        <w:t xml:space="preserve">C、小于1.5米 </w:t>
      </w:r>
      <w:r>
        <w:tab/>
      </w:r>
      <w:r>
        <w:t>D、小于1.8米</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根据《关于加强建筑施工主要重大危险源安全管控的通知》闽建建[2017]30号，扣件式钢管的壁厚要求为（ ），允许偏差为（ ）?</w:t>
      </w:r>
    </w:p>
    <w:p>
      <w:pPr>
        <w:pStyle w:val="22"/>
        <w:widowControl w:val="0"/>
        <w:tabs>
          <w:tab w:val="left" w:pos="5040"/>
        </w:tabs>
      </w:pPr>
      <w:r>
        <w:t>A、3.6mm，±0.4mm</w:t>
      </w:r>
      <w:r>
        <w:tab/>
      </w:r>
      <w:r>
        <w:t>B、3.6mm，±0.36mm</w:t>
      </w:r>
    </w:p>
    <w:p>
      <w:pPr>
        <w:pStyle w:val="22"/>
        <w:widowControl w:val="0"/>
        <w:tabs>
          <w:tab w:val="left" w:pos="5040"/>
        </w:tabs>
      </w:pPr>
      <w:r>
        <w:t xml:space="preserve">C、3.4mm，±0.4mm   </w:t>
      </w:r>
      <w:r>
        <w:tab/>
      </w:r>
      <w:r>
        <w:t>D、3.4mm，±0.1mm</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根据《关于加强建筑施工主要重大危险源安全管控的通知》闽建建[2017]30号，扣件式钢管脚手架的扣件拧紧力矩值不应小于（ ）N·m，且不应大于（ ）N·m？</w:t>
      </w:r>
    </w:p>
    <w:p>
      <w:pPr>
        <w:pStyle w:val="22"/>
        <w:widowControl w:val="0"/>
        <w:tabs>
          <w:tab w:val="left" w:pos="5040"/>
        </w:tabs>
      </w:pPr>
      <w:r>
        <w:t xml:space="preserve">A、40，65   </w:t>
      </w:r>
      <w:r>
        <w:tab/>
      </w:r>
      <w:r>
        <w:t>B、40，50</w:t>
      </w:r>
    </w:p>
    <w:p>
      <w:pPr>
        <w:pStyle w:val="22"/>
        <w:widowControl w:val="0"/>
        <w:tabs>
          <w:tab w:val="left" w:pos="5040"/>
        </w:tabs>
      </w:pPr>
      <w:r>
        <w:t xml:space="preserve">C、30，65   </w:t>
      </w:r>
      <w:r>
        <w:tab/>
      </w:r>
      <w:r>
        <w:t>D、30，60</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七、《福建省建设工程质量安全动态监管办法》</w:t>
      </w:r>
      <w:r>
        <w:t>2018年版</w:t>
      </w:r>
    </w:p>
    <w:p>
      <w:pPr>
        <w:pStyle w:val="22"/>
        <w:widowControl w:val="0"/>
        <w:numPr>
          <w:ilvl w:val="0"/>
          <w:numId w:val="2"/>
        </w:numPr>
        <w:tabs>
          <w:tab w:val="left" w:pos="5040"/>
        </w:tabs>
        <w:ind w:left="0" w:firstLine="560"/>
      </w:pPr>
      <w:r>
        <w:t>根据《福建省建设工程质量安全动态监管办法》2018年版，工程项目、责任单位、责任人以（ ）作为记分周期，期满记分值自动归零？</w:t>
      </w:r>
    </w:p>
    <w:p>
      <w:pPr>
        <w:pStyle w:val="22"/>
        <w:widowControl w:val="0"/>
        <w:tabs>
          <w:tab w:val="left" w:pos="5040"/>
        </w:tabs>
      </w:pPr>
      <w:r>
        <w:t>A、工程项目开竣工或完工时间</w:t>
      </w:r>
      <w:r>
        <w:tab/>
      </w:r>
      <w:r>
        <w:t>B、工程项目的预验收时间</w:t>
      </w:r>
    </w:p>
    <w:p>
      <w:pPr>
        <w:pStyle w:val="22"/>
        <w:widowControl w:val="0"/>
        <w:tabs>
          <w:tab w:val="left" w:pos="5040"/>
        </w:tabs>
      </w:pPr>
      <w:r>
        <w:t>C、每1周年</w:t>
      </w:r>
      <w:r>
        <w:tab/>
      </w:r>
      <w:r>
        <w:t>D、每1.5周年</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根据《福建省建设工程质量安全动态监管办法》2018年版，有（ ）情形之一的，项目监管部门应及时发出《约谈通知书》，约谈责任人单位法定代表人？</w:t>
      </w:r>
    </w:p>
    <w:p>
      <w:pPr>
        <w:pStyle w:val="22"/>
        <w:widowControl w:val="0"/>
        <w:tabs>
          <w:tab w:val="left" w:pos="5040"/>
        </w:tabs>
      </w:pPr>
      <w:r>
        <w:rPr>
          <w:rFonts w:hint="eastAsia"/>
        </w:rPr>
        <w:t>①所属工程项目记分达</w:t>
      </w:r>
      <w:r>
        <w:t>120分及以上的</w:t>
      </w:r>
    </w:p>
    <w:p>
      <w:pPr>
        <w:pStyle w:val="22"/>
        <w:widowControl w:val="0"/>
        <w:tabs>
          <w:tab w:val="left" w:pos="5040"/>
        </w:tabs>
      </w:pPr>
      <w:r>
        <w:rPr>
          <w:rFonts w:hint="eastAsia"/>
        </w:rPr>
        <w:t>②历任责任人周期记分累计值达</w:t>
      </w:r>
      <w:r>
        <w:t>120分及以上的</w:t>
      </w:r>
    </w:p>
    <w:p>
      <w:pPr>
        <w:pStyle w:val="22"/>
        <w:widowControl w:val="0"/>
        <w:tabs>
          <w:tab w:val="left" w:pos="5040"/>
        </w:tabs>
      </w:pPr>
      <w:r>
        <w:rPr>
          <w:rFonts w:hint="eastAsia"/>
        </w:rPr>
        <w:t>③工程项目因质量安全问题被责令全面停工改正的</w:t>
      </w:r>
    </w:p>
    <w:p>
      <w:pPr>
        <w:pStyle w:val="22"/>
        <w:widowControl w:val="0"/>
        <w:tabs>
          <w:tab w:val="left" w:pos="5040"/>
        </w:tabs>
      </w:pPr>
      <w:r>
        <w:rPr>
          <w:rFonts w:hint="eastAsia"/>
        </w:rPr>
        <w:t>④被行政主管部门通报批评的</w:t>
      </w:r>
    </w:p>
    <w:p>
      <w:pPr>
        <w:pStyle w:val="22"/>
        <w:widowControl w:val="0"/>
        <w:tabs>
          <w:tab w:val="left" w:pos="5040"/>
        </w:tabs>
      </w:pPr>
      <w:r>
        <w:t>A、②③④</w:t>
      </w:r>
      <w:r>
        <w:tab/>
      </w:r>
      <w:r>
        <w:t>B、①②④</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根据《福建省建设工程质量安全动态监管办法》2018年版，所属工程项目记分（历任责任人周期记分累计值）达（ ）的，项目监管部门应及时发出《约谈通知书》，约谈责任人单位法定代表人？</w:t>
      </w:r>
    </w:p>
    <w:p>
      <w:pPr>
        <w:pStyle w:val="22"/>
        <w:widowControl w:val="0"/>
        <w:tabs>
          <w:tab w:val="left" w:pos="5040"/>
        </w:tabs>
      </w:pPr>
      <w:r>
        <w:t xml:space="preserve">A、100分及以上 </w:t>
      </w:r>
      <w:r>
        <w:tab/>
      </w:r>
      <w:r>
        <w:t>B、120分及以上</w:t>
      </w:r>
    </w:p>
    <w:p>
      <w:pPr>
        <w:pStyle w:val="22"/>
        <w:widowControl w:val="0"/>
        <w:tabs>
          <w:tab w:val="left" w:pos="5040"/>
        </w:tabs>
      </w:pPr>
      <w:r>
        <w:t xml:space="preserve">C、80分以上 </w:t>
      </w:r>
      <w:r>
        <w:tab/>
      </w:r>
      <w:r>
        <w:t>D、60分及以上</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根据《福建省建设工程质量安全动态监管办法》2018年版，所属工程项目记分值达到（ ），项目监督部门应给责任单位记5分？</w:t>
      </w:r>
    </w:p>
    <w:p>
      <w:pPr>
        <w:pStyle w:val="22"/>
        <w:widowControl w:val="0"/>
        <w:tabs>
          <w:tab w:val="left" w:pos="5040"/>
        </w:tabs>
      </w:pPr>
      <w:r>
        <w:t xml:space="preserve">A、150分及以上 </w:t>
      </w:r>
      <w:r>
        <w:tab/>
      </w:r>
      <w:r>
        <w:t>B、120分及以上</w:t>
      </w:r>
    </w:p>
    <w:p>
      <w:pPr>
        <w:pStyle w:val="22"/>
        <w:widowControl w:val="0"/>
        <w:tabs>
          <w:tab w:val="left" w:pos="5040"/>
        </w:tabs>
      </w:pPr>
      <w:r>
        <w:t xml:space="preserve">C、80分以上 </w:t>
      </w:r>
      <w:r>
        <w:tab/>
      </w:r>
      <w:r>
        <w:t>D、60分及以上</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根据《福建省建设工程质量安全动态监管办法》2018年版，项目监管部门对地基基础、主体结构和重大危险源监管检查时，有（ ）情形，项目监管部门应责令该项目或单位工程全面停工改正？</w:t>
      </w:r>
    </w:p>
    <w:p>
      <w:pPr>
        <w:pStyle w:val="22"/>
        <w:widowControl w:val="0"/>
        <w:tabs>
          <w:tab w:val="left" w:pos="5040"/>
        </w:tabs>
      </w:pPr>
      <w:r>
        <w:rPr>
          <w:rFonts w:hint="eastAsia"/>
        </w:rPr>
        <w:t>①单位工程主要受力构件混凝土强度经监督检测达不到设计要求的</w:t>
      </w:r>
    </w:p>
    <w:p>
      <w:pPr>
        <w:pStyle w:val="22"/>
        <w:widowControl w:val="0"/>
        <w:tabs>
          <w:tab w:val="left" w:pos="5040"/>
        </w:tabs>
      </w:pPr>
      <w:r>
        <w:rPr>
          <w:rFonts w:hint="eastAsia"/>
        </w:rPr>
        <w:t>②工程项目单次监管检查项目经理记分值达</w:t>
      </w:r>
      <w:r>
        <w:t>60分及以上的</w:t>
      </w:r>
    </w:p>
    <w:p>
      <w:pPr>
        <w:pStyle w:val="22"/>
        <w:widowControl w:val="0"/>
        <w:tabs>
          <w:tab w:val="left" w:pos="5040"/>
        </w:tabs>
      </w:pPr>
      <w:r>
        <w:rPr>
          <w:rFonts w:hint="eastAsia"/>
        </w:rPr>
        <w:t>③工程项目被抽查的危险性较大的分部分项工程均存在发生群死群伤事故安全隐患的</w:t>
      </w:r>
    </w:p>
    <w:p>
      <w:pPr>
        <w:pStyle w:val="22"/>
        <w:widowControl w:val="0"/>
        <w:tabs>
          <w:tab w:val="left" w:pos="5040"/>
        </w:tabs>
      </w:pPr>
      <w:r>
        <w:rPr>
          <w:rFonts w:hint="eastAsia"/>
        </w:rPr>
        <w:t>④工程项目单次监管检查项目经理记分值达</w:t>
      </w:r>
      <w:r>
        <w:t>50分及以上的</w:t>
      </w:r>
    </w:p>
    <w:p>
      <w:pPr>
        <w:pStyle w:val="22"/>
        <w:widowControl w:val="0"/>
        <w:tabs>
          <w:tab w:val="left" w:pos="5040"/>
        </w:tabs>
      </w:pPr>
      <w:r>
        <w:t>A、②③④</w:t>
      </w:r>
      <w:r>
        <w:tab/>
      </w:r>
      <w:r>
        <w:t>B、①②④</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根据《福建省建设工程质量安全动态监管办法》2018年版，项目监管部门对地基基础、主体结构和重大危险源监管检查时，有（ ）情形，项目监管部门应责令该项目或单位工程全面停工改正？</w:t>
      </w:r>
    </w:p>
    <w:p>
      <w:pPr>
        <w:pStyle w:val="22"/>
        <w:widowControl w:val="0"/>
        <w:tabs>
          <w:tab w:val="left" w:pos="5040"/>
        </w:tabs>
      </w:pPr>
      <w:r>
        <w:rPr>
          <w:rFonts w:hint="eastAsia"/>
        </w:rPr>
        <w:t>①单位工程主要受力构件混凝土强度经监督检测达不到设计要求的</w:t>
      </w:r>
    </w:p>
    <w:p>
      <w:pPr>
        <w:pStyle w:val="22"/>
        <w:widowControl w:val="0"/>
        <w:tabs>
          <w:tab w:val="left" w:pos="5040"/>
        </w:tabs>
      </w:pPr>
      <w:r>
        <w:rPr>
          <w:rFonts w:hint="eastAsia"/>
        </w:rPr>
        <w:t>②超过一定规模危险性较大工程未按施工方案施工的</w:t>
      </w:r>
    </w:p>
    <w:p>
      <w:pPr>
        <w:pStyle w:val="22"/>
        <w:widowControl w:val="0"/>
        <w:tabs>
          <w:tab w:val="left" w:pos="5040"/>
        </w:tabs>
      </w:pPr>
      <w:r>
        <w:rPr>
          <w:rFonts w:hint="eastAsia"/>
        </w:rPr>
        <w:t>③工程项目被抽查的危险性较大的分部分项工程均存在发生群死群伤事故安全隐患的</w:t>
      </w:r>
    </w:p>
    <w:p>
      <w:pPr>
        <w:pStyle w:val="22"/>
        <w:widowControl w:val="0"/>
        <w:tabs>
          <w:tab w:val="left" w:pos="5040"/>
        </w:tabs>
      </w:pPr>
      <w:r>
        <w:rPr>
          <w:rFonts w:hint="eastAsia"/>
        </w:rPr>
        <w:t>④工程项目单次监管检查项目经理记分值达</w:t>
      </w:r>
      <w:r>
        <w:t>50分及以上的</w:t>
      </w:r>
    </w:p>
    <w:p>
      <w:pPr>
        <w:pStyle w:val="22"/>
        <w:widowControl w:val="0"/>
        <w:tabs>
          <w:tab w:val="left" w:pos="5040"/>
        </w:tabs>
      </w:pPr>
      <w:r>
        <w:t>A、②③</w:t>
      </w:r>
      <w:r>
        <w:tab/>
      </w:r>
      <w:r>
        <w:t>B、②④</w:t>
      </w:r>
    </w:p>
    <w:p>
      <w:pPr>
        <w:pStyle w:val="22"/>
        <w:widowControl w:val="0"/>
        <w:tabs>
          <w:tab w:val="left" w:pos="5040"/>
        </w:tabs>
      </w:pPr>
      <w:r>
        <w:t>C、①③</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根据《福建省建设工程质量安全动态监管办法》2018年版，施工过程中，（ ）分部、分项工程验收时，施工单位的技术、质量部门负责人应参加？</w:t>
      </w:r>
    </w:p>
    <w:p>
      <w:pPr>
        <w:pStyle w:val="22"/>
        <w:widowControl w:val="0"/>
        <w:tabs>
          <w:tab w:val="left" w:pos="5040"/>
        </w:tabs>
      </w:pPr>
      <w:r>
        <w:rPr>
          <w:rFonts w:hint="eastAsia"/>
        </w:rPr>
        <w:t>①地基基础分部</w:t>
      </w:r>
    </w:p>
    <w:p>
      <w:pPr>
        <w:pStyle w:val="22"/>
        <w:widowControl w:val="0"/>
        <w:tabs>
          <w:tab w:val="left" w:pos="5040"/>
        </w:tabs>
      </w:pPr>
      <w:r>
        <w:rPr>
          <w:rFonts w:hint="eastAsia"/>
        </w:rPr>
        <w:t>②电梯工程分部</w:t>
      </w:r>
    </w:p>
    <w:p>
      <w:pPr>
        <w:pStyle w:val="22"/>
        <w:widowControl w:val="0"/>
        <w:tabs>
          <w:tab w:val="left" w:pos="5040"/>
        </w:tabs>
      </w:pPr>
      <w:r>
        <w:rPr>
          <w:rFonts w:hint="eastAsia"/>
        </w:rPr>
        <w:t>③节能分部</w:t>
      </w:r>
    </w:p>
    <w:p>
      <w:pPr>
        <w:pStyle w:val="22"/>
        <w:widowControl w:val="0"/>
        <w:tabs>
          <w:tab w:val="left" w:pos="5040"/>
        </w:tabs>
      </w:pPr>
      <w:r>
        <w:rPr>
          <w:rFonts w:hint="eastAsia"/>
        </w:rPr>
        <w:t>④桩基础分项工程</w:t>
      </w:r>
    </w:p>
    <w:p>
      <w:pPr>
        <w:pStyle w:val="22"/>
        <w:widowControl w:val="0"/>
        <w:tabs>
          <w:tab w:val="left" w:pos="5040"/>
        </w:tabs>
      </w:pPr>
      <w:r>
        <w:rPr>
          <w:rFonts w:hint="eastAsia"/>
        </w:rPr>
        <w:t>⑤建筑地面子分部工程</w:t>
      </w:r>
    </w:p>
    <w:p>
      <w:pPr>
        <w:pStyle w:val="22"/>
        <w:widowControl w:val="0"/>
        <w:tabs>
          <w:tab w:val="left" w:pos="5040"/>
        </w:tabs>
      </w:pPr>
      <w:r>
        <w:t>A、②③</w:t>
      </w:r>
      <w:r>
        <w:tab/>
      </w:r>
      <w:r>
        <w:t>B、②④</w:t>
      </w:r>
    </w:p>
    <w:p>
      <w:pPr>
        <w:pStyle w:val="22"/>
        <w:widowControl w:val="0"/>
        <w:tabs>
          <w:tab w:val="left" w:pos="5040"/>
        </w:tabs>
      </w:pPr>
      <w:r>
        <w:t>C、①③④</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根据《福建省建设工程质量安全动态监管办法》2018年版，施工和监理单位（ ）应对项目进行检查？</w:t>
      </w:r>
    </w:p>
    <w:p>
      <w:pPr>
        <w:pStyle w:val="22"/>
        <w:widowControl w:val="0"/>
        <w:tabs>
          <w:tab w:val="left" w:pos="5040"/>
        </w:tabs>
      </w:pPr>
      <w:r>
        <w:t xml:space="preserve">A、每月 </w:t>
      </w:r>
      <w:r>
        <w:tab/>
      </w:r>
      <w:r>
        <w:t>B、每两个月</w:t>
      </w:r>
    </w:p>
    <w:p>
      <w:pPr>
        <w:pStyle w:val="22"/>
        <w:widowControl w:val="0"/>
        <w:tabs>
          <w:tab w:val="left" w:pos="5040"/>
        </w:tabs>
      </w:pPr>
      <w:r>
        <w:t xml:space="preserve">C、每季度 </w:t>
      </w:r>
      <w:r>
        <w:tab/>
      </w:r>
      <w:r>
        <w:t>D、每半年</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八、《福建省建设工程省级优质工程（闽江杯）评定办法》闽建质安协</w:t>
      </w:r>
      <w:r>
        <w:t>[2021]51号</w:t>
      </w:r>
    </w:p>
    <w:p>
      <w:pPr>
        <w:pStyle w:val="22"/>
        <w:widowControl w:val="0"/>
        <w:numPr>
          <w:ilvl w:val="0"/>
          <w:numId w:val="2"/>
        </w:numPr>
        <w:tabs>
          <w:tab w:val="left" w:pos="5040"/>
        </w:tabs>
        <w:ind w:left="0" w:firstLine="560"/>
      </w:pPr>
      <w:r>
        <w:t>根据《福建省建设工程省级优质工程（闽江杯）评定办法》闽建质安协[2021]51号的表述，工程基桩的桩身完整性检测Ⅰ类桩未达到（），应及时清出“福建省创建省优工程项目库”？</w:t>
      </w:r>
    </w:p>
    <w:p>
      <w:pPr>
        <w:pStyle w:val="22"/>
        <w:widowControl w:val="0"/>
        <w:tabs>
          <w:tab w:val="left" w:pos="5040"/>
        </w:tabs>
      </w:pPr>
      <w:r>
        <w:t>A、95%</w:t>
      </w:r>
      <w:r>
        <w:tab/>
      </w:r>
      <w:r>
        <w:t>B、90%</w:t>
      </w:r>
    </w:p>
    <w:p>
      <w:pPr>
        <w:pStyle w:val="22"/>
        <w:widowControl w:val="0"/>
        <w:tabs>
          <w:tab w:val="left" w:pos="5040"/>
        </w:tabs>
      </w:pPr>
      <w:r>
        <w:t xml:space="preserve">C、88%    </w:t>
      </w:r>
      <w:r>
        <w:tab/>
      </w:r>
      <w:r>
        <w:t>D、85%</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根据《福建省建设工程省级优质工程（闽江杯）评定办法》闽建质安协[2021]51号的表述，因质量问题自然年度被动态监管计分（“质量安全行为”和“实体工程质量”部分）累计达（ ）的，应及时清出“福建省创建省优工程项目库”？</w:t>
      </w:r>
    </w:p>
    <w:p>
      <w:pPr>
        <w:pStyle w:val="22"/>
        <w:widowControl w:val="0"/>
        <w:tabs>
          <w:tab w:val="left" w:pos="5040"/>
        </w:tabs>
      </w:pPr>
      <w:r>
        <w:t xml:space="preserve">A、40分及以上 </w:t>
      </w:r>
      <w:r>
        <w:tab/>
      </w:r>
      <w:r>
        <w:t>B、50分及以上</w:t>
      </w:r>
    </w:p>
    <w:p>
      <w:pPr>
        <w:pStyle w:val="22"/>
        <w:widowControl w:val="0"/>
        <w:tabs>
          <w:tab w:val="left" w:pos="5040"/>
        </w:tabs>
      </w:pPr>
      <w:r>
        <w:t xml:space="preserve">C、60分及以上 </w:t>
      </w:r>
      <w:r>
        <w:tab/>
      </w:r>
      <w:r>
        <w:t>D、80分及以上</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九、《福建省建筑施工安全生产标准化优良项目考评暂行办法》闽建</w:t>
      </w:r>
      <w:r>
        <w:t>[2017]3号</w:t>
      </w:r>
    </w:p>
    <w:p>
      <w:pPr>
        <w:pStyle w:val="22"/>
        <w:widowControl w:val="0"/>
        <w:numPr>
          <w:ilvl w:val="0"/>
          <w:numId w:val="2"/>
        </w:numPr>
        <w:tabs>
          <w:tab w:val="left" w:pos="5040"/>
        </w:tabs>
        <w:ind w:left="0" w:firstLine="560"/>
      </w:pPr>
      <w:r>
        <w:t>根据《福建省建筑施工安全生产标准化优良项目考评办法》闽建[2017]3号，创建省级标准优良项目的房屋建筑工程应对（ ）分部分项工程作标准化样板？</w:t>
      </w:r>
    </w:p>
    <w:p>
      <w:pPr>
        <w:pStyle w:val="22"/>
        <w:widowControl w:val="0"/>
        <w:tabs>
          <w:tab w:val="left" w:pos="5040"/>
        </w:tabs>
      </w:pPr>
      <w:r>
        <w:rPr>
          <w:rFonts w:hint="eastAsia"/>
        </w:rPr>
        <w:t xml:space="preserve">①模板   </w:t>
      </w:r>
      <w:r>
        <w:t>②外脚手架</w:t>
      </w:r>
      <w:r>
        <w:rPr>
          <w:rFonts w:hint="eastAsia"/>
        </w:rPr>
        <w:t xml:space="preserve">   </w:t>
      </w:r>
      <w:r>
        <w:t>③钢筋安装</w:t>
      </w:r>
      <w:r>
        <w:rPr>
          <w:rFonts w:hint="eastAsia"/>
        </w:rPr>
        <w:t xml:space="preserve">   </w:t>
      </w:r>
      <w:r>
        <w:t>④外墙</w:t>
      </w:r>
      <w:r>
        <w:rPr>
          <w:rFonts w:hint="eastAsia"/>
        </w:rPr>
        <w:t xml:space="preserve">   </w:t>
      </w:r>
      <w:r>
        <w:t>⑤室内装饰装修</w:t>
      </w:r>
    </w:p>
    <w:p>
      <w:pPr>
        <w:pStyle w:val="22"/>
        <w:widowControl w:val="0"/>
        <w:tabs>
          <w:tab w:val="left" w:pos="5040"/>
        </w:tabs>
      </w:pPr>
      <w:r>
        <w:t>A、②③⑤</w:t>
      </w:r>
      <w:r>
        <w:tab/>
      </w:r>
      <w:r>
        <w:t>B、②④</w:t>
      </w:r>
    </w:p>
    <w:p>
      <w:pPr>
        <w:pStyle w:val="22"/>
        <w:widowControl w:val="0"/>
        <w:tabs>
          <w:tab w:val="left" w:pos="5040"/>
        </w:tabs>
      </w:pPr>
      <w:r>
        <w:t>C、①③④</w:t>
      </w:r>
      <w:r>
        <w:tab/>
      </w:r>
      <w:r>
        <w:t>D、①②③④⑤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根据《福建省建筑施工安全生产标准化优良项目暂行考评办法》闽建[2017]3号，工程项目安全生产动态考核记分达到（ ）的项目，不得推荐省级优良标准化考评？</w:t>
      </w:r>
    </w:p>
    <w:p>
      <w:pPr>
        <w:pStyle w:val="22"/>
        <w:widowControl w:val="0"/>
        <w:tabs>
          <w:tab w:val="left" w:pos="5040"/>
        </w:tabs>
      </w:pPr>
      <w:r>
        <w:t xml:space="preserve">A、50分以上 </w:t>
      </w:r>
      <w:r>
        <w:tab/>
      </w:r>
      <w:r>
        <w:t xml:space="preserve">B、50分及以上 </w:t>
      </w:r>
    </w:p>
    <w:p>
      <w:pPr>
        <w:pStyle w:val="22"/>
        <w:widowControl w:val="0"/>
        <w:tabs>
          <w:tab w:val="left" w:pos="5040"/>
        </w:tabs>
      </w:pPr>
      <w:r>
        <w:t xml:space="preserve">C、60分以上 </w:t>
      </w:r>
      <w:r>
        <w:tab/>
      </w:r>
      <w:r>
        <w:t>D、60分及以上</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十、《福建省建筑边坡与深基坑工程管理规定》闽建建</w:t>
      </w:r>
      <w:r>
        <w:t>[2010]41号</w:t>
      </w:r>
    </w:p>
    <w:p>
      <w:pPr>
        <w:pStyle w:val="22"/>
        <w:widowControl w:val="0"/>
        <w:numPr>
          <w:ilvl w:val="0"/>
          <w:numId w:val="2"/>
        </w:numPr>
        <w:tabs>
          <w:tab w:val="left" w:pos="5040"/>
        </w:tabs>
        <w:ind w:left="0" w:firstLine="560"/>
      </w:pPr>
      <w:r>
        <w:t>根据《福建省建筑边坡与深基坑工程管理规定》闽建建[2010]41号，监理单位应当建立重要部位和重要施工环节的检查审核制度，其中土方开挖前对开挖条件进行审核的内容包括（ ）？</w:t>
      </w:r>
    </w:p>
    <w:p>
      <w:pPr>
        <w:pStyle w:val="22"/>
        <w:widowControl w:val="0"/>
        <w:tabs>
          <w:tab w:val="left" w:pos="5040"/>
        </w:tabs>
      </w:pPr>
      <w:r>
        <w:rPr>
          <w:rFonts w:hint="eastAsia"/>
        </w:rPr>
        <w:t>①施工图</w:t>
      </w:r>
    </w:p>
    <w:p>
      <w:pPr>
        <w:pStyle w:val="22"/>
        <w:widowControl w:val="0"/>
        <w:tabs>
          <w:tab w:val="left" w:pos="5040"/>
        </w:tabs>
      </w:pPr>
      <w:r>
        <w:rPr>
          <w:rFonts w:hint="eastAsia"/>
        </w:rPr>
        <w:t>②施工方案是否经审查并符合要求</w:t>
      </w:r>
    </w:p>
    <w:p>
      <w:pPr>
        <w:pStyle w:val="22"/>
        <w:widowControl w:val="0"/>
        <w:tabs>
          <w:tab w:val="left" w:pos="5040"/>
        </w:tabs>
      </w:pPr>
      <w:r>
        <w:rPr>
          <w:rFonts w:hint="eastAsia"/>
        </w:rPr>
        <w:t>③现场三通一平是否已完成</w:t>
      </w:r>
    </w:p>
    <w:p>
      <w:pPr>
        <w:pStyle w:val="22"/>
        <w:widowControl w:val="0"/>
        <w:tabs>
          <w:tab w:val="left" w:pos="5040"/>
        </w:tabs>
      </w:pPr>
      <w:r>
        <w:rPr>
          <w:rFonts w:hint="eastAsia"/>
        </w:rPr>
        <w:t>④已完成的支护结构检测是否合格</w:t>
      </w:r>
    </w:p>
    <w:p>
      <w:pPr>
        <w:pStyle w:val="22"/>
        <w:widowControl w:val="0"/>
        <w:tabs>
          <w:tab w:val="left" w:pos="5040"/>
        </w:tabs>
      </w:pPr>
      <w:r>
        <w:rPr>
          <w:rFonts w:hint="eastAsia"/>
        </w:rPr>
        <w:t>⑤截水排水检查或者检测是否合格</w:t>
      </w:r>
    </w:p>
    <w:p>
      <w:pPr>
        <w:pStyle w:val="22"/>
        <w:widowControl w:val="0"/>
        <w:tabs>
          <w:tab w:val="left" w:pos="5040"/>
        </w:tabs>
      </w:pPr>
      <w:r>
        <w:t>A、①②④⑤</w:t>
      </w:r>
      <w:r>
        <w:tab/>
      </w:r>
      <w:r>
        <w:t>B、①②③④⑤</w:t>
      </w:r>
    </w:p>
    <w:p>
      <w:pPr>
        <w:pStyle w:val="22"/>
        <w:widowControl w:val="0"/>
        <w:tabs>
          <w:tab w:val="left" w:pos="5040"/>
        </w:tabs>
      </w:pPr>
      <w:r>
        <w:t>C、①②④</w:t>
      </w:r>
      <w:r>
        <w:tab/>
      </w:r>
      <w:r>
        <w:t>D、②③④⑤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根据《福建省建筑边坡与深基坑工程管理规定》闽建建[2010]41号，监理单位应当建立重要部位和重要施工环节的检查审核制度，其中土方开挖过程中必须对（ ）关键点进行控制？</w:t>
      </w:r>
    </w:p>
    <w:p>
      <w:pPr>
        <w:pStyle w:val="22"/>
        <w:widowControl w:val="0"/>
        <w:tabs>
          <w:tab w:val="left" w:pos="5040"/>
        </w:tabs>
      </w:pPr>
      <w:r>
        <w:rPr>
          <w:rFonts w:hint="eastAsia"/>
        </w:rPr>
        <w:t>①开挖顺序</w:t>
      </w:r>
    </w:p>
    <w:p>
      <w:pPr>
        <w:pStyle w:val="22"/>
        <w:widowControl w:val="0"/>
        <w:tabs>
          <w:tab w:val="left" w:pos="5040"/>
        </w:tabs>
      </w:pPr>
      <w:r>
        <w:rPr>
          <w:rFonts w:hint="eastAsia"/>
        </w:rPr>
        <w:t>②开挖深度</w:t>
      </w:r>
    </w:p>
    <w:p>
      <w:pPr>
        <w:pStyle w:val="22"/>
        <w:widowControl w:val="0"/>
        <w:tabs>
          <w:tab w:val="left" w:pos="5040"/>
        </w:tabs>
      </w:pPr>
      <w:r>
        <w:rPr>
          <w:rFonts w:hint="eastAsia"/>
        </w:rPr>
        <w:t>③扬尘控制</w:t>
      </w:r>
    </w:p>
    <w:p>
      <w:pPr>
        <w:pStyle w:val="22"/>
        <w:widowControl w:val="0"/>
        <w:tabs>
          <w:tab w:val="left" w:pos="5040"/>
        </w:tabs>
      </w:pPr>
      <w:r>
        <w:rPr>
          <w:rFonts w:hint="eastAsia"/>
        </w:rPr>
        <w:t>④支护时间</w:t>
      </w:r>
    </w:p>
    <w:p>
      <w:pPr>
        <w:pStyle w:val="22"/>
        <w:widowControl w:val="0"/>
        <w:tabs>
          <w:tab w:val="left" w:pos="5040"/>
        </w:tabs>
      </w:pPr>
      <w:r>
        <w:rPr>
          <w:rFonts w:hint="eastAsia"/>
        </w:rPr>
        <w:t>⑤农民工工资支付</w:t>
      </w:r>
    </w:p>
    <w:p>
      <w:pPr>
        <w:pStyle w:val="22"/>
        <w:widowControl w:val="0"/>
        <w:tabs>
          <w:tab w:val="left" w:pos="5040"/>
        </w:tabs>
      </w:pPr>
      <w:r>
        <w:t>A、①②④</w:t>
      </w:r>
      <w:r>
        <w:tab/>
      </w:r>
      <w:r>
        <w:t>B、①④⑤</w:t>
      </w:r>
    </w:p>
    <w:p>
      <w:pPr>
        <w:pStyle w:val="22"/>
        <w:widowControl w:val="0"/>
        <w:tabs>
          <w:tab w:val="left" w:pos="5040"/>
        </w:tabs>
      </w:pPr>
      <w:r>
        <w:t>C、①②③④</w:t>
      </w:r>
      <w:r>
        <w:tab/>
      </w:r>
      <w:r>
        <w:t>D、②③④⑤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十一、《省直监工程建筑施工转料平台安全技术若干规定》闽建建函</w:t>
      </w:r>
      <w:r>
        <w:t>[2007]52号</w:t>
      </w:r>
    </w:p>
    <w:p>
      <w:pPr>
        <w:pStyle w:val="22"/>
        <w:widowControl w:val="0"/>
        <w:numPr>
          <w:ilvl w:val="0"/>
          <w:numId w:val="2"/>
        </w:numPr>
        <w:tabs>
          <w:tab w:val="left" w:pos="5040"/>
        </w:tabs>
        <w:ind w:left="0" w:firstLine="560"/>
      </w:pPr>
      <w:r>
        <w:t>根据《省直监工程建筑施工转料平台安全技术若干规定》闽建建函[2007]52号，转料平台专项施工方案应包括（ ）等安全技术措施内容？</w:t>
      </w:r>
    </w:p>
    <w:p>
      <w:pPr>
        <w:pStyle w:val="22"/>
        <w:widowControl w:val="0"/>
        <w:tabs>
          <w:tab w:val="left" w:pos="5040"/>
        </w:tabs>
      </w:pPr>
      <w:r>
        <w:rPr>
          <w:rFonts w:hint="eastAsia"/>
        </w:rPr>
        <w:t>①转料平台与建筑物连接及支承等构造详图</w:t>
      </w:r>
    </w:p>
    <w:p>
      <w:pPr>
        <w:pStyle w:val="22"/>
        <w:widowControl w:val="0"/>
        <w:tabs>
          <w:tab w:val="left" w:pos="5040"/>
        </w:tabs>
      </w:pPr>
      <w:r>
        <w:rPr>
          <w:rFonts w:hint="eastAsia"/>
        </w:rPr>
        <w:t>②荷载取值</w:t>
      </w:r>
    </w:p>
    <w:p>
      <w:pPr>
        <w:pStyle w:val="22"/>
        <w:widowControl w:val="0"/>
        <w:tabs>
          <w:tab w:val="left" w:pos="5040"/>
        </w:tabs>
      </w:pPr>
      <w:r>
        <w:rPr>
          <w:rFonts w:hint="eastAsia"/>
        </w:rPr>
        <w:t>③使用要求</w:t>
      </w:r>
    </w:p>
    <w:p>
      <w:pPr>
        <w:pStyle w:val="22"/>
        <w:widowControl w:val="0"/>
        <w:tabs>
          <w:tab w:val="left" w:pos="5040"/>
        </w:tabs>
      </w:pPr>
      <w:r>
        <w:rPr>
          <w:rFonts w:hint="eastAsia"/>
        </w:rPr>
        <w:t>④平台搭设</w:t>
      </w:r>
    </w:p>
    <w:p>
      <w:pPr>
        <w:pStyle w:val="22"/>
        <w:widowControl w:val="0"/>
        <w:tabs>
          <w:tab w:val="left" w:pos="5040"/>
        </w:tabs>
      </w:pPr>
      <w:r>
        <w:rPr>
          <w:rFonts w:hint="eastAsia"/>
        </w:rPr>
        <w:t>⑤维护及拆卸</w:t>
      </w:r>
    </w:p>
    <w:p>
      <w:pPr>
        <w:pStyle w:val="22"/>
        <w:widowControl w:val="0"/>
        <w:tabs>
          <w:tab w:val="left" w:pos="5040"/>
        </w:tabs>
      </w:pPr>
      <w:r>
        <w:t>A、①②④⑤</w:t>
      </w:r>
      <w:r>
        <w:tab/>
      </w:r>
      <w:r>
        <w:t>B、①④⑤</w:t>
      </w:r>
    </w:p>
    <w:p>
      <w:pPr>
        <w:pStyle w:val="22"/>
        <w:widowControl w:val="0"/>
        <w:tabs>
          <w:tab w:val="left" w:pos="5040"/>
        </w:tabs>
      </w:pPr>
      <w:r>
        <w:t>C、①②③④⑤</w:t>
      </w:r>
      <w:r>
        <w:tab/>
      </w:r>
      <w:r>
        <w:t>D、②③④⑤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根据《省直监工程建筑施工转料平台安全技术若干规定》闽建建函[2007]52号，转料平台的固定端长度应大于（ ）米？</w:t>
      </w:r>
    </w:p>
    <w:p>
      <w:pPr>
        <w:pStyle w:val="22"/>
        <w:widowControl w:val="0"/>
        <w:tabs>
          <w:tab w:val="left" w:pos="5040"/>
        </w:tabs>
      </w:pPr>
      <w:r>
        <w:t xml:space="preserve">A、1.2    </w:t>
      </w:r>
      <w:r>
        <w:tab/>
      </w:r>
      <w:r>
        <w:t>B、1.5</w:t>
      </w:r>
    </w:p>
    <w:p>
      <w:pPr>
        <w:pStyle w:val="22"/>
        <w:widowControl w:val="0"/>
        <w:tabs>
          <w:tab w:val="left" w:pos="5040"/>
        </w:tabs>
      </w:pPr>
      <w:r>
        <w:t>C、1.8</w:t>
      </w:r>
      <w:r>
        <w:tab/>
      </w:r>
      <w:r>
        <w:t>D、2</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十二、《关于进一步规范桩基检测的通知》闽建建</w:t>
      </w:r>
      <w:r>
        <w:t>[2017]1号</w:t>
      </w:r>
    </w:p>
    <w:p>
      <w:pPr>
        <w:pStyle w:val="22"/>
        <w:widowControl w:val="0"/>
        <w:numPr>
          <w:ilvl w:val="0"/>
          <w:numId w:val="2"/>
        </w:numPr>
        <w:tabs>
          <w:tab w:val="left" w:pos="5040"/>
        </w:tabs>
        <w:ind w:left="0" w:firstLine="560"/>
      </w:pPr>
      <w:r>
        <w:t>根据《关于进一步规范桩基检测的通知》闽建建[2017]1号，采用声波透射法检测桩身质量必须预埋声测管的，预埋声测管的基桩数量不得（ ）？</w:t>
      </w:r>
    </w:p>
    <w:p>
      <w:pPr>
        <w:pStyle w:val="22"/>
        <w:widowControl w:val="0"/>
        <w:tabs>
          <w:tab w:val="left" w:pos="5040"/>
        </w:tabs>
      </w:pPr>
      <w:r>
        <w:t>A、少于检测数量的3倍</w:t>
      </w:r>
      <w:r>
        <w:tab/>
      </w:r>
      <w:r>
        <w:t>B、少于检测数量的2倍</w:t>
      </w:r>
    </w:p>
    <w:p>
      <w:pPr>
        <w:pStyle w:val="22"/>
        <w:widowControl w:val="0"/>
        <w:tabs>
          <w:tab w:val="left" w:pos="5040"/>
        </w:tabs>
      </w:pPr>
      <w:r>
        <w:t>C、少于30根</w:t>
      </w:r>
      <w:r>
        <w:tab/>
      </w:r>
      <w:r>
        <w:t>D、少于20根</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根据《关于进一步规范桩基检测的通知》闽建建[2017]1号，采用静载法检测承载力但受设备或现场条件限制导致必须预先选定受检桩的，预先选定的受检桩数量不得少于检测数量的（ ）倍？</w:t>
      </w:r>
    </w:p>
    <w:p>
      <w:pPr>
        <w:pStyle w:val="22"/>
        <w:widowControl w:val="0"/>
        <w:tabs>
          <w:tab w:val="left" w:pos="5040"/>
        </w:tabs>
      </w:pPr>
      <w:r>
        <w:t>A、1</w:t>
      </w:r>
      <w:r>
        <w:tab/>
      </w:r>
      <w:r>
        <w:t>B、2</w:t>
      </w:r>
    </w:p>
    <w:p>
      <w:pPr>
        <w:pStyle w:val="22"/>
        <w:widowControl w:val="0"/>
        <w:tabs>
          <w:tab w:val="left" w:pos="5040"/>
        </w:tabs>
      </w:pPr>
      <w:r>
        <w:t>C、3</w:t>
      </w:r>
      <w:r>
        <w:tab/>
      </w:r>
      <w:r>
        <w:t>D、4</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根据《关于进一步规范桩基检测的通知》闽建建[2017]1号，承载力静载检测当受设备或现场条件限制拟改用非静载法的论证专家应具备（ ）资格？</w:t>
      </w:r>
    </w:p>
    <w:p>
      <w:pPr>
        <w:pStyle w:val="22"/>
        <w:widowControl w:val="0"/>
        <w:tabs>
          <w:tab w:val="left" w:pos="5040"/>
        </w:tabs>
      </w:pPr>
      <w:r>
        <w:rPr>
          <w:rFonts w:hint="eastAsia"/>
        </w:rPr>
        <w:t>①高级工程师及以上职称</w:t>
      </w:r>
    </w:p>
    <w:p>
      <w:pPr>
        <w:pStyle w:val="22"/>
        <w:widowControl w:val="0"/>
        <w:tabs>
          <w:tab w:val="left" w:pos="5040"/>
        </w:tabs>
      </w:pPr>
      <w:r>
        <w:rPr>
          <w:rFonts w:hint="eastAsia"/>
        </w:rPr>
        <w:t>②持有静载检测岗位证书</w:t>
      </w:r>
    </w:p>
    <w:p>
      <w:pPr>
        <w:pStyle w:val="22"/>
        <w:widowControl w:val="0"/>
        <w:tabs>
          <w:tab w:val="left" w:pos="5040"/>
        </w:tabs>
      </w:pPr>
      <w:r>
        <w:rPr>
          <w:rFonts w:hint="eastAsia"/>
        </w:rPr>
        <w:t>③工程师及以上职称</w:t>
      </w:r>
    </w:p>
    <w:p>
      <w:pPr>
        <w:pStyle w:val="22"/>
        <w:widowControl w:val="0"/>
        <w:tabs>
          <w:tab w:val="left" w:pos="5040"/>
        </w:tabs>
      </w:pPr>
      <w:r>
        <w:rPr>
          <w:rFonts w:hint="eastAsia"/>
        </w:rPr>
        <w:t>④岩土工程专业本科及以上学历</w:t>
      </w:r>
    </w:p>
    <w:p>
      <w:pPr>
        <w:pStyle w:val="22"/>
        <w:widowControl w:val="0"/>
        <w:tabs>
          <w:tab w:val="left" w:pos="5040"/>
        </w:tabs>
      </w:pPr>
      <w:r>
        <w:t>A、①②④</w:t>
      </w:r>
      <w:r>
        <w:tab/>
      </w:r>
      <w:r>
        <w:t>B、①④</w:t>
      </w:r>
    </w:p>
    <w:p>
      <w:pPr>
        <w:pStyle w:val="22"/>
        <w:widowControl w:val="0"/>
        <w:tabs>
          <w:tab w:val="left" w:pos="5040"/>
        </w:tabs>
      </w:pPr>
      <w:r>
        <w:t>C、①②</w:t>
      </w:r>
      <w:r>
        <w:tab/>
      </w:r>
      <w:r>
        <w:t>D、②③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根据《关于进一步规范桩基检测的通知》建建[2017]1号，采用PHC管桩的桩基工程，需按（ ）数量做桩身完整性检测？</w:t>
      </w:r>
    </w:p>
    <w:p>
      <w:pPr>
        <w:pStyle w:val="22"/>
        <w:widowControl w:val="0"/>
        <w:tabs>
          <w:tab w:val="left" w:pos="5040"/>
        </w:tabs>
      </w:pPr>
      <w:r>
        <w:t xml:space="preserve">A、80%    </w:t>
      </w:r>
      <w:r>
        <w:tab/>
      </w:r>
      <w:r>
        <w:t>B、90%</w:t>
      </w:r>
    </w:p>
    <w:p>
      <w:pPr>
        <w:pStyle w:val="22"/>
        <w:widowControl w:val="0"/>
        <w:tabs>
          <w:tab w:val="left" w:pos="5040"/>
        </w:tabs>
      </w:pPr>
      <w:r>
        <w:t xml:space="preserve">C、95%    </w:t>
      </w:r>
      <w:r>
        <w:tab/>
      </w:r>
      <w:r>
        <w:t>D、全数</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根据《关于进一步规范桩基检测的通知》闽建建[2017]1号，当设计要求采用声波透射法进行桩身完整性检测但由于堵管等原因造成无法采用声波透射法的，应采用（ ）检测方法代替声波透射法?</w:t>
      </w:r>
    </w:p>
    <w:p>
      <w:pPr>
        <w:pStyle w:val="22"/>
        <w:widowControl w:val="0"/>
        <w:tabs>
          <w:tab w:val="left" w:pos="5040"/>
        </w:tabs>
      </w:pPr>
      <w:r>
        <w:t xml:space="preserve">A、钻芯法 </w:t>
      </w:r>
      <w:r>
        <w:tab/>
      </w:r>
      <w:r>
        <w:t>B、低应变法</w:t>
      </w:r>
    </w:p>
    <w:p>
      <w:pPr>
        <w:pStyle w:val="22"/>
        <w:widowControl w:val="0"/>
        <w:tabs>
          <w:tab w:val="left" w:pos="5040"/>
        </w:tabs>
      </w:pPr>
      <w:r>
        <w:t xml:space="preserve">C、高应变法 </w:t>
      </w:r>
      <w:r>
        <w:tab/>
      </w:r>
      <w:r>
        <w:t>D、磁井检测法</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根据《关于进一步规范桩基检测的通知》闽建建[2017]1号，桩基工程存在（ ）情形，其桩身完整性检测不得仅采用低应变法，且采用低应变法之外的检测方法进行检测的桩数量不得少于桩身完整性检测总数的1/3？</w:t>
      </w:r>
    </w:p>
    <w:p>
      <w:pPr>
        <w:pStyle w:val="22"/>
        <w:widowControl w:val="0"/>
        <w:tabs>
          <w:tab w:val="left" w:pos="5040"/>
        </w:tabs>
      </w:pPr>
      <w:r>
        <w:rPr>
          <w:rFonts w:hint="eastAsia"/>
        </w:rPr>
        <w:t>①</w:t>
      </w:r>
      <w:r>
        <w:t>3节及以上的预制桩</w:t>
      </w:r>
    </w:p>
    <w:p>
      <w:pPr>
        <w:pStyle w:val="22"/>
        <w:widowControl w:val="0"/>
        <w:tabs>
          <w:tab w:val="left" w:pos="5040"/>
        </w:tabs>
      </w:pPr>
      <w:r>
        <w:rPr>
          <w:rFonts w:hint="eastAsia"/>
        </w:rPr>
        <w:t>②桩长超过</w:t>
      </w:r>
      <w:r>
        <w:t>40m</w:t>
      </w:r>
    </w:p>
    <w:p>
      <w:pPr>
        <w:pStyle w:val="22"/>
        <w:widowControl w:val="0"/>
        <w:tabs>
          <w:tab w:val="left" w:pos="5040"/>
        </w:tabs>
      </w:pPr>
      <w:r>
        <w:rPr>
          <w:rFonts w:hint="eastAsia"/>
        </w:rPr>
        <w:t>③低应变法检测桩底反射不明显的桩</w:t>
      </w:r>
    </w:p>
    <w:p>
      <w:pPr>
        <w:pStyle w:val="22"/>
        <w:widowControl w:val="0"/>
        <w:tabs>
          <w:tab w:val="left" w:pos="5040"/>
        </w:tabs>
      </w:pPr>
      <w:r>
        <w:rPr>
          <w:rFonts w:hint="eastAsia"/>
        </w:rPr>
        <w:t>④桩身直径大于</w:t>
      </w:r>
      <w:r>
        <w:t>0.5米的桩</w:t>
      </w:r>
    </w:p>
    <w:p>
      <w:pPr>
        <w:pStyle w:val="22"/>
        <w:widowControl w:val="0"/>
        <w:tabs>
          <w:tab w:val="left" w:pos="5040"/>
        </w:tabs>
      </w:pPr>
      <w:r>
        <w:rPr>
          <w:rFonts w:hint="eastAsia"/>
        </w:rPr>
        <w:t>⑤设计抗压承载力大于</w:t>
      </w:r>
      <w:r>
        <w:t>2000KN的桩</w:t>
      </w:r>
    </w:p>
    <w:p>
      <w:pPr>
        <w:pStyle w:val="22"/>
        <w:widowControl w:val="0"/>
        <w:tabs>
          <w:tab w:val="left" w:pos="5040"/>
        </w:tabs>
      </w:pPr>
      <w:r>
        <w:t>A、①②④⑤</w:t>
      </w:r>
      <w:r>
        <w:tab/>
      </w:r>
      <w:r>
        <w:t>B、①④⑤</w:t>
      </w:r>
    </w:p>
    <w:p>
      <w:pPr>
        <w:pStyle w:val="22"/>
        <w:widowControl w:val="0"/>
        <w:tabs>
          <w:tab w:val="left" w:pos="5040"/>
        </w:tabs>
      </w:pPr>
      <w:r>
        <w:t>C、①②③</w:t>
      </w:r>
      <w:r>
        <w:tab/>
      </w:r>
      <w:r>
        <w:t>D、②③④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根据《关于进一步规范桩基检测的通知》闽建建[2017]1号，承载力检测结果不满足设计要求的应扩大检测，下列说法正确的是（）？</w:t>
      </w:r>
    </w:p>
    <w:p>
      <w:pPr>
        <w:pStyle w:val="22"/>
        <w:widowControl w:val="0"/>
        <w:tabs>
          <w:tab w:val="left" w:pos="5040"/>
        </w:tabs>
      </w:pPr>
      <w:r>
        <w:t>A、应对该检验批基桩扩大检测，扩大检测的数量不得少于不合格桩数量的3倍</w:t>
      </w:r>
    </w:p>
    <w:p>
      <w:pPr>
        <w:pStyle w:val="22"/>
        <w:widowControl w:val="0"/>
        <w:tabs>
          <w:tab w:val="left" w:pos="5040"/>
        </w:tabs>
      </w:pPr>
      <w:r>
        <w:t>B、应对与不合格桩属于同一条件的基桩扩大检测，扩大检测的数量不得少于不合格桩数量的3倍</w:t>
      </w:r>
    </w:p>
    <w:p>
      <w:pPr>
        <w:pStyle w:val="22"/>
        <w:widowControl w:val="0"/>
        <w:tabs>
          <w:tab w:val="left" w:pos="5040"/>
        </w:tabs>
      </w:pPr>
      <w:r>
        <w:t>C、应对与不合格桩属于同一条件的基桩扩大检测，扩大检测的数量不得少于3根</w:t>
      </w:r>
    </w:p>
    <w:p>
      <w:pPr>
        <w:pStyle w:val="22"/>
        <w:widowControl w:val="0"/>
        <w:tabs>
          <w:tab w:val="left" w:pos="5040"/>
        </w:tabs>
      </w:pPr>
      <w:r>
        <w:t>D、应对该检验批的基桩扩大检测，扩大检测的数量不得少于不合格桩数量的2倍</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索引词：政策法规——福建省法律法规——质量类</w:t>
      </w:r>
    </w:p>
    <w:p>
      <w:pPr>
        <w:pStyle w:val="23"/>
        <w:tabs>
          <w:tab w:val="left" w:pos="5040"/>
        </w:tabs>
        <w:spacing w:before="312"/>
      </w:pPr>
      <w:r>
        <w:rPr>
          <w:rFonts w:hint="eastAsia"/>
        </w:rPr>
        <w:t>十三、《关于进一步明确《福建省建设工程质量安全动态监管办法》实施过程中有关问题的通知》闽建质安监总</w:t>
      </w:r>
      <w:r>
        <w:t>[2016]44号</w:t>
      </w:r>
    </w:p>
    <w:p>
      <w:pPr>
        <w:pStyle w:val="22"/>
        <w:widowControl w:val="0"/>
        <w:numPr>
          <w:ilvl w:val="0"/>
          <w:numId w:val="2"/>
        </w:numPr>
        <w:tabs>
          <w:tab w:val="left" w:pos="5040"/>
        </w:tabs>
        <w:ind w:left="0" w:firstLine="560"/>
      </w:pPr>
      <w:r>
        <w:t>根据《关于进一步明确&lt;福建省建设工程质量安全动态监管办法&gt;实施过程中有关问题的通知》闽建质安监总[2016]44号，2017年1月1日起新开工的工程项目其地下室底板以上结构应划分（ ）？</w:t>
      </w:r>
    </w:p>
    <w:p>
      <w:pPr>
        <w:pStyle w:val="22"/>
        <w:widowControl w:val="0"/>
        <w:tabs>
          <w:tab w:val="left" w:pos="5040"/>
        </w:tabs>
      </w:pPr>
      <w:r>
        <w:t>A、地基与基础分部工程</w:t>
      </w:r>
      <w:r>
        <w:tab/>
      </w:r>
      <w:r>
        <w:t>B、主体结构分部工程</w:t>
      </w:r>
    </w:p>
    <w:p>
      <w:pPr>
        <w:pStyle w:val="22"/>
        <w:widowControl w:val="0"/>
        <w:tabs>
          <w:tab w:val="left" w:pos="5040"/>
        </w:tabs>
      </w:pPr>
      <w:r>
        <w:t>C、地下室子分部工程</w:t>
      </w:r>
      <w:r>
        <w:tab/>
      </w:r>
      <w:r>
        <w:t>D、混凝土结构分部工程</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根据《关于进一步明确&lt;福建省建设工程质量安全动态监管办法&gt;实施过程中有关问题的通知》闽建质安监总[2016]44号，主体结构工程中，竖向主要受力构件带模养护时间需满足（ ）？</w:t>
      </w:r>
    </w:p>
    <w:p>
      <w:pPr>
        <w:pStyle w:val="22"/>
        <w:widowControl w:val="0"/>
        <w:tabs>
          <w:tab w:val="left" w:pos="5040"/>
        </w:tabs>
      </w:pPr>
      <w:r>
        <w:t xml:space="preserve">A、三天及以上 </w:t>
      </w:r>
      <w:r>
        <w:tab/>
      </w:r>
      <w:r>
        <w:t>B、三天</w:t>
      </w:r>
    </w:p>
    <w:p>
      <w:pPr>
        <w:pStyle w:val="22"/>
        <w:widowControl w:val="0"/>
        <w:tabs>
          <w:tab w:val="left" w:pos="5040"/>
        </w:tabs>
      </w:pPr>
      <w:r>
        <w:t xml:space="preserve">C、七天及以上 </w:t>
      </w:r>
      <w:r>
        <w:tab/>
      </w:r>
      <w:r>
        <w:t>D、七天以上</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十四、《关于加强建筑外窗工程监督管理和提高建筑外窗工程质量标准的通知》闽建科</w:t>
      </w:r>
      <w:r>
        <w:t>[2017]16号</w:t>
      </w:r>
    </w:p>
    <w:p>
      <w:pPr>
        <w:pStyle w:val="22"/>
        <w:widowControl w:val="0"/>
        <w:numPr>
          <w:ilvl w:val="0"/>
          <w:numId w:val="2"/>
        </w:numPr>
        <w:tabs>
          <w:tab w:val="left" w:pos="5040"/>
        </w:tabs>
        <w:ind w:left="0" w:firstLine="560"/>
      </w:pPr>
      <w:r>
        <w:t>根据《关于加强建筑外窗工程监督管理和提高建筑外窗工程质量标准的通知》闽建科[2017]16号，外窗性能检测的现场见证取样应有(   )单位参加？</w:t>
      </w:r>
    </w:p>
    <w:p>
      <w:pPr>
        <w:pStyle w:val="22"/>
        <w:widowControl w:val="0"/>
        <w:tabs>
          <w:tab w:val="left" w:pos="5040"/>
        </w:tabs>
      </w:pPr>
      <w:r>
        <w:rPr>
          <w:rFonts w:hint="eastAsia"/>
        </w:rPr>
        <w:t>①主体设计单位</w:t>
      </w:r>
    </w:p>
    <w:p>
      <w:pPr>
        <w:pStyle w:val="22"/>
        <w:widowControl w:val="0"/>
        <w:tabs>
          <w:tab w:val="left" w:pos="5040"/>
        </w:tabs>
      </w:pPr>
      <w:r>
        <w:rPr>
          <w:rFonts w:hint="eastAsia"/>
        </w:rPr>
        <w:t>②委托单位</w:t>
      </w:r>
    </w:p>
    <w:p>
      <w:pPr>
        <w:pStyle w:val="22"/>
        <w:widowControl w:val="0"/>
        <w:tabs>
          <w:tab w:val="left" w:pos="5040"/>
        </w:tabs>
      </w:pPr>
      <w:r>
        <w:rPr>
          <w:rFonts w:hint="eastAsia"/>
        </w:rPr>
        <w:t>③深化设计单位</w:t>
      </w:r>
    </w:p>
    <w:p>
      <w:pPr>
        <w:pStyle w:val="22"/>
        <w:widowControl w:val="0"/>
        <w:tabs>
          <w:tab w:val="left" w:pos="5040"/>
        </w:tabs>
      </w:pPr>
      <w:r>
        <w:rPr>
          <w:rFonts w:hint="eastAsia"/>
        </w:rPr>
        <w:t>④监理单位</w:t>
      </w:r>
    </w:p>
    <w:p>
      <w:pPr>
        <w:pStyle w:val="22"/>
        <w:widowControl w:val="0"/>
        <w:tabs>
          <w:tab w:val="left" w:pos="5040"/>
        </w:tabs>
      </w:pPr>
      <w:r>
        <w:rPr>
          <w:rFonts w:hint="eastAsia"/>
        </w:rPr>
        <w:t>⑤外窗检测机构</w:t>
      </w:r>
    </w:p>
    <w:p>
      <w:pPr>
        <w:pStyle w:val="22"/>
        <w:widowControl w:val="0"/>
        <w:tabs>
          <w:tab w:val="left" w:pos="5040"/>
        </w:tabs>
      </w:pPr>
      <w:r>
        <w:t>A、①②④⑤</w:t>
      </w:r>
      <w:r>
        <w:tab/>
      </w:r>
      <w:r>
        <w:t>B、①④⑤</w:t>
      </w:r>
    </w:p>
    <w:p>
      <w:pPr>
        <w:pStyle w:val="22"/>
        <w:widowControl w:val="0"/>
        <w:tabs>
          <w:tab w:val="left" w:pos="5040"/>
        </w:tabs>
      </w:pPr>
      <w:r>
        <w:t>C、②③④⑤</w:t>
      </w:r>
      <w:r>
        <w:tab/>
      </w:r>
      <w:r>
        <w:t>D、②③④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根据《关于加强建筑外窗工程监督管理和提高建筑外窗工程质量标准的通知》闽建科[2017]16号，外窗性能检测的现场见证取样应有（ ）单位参加？</w:t>
      </w:r>
    </w:p>
    <w:p>
      <w:pPr>
        <w:pStyle w:val="22"/>
        <w:widowControl w:val="0"/>
        <w:tabs>
          <w:tab w:val="left" w:pos="5040"/>
        </w:tabs>
      </w:pPr>
      <w:r>
        <w:rPr>
          <w:rFonts w:hint="eastAsia"/>
        </w:rPr>
        <w:t>①质量监督部门</w:t>
      </w:r>
    </w:p>
    <w:p>
      <w:pPr>
        <w:pStyle w:val="22"/>
        <w:widowControl w:val="0"/>
        <w:tabs>
          <w:tab w:val="left" w:pos="5040"/>
        </w:tabs>
      </w:pPr>
      <w:r>
        <w:rPr>
          <w:rFonts w:hint="eastAsia"/>
        </w:rPr>
        <w:t>②主体设计单位</w:t>
      </w:r>
    </w:p>
    <w:p>
      <w:pPr>
        <w:pStyle w:val="22"/>
        <w:widowControl w:val="0"/>
        <w:tabs>
          <w:tab w:val="left" w:pos="5040"/>
        </w:tabs>
      </w:pPr>
      <w:r>
        <w:rPr>
          <w:rFonts w:hint="eastAsia"/>
        </w:rPr>
        <w:t>③深化设计单位</w:t>
      </w:r>
    </w:p>
    <w:p>
      <w:pPr>
        <w:pStyle w:val="22"/>
        <w:widowControl w:val="0"/>
        <w:tabs>
          <w:tab w:val="left" w:pos="5040"/>
        </w:tabs>
      </w:pPr>
      <w:r>
        <w:rPr>
          <w:rFonts w:hint="eastAsia"/>
        </w:rPr>
        <w:t>④监理单位</w:t>
      </w:r>
    </w:p>
    <w:p>
      <w:pPr>
        <w:pStyle w:val="22"/>
        <w:widowControl w:val="0"/>
        <w:tabs>
          <w:tab w:val="left" w:pos="5040"/>
        </w:tabs>
      </w:pPr>
      <w:r>
        <w:rPr>
          <w:rFonts w:hint="eastAsia"/>
        </w:rPr>
        <w:t>⑤委托单位</w:t>
      </w:r>
    </w:p>
    <w:p>
      <w:pPr>
        <w:pStyle w:val="22"/>
        <w:widowControl w:val="0"/>
        <w:tabs>
          <w:tab w:val="left" w:pos="5040"/>
        </w:tabs>
      </w:pPr>
      <w:r>
        <w:t>A、①②④⑤</w:t>
      </w:r>
      <w:r>
        <w:tab/>
      </w:r>
      <w:r>
        <w:t>B、①④⑤</w:t>
      </w:r>
    </w:p>
    <w:p>
      <w:pPr>
        <w:pStyle w:val="22"/>
        <w:widowControl w:val="0"/>
        <w:tabs>
          <w:tab w:val="left" w:pos="5040"/>
        </w:tabs>
      </w:pPr>
      <w:r>
        <w:t>C、②③④⑤</w:t>
      </w:r>
      <w:r>
        <w:tab/>
      </w:r>
      <w:r>
        <w:t>D、③④⑤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根据《关于加强建筑外窗工程监督管理和提高建筑外窗工程质量标准的通知》闽建科[2017]16号，对进场的外窗产品，应检查(  )资料？</w:t>
      </w:r>
    </w:p>
    <w:p>
      <w:pPr>
        <w:pStyle w:val="22"/>
        <w:widowControl w:val="0"/>
        <w:tabs>
          <w:tab w:val="left" w:pos="5040"/>
        </w:tabs>
      </w:pPr>
      <w:r>
        <w:rPr>
          <w:rFonts w:hint="eastAsia"/>
        </w:rPr>
        <w:t>①生产企业永久性标识</w:t>
      </w:r>
    </w:p>
    <w:p>
      <w:pPr>
        <w:pStyle w:val="22"/>
        <w:widowControl w:val="0"/>
        <w:tabs>
          <w:tab w:val="left" w:pos="5040"/>
        </w:tabs>
      </w:pPr>
      <w:r>
        <w:rPr>
          <w:rFonts w:hint="eastAsia"/>
        </w:rPr>
        <w:t>②合格证</w:t>
      </w:r>
    </w:p>
    <w:p>
      <w:pPr>
        <w:pStyle w:val="22"/>
        <w:widowControl w:val="0"/>
        <w:tabs>
          <w:tab w:val="left" w:pos="5040"/>
        </w:tabs>
      </w:pPr>
      <w:r>
        <w:rPr>
          <w:rFonts w:hint="eastAsia"/>
        </w:rPr>
        <w:t>③使用说明书</w:t>
      </w:r>
    </w:p>
    <w:p>
      <w:pPr>
        <w:pStyle w:val="22"/>
        <w:widowControl w:val="0"/>
        <w:tabs>
          <w:tab w:val="left" w:pos="5040"/>
        </w:tabs>
      </w:pPr>
      <w:r>
        <w:rPr>
          <w:rFonts w:hint="eastAsia"/>
        </w:rPr>
        <w:t>④型式试验报告</w:t>
      </w:r>
    </w:p>
    <w:p>
      <w:pPr>
        <w:pStyle w:val="22"/>
        <w:widowControl w:val="0"/>
        <w:tabs>
          <w:tab w:val="left" w:pos="5040"/>
        </w:tabs>
      </w:pPr>
      <w:r>
        <w:rPr>
          <w:rFonts w:hint="eastAsia"/>
        </w:rPr>
        <w:t>⑤性能检验报告</w:t>
      </w:r>
    </w:p>
    <w:p>
      <w:pPr>
        <w:pStyle w:val="22"/>
        <w:widowControl w:val="0"/>
        <w:tabs>
          <w:tab w:val="left" w:pos="5040"/>
        </w:tabs>
      </w:pPr>
      <w:r>
        <w:t>A、①②④⑤</w:t>
      </w:r>
      <w:r>
        <w:tab/>
      </w:r>
      <w:r>
        <w:t>B、①②③④⑤</w:t>
      </w:r>
    </w:p>
    <w:p>
      <w:pPr>
        <w:pStyle w:val="22"/>
        <w:widowControl w:val="0"/>
        <w:tabs>
          <w:tab w:val="left" w:pos="5040"/>
        </w:tabs>
      </w:pPr>
      <w:r>
        <w:t>C、②③④⑤</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索引词：政策法规——福建省法律法规——质量类</w:t>
      </w:r>
    </w:p>
    <w:p>
      <w:pPr>
        <w:pStyle w:val="23"/>
        <w:tabs>
          <w:tab w:val="left" w:pos="5040"/>
        </w:tabs>
        <w:spacing w:before="312"/>
      </w:pPr>
      <w:r>
        <w:rPr>
          <w:rFonts w:hint="eastAsia"/>
        </w:rPr>
        <w:t>十五、《关于加强绿色建筑项目管理的通知》闽建综</w:t>
      </w:r>
      <w:r>
        <w:t>[2014]1号</w:t>
      </w:r>
    </w:p>
    <w:p>
      <w:pPr>
        <w:pStyle w:val="22"/>
        <w:widowControl w:val="0"/>
        <w:numPr>
          <w:ilvl w:val="0"/>
          <w:numId w:val="2"/>
        </w:numPr>
        <w:tabs>
          <w:tab w:val="left" w:pos="5040"/>
        </w:tabs>
        <w:ind w:left="0" w:firstLine="560"/>
      </w:pPr>
      <w:r>
        <w:t>根据《关于加强绿色建筑项目管理的通知》闽建综[2014]1号，建设单位在组织（ ）时，一并对绿色建筑内容进行分项验收，验收合格后方可进行单位工程竣工验收？</w:t>
      </w:r>
    </w:p>
    <w:p>
      <w:pPr>
        <w:pStyle w:val="22"/>
        <w:widowControl w:val="0"/>
        <w:tabs>
          <w:tab w:val="left" w:pos="5040"/>
        </w:tabs>
      </w:pPr>
      <w:r>
        <w:t xml:space="preserve">A、建筑节能分部工程验收 </w:t>
      </w:r>
      <w:r>
        <w:tab/>
      </w:r>
      <w:r>
        <w:t>B、工程预验收</w:t>
      </w:r>
    </w:p>
    <w:p>
      <w:pPr>
        <w:pStyle w:val="22"/>
        <w:widowControl w:val="0"/>
        <w:tabs>
          <w:tab w:val="left" w:pos="5040"/>
        </w:tabs>
      </w:pPr>
      <w:r>
        <w:t>C、工程竣工验收</w:t>
      </w:r>
      <w:r>
        <w:tab/>
      </w:r>
      <w:r>
        <w:t>D、幕墙工程专项验收</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十六、《关于加强建筑施工安全生产工作有关事项的通知》闽建建</w:t>
      </w:r>
      <w:r>
        <w:t>[2015]23号</w:t>
      </w:r>
    </w:p>
    <w:p>
      <w:pPr>
        <w:pStyle w:val="22"/>
        <w:widowControl w:val="0"/>
        <w:numPr>
          <w:ilvl w:val="0"/>
          <w:numId w:val="2"/>
        </w:numPr>
        <w:tabs>
          <w:tab w:val="left" w:pos="5040"/>
        </w:tabs>
        <w:ind w:left="0" w:firstLine="560"/>
      </w:pPr>
      <w:r>
        <w:t>根据《关于加强建筑施工安全生产工作有关事项的通知》闽建建[2015]23号，扣件式钢管脚手架的扣件进场应提供（ ）资料？</w:t>
      </w:r>
    </w:p>
    <w:p>
      <w:pPr>
        <w:pStyle w:val="22"/>
        <w:widowControl w:val="0"/>
        <w:tabs>
          <w:tab w:val="left" w:pos="5040"/>
        </w:tabs>
      </w:pPr>
      <w:r>
        <w:rPr>
          <w:rFonts w:hint="eastAsia"/>
        </w:rPr>
        <w:t>①购销合同</w:t>
      </w:r>
    </w:p>
    <w:p>
      <w:pPr>
        <w:pStyle w:val="22"/>
        <w:widowControl w:val="0"/>
        <w:tabs>
          <w:tab w:val="left" w:pos="5040"/>
        </w:tabs>
      </w:pPr>
      <w:r>
        <w:rPr>
          <w:rFonts w:hint="eastAsia"/>
        </w:rPr>
        <w:t>②生产许可证</w:t>
      </w:r>
    </w:p>
    <w:p>
      <w:pPr>
        <w:pStyle w:val="22"/>
        <w:widowControl w:val="0"/>
        <w:tabs>
          <w:tab w:val="left" w:pos="5040"/>
        </w:tabs>
      </w:pPr>
      <w:r>
        <w:rPr>
          <w:rFonts w:hint="eastAsia"/>
        </w:rPr>
        <w:t>③质量检测报告</w:t>
      </w:r>
    </w:p>
    <w:p>
      <w:pPr>
        <w:pStyle w:val="22"/>
        <w:widowControl w:val="0"/>
        <w:tabs>
          <w:tab w:val="left" w:pos="5040"/>
        </w:tabs>
      </w:pPr>
      <w:r>
        <w:rPr>
          <w:rFonts w:hint="eastAsia"/>
        </w:rPr>
        <w:t>④产品质量合格证</w:t>
      </w:r>
    </w:p>
    <w:p>
      <w:pPr>
        <w:pStyle w:val="22"/>
        <w:widowControl w:val="0"/>
        <w:tabs>
          <w:tab w:val="left" w:pos="5040"/>
        </w:tabs>
      </w:pPr>
      <w:r>
        <w:rPr>
          <w:rFonts w:hint="eastAsia"/>
        </w:rPr>
        <w:t>⑤见证取样检测报告</w:t>
      </w:r>
    </w:p>
    <w:p>
      <w:pPr>
        <w:pStyle w:val="22"/>
        <w:widowControl w:val="0"/>
        <w:tabs>
          <w:tab w:val="left" w:pos="5040"/>
        </w:tabs>
      </w:pPr>
      <w:r>
        <w:t>A、①②④⑤</w:t>
      </w:r>
      <w:r>
        <w:tab/>
      </w:r>
      <w:r>
        <w:t>B、②③④</w:t>
      </w:r>
    </w:p>
    <w:p>
      <w:pPr>
        <w:pStyle w:val="22"/>
        <w:widowControl w:val="0"/>
        <w:tabs>
          <w:tab w:val="left" w:pos="5040"/>
        </w:tabs>
      </w:pPr>
      <w:r>
        <w:t>C、②③④⑤</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根据《关于加强建筑施工安全生产工作有关事项的通知》闽建建[2015]23号，扣件式钢管脚手架的钢管进场应按（ ）比例抽检钢管外径及壁厚？</w:t>
      </w:r>
    </w:p>
    <w:p>
      <w:pPr>
        <w:pStyle w:val="22"/>
        <w:widowControl w:val="0"/>
        <w:tabs>
          <w:tab w:val="left" w:pos="5040"/>
        </w:tabs>
      </w:pPr>
      <w:r>
        <w:t>A、1%</w:t>
      </w:r>
      <w:r>
        <w:tab/>
      </w:r>
      <w:r>
        <w:t>B、2%</w:t>
      </w:r>
    </w:p>
    <w:p>
      <w:pPr>
        <w:pStyle w:val="22"/>
        <w:widowControl w:val="0"/>
        <w:tabs>
          <w:tab w:val="left" w:pos="5040"/>
        </w:tabs>
      </w:pPr>
      <w:r>
        <w:t xml:space="preserve">C、3%    </w:t>
      </w:r>
      <w:r>
        <w:tab/>
      </w:r>
      <w:r>
        <w:t>D、5%</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根据《关于加强建筑施工安全生产工作有关事项的通知》闽建建[2015]23号，扣件式钢管脚手架的钢管进场应按3%比例抽检钢管（ ）？</w:t>
      </w:r>
    </w:p>
    <w:p>
      <w:pPr>
        <w:pStyle w:val="22"/>
        <w:widowControl w:val="0"/>
        <w:tabs>
          <w:tab w:val="left" w:pos="5040"/>
        </w:tabs>
      </w:pPr>
      <w:r>
        <w:rPr>
          <w:rFonts w:hint="eastAsia"/>
        </w:rPr>
        <w:t xml:space="preserve">①外径      </w:t>
      </w:r>
      <w:r>
        <w:t>②涂层厚度</w:t>
      </w:r>
      <w:r>
        <w:rPr>
          <w:rFonts w:hint="eastAsia"/>
        </w:rPr>
        <w:t xml:space="preserve">      </w:t>
      </w:r>
      <w:r>
        <w:t>③内径</w:t>
      </w:r>
      <w:r>
        <w:rPr>
          <w:rFonts w:hint="eastAsia"/>
        </w:rPr>
        <w:t xml:space="preserve">       </w:t>
      </w:r>
      <w:r>
        <w:t>④壁厚</w:t>
      </w:r>
    </w:p>
    <w:p>
      <w:pPr>
        <w:pStyle w:val="22"/>
        <w:widowControl w:val="0"/>
        <w:tabs>
          <w:tab w:val="left" w:pos="5040"/>
        </w:tabs>
      </w:pPr>
      <w:r>
        <w:t>A、①②</w:t>
      </w:r>
      <w:r>
        <w:tab/>
      </w:r>
      <w:r>
        <w:t>B、③④</w:t>
      </w:r>
    </w:p>
    <w:p>
      <w:pPr>
        <w:pStyle w:val="22"/>
        <w:widowControl w:val="0"/>
        <w:tabs>
          <w:tab w:val="left" w:pos="5040"/>
        </w:tabs>
      </w:pPr>
      <w:r>
        <w:t>C、②③</w:t>
      </w:r>
      <w:r>
        <w:tab/>
      </w:r>
      <w:r>
        <w:t>D、①④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根据《关于加强建筑施工安全生产工作有关事项的通知》闽建建[2015]23号，进场的安全网应满足（ ）要求？</w:t>
      </w:r>
    </w:p>
    <w:p>
      <w:pPr>
        <w:pStyle w:val="22"/>
        <w:widowControl w:val="0"/>
        <w:tabs>
          <w:tab w:val="left" w:pos="5040"/>
        </w:tabs>
      </w:pPr>
      <w:r>
        <w:rPr>
          <w:rFonts w:hint="eastAsia"/>
        </w:rPr>
        <w:t>①有产品合格证、质量检验报告</w:t>
      </w:r>
    </w:p>
    <w:p>
      <w:pPr>
        <w:pStyle w:val="22"/>
        <w:widowControl w:val="0"/>
        <w:tabs>
          <w:tab w:val="left" w:pos="5040"/>
        </w:tabs>
      </w:pPr>
      <w:r>
        <w:rPr>
          <w:rFonts w:hint="eastAsia"/>
        </w:rPr>
        <w:t>②有产品说明书</w:t>
      </w:r>
    </w:p>
    <w:p>
      <w:pPr>
        <w:pStyle w:val="22"/>
        <w:widowControl w:val="0"/>
        <w:tabs>
          <w:tab w:val="left" w:pos="5040"/>
        </w:tabs>
      </w:pPr>
      <w:r>
        <w:rPr>
          <w:rFonts w:hint="eastAsia"/>
        </w:rPr>
        <w:t>③具有阻燃性能</w:t>
      </w:r>
    </w:p>
    <w:p>
      <w:pPr>
        <w:pStyle w:val="22"/>
        <w:widowControl w:val="0"/>
        <w:tabs>
          <w:tab w:val="left" w:pos="5040"/>
        </w:tabs>
      </w:pPr>
      <w:r>
        <w:rPr>
          <w:rFonts w:hint="eastAsia"/>
        </w:rPr>
        <w:t>④耐贯穿性能和耐冲击性能必须满足国家标准规定</w:t>
      </w:r>
    </w:p>
    <w:p>
      <w:pPr>
        <w:pStyle w:val="22"/>
        <w:widowControl w:val="0"/>
        <w:tabs>
          <w:tab w:val="left" w:pos="5040"/>
        </w:tabs>
      </w:pPr>
      <w:r>
        <w:rPr>
          <w:rFonts w:hint="eastAsia"/>
        </w:rPr>
        <w:t>⑤有永久标识</w:t>
      </w:r>
    </w:p>
    <w:p>
      <w:pPr>
        <w:pStyle w:val="22"/>
        <w:widowControl w:val="0"/>
        <w:tabs>
          <w:tab w:val="left" w:pos="5040"/>
        </w:tabs>
      </w:pPr>
      <w:r>
        <w:t>A、①②④⑤</w:t>
      </w:r>
      <w:r>
        <w:tab/>
      </w:r>
      <w:r>
        <w:t>B、②③④</w:t>
      </w:r>
    </w:p>
    <w:p>
      <w:pPr>
        <w:pStyle w:val="22"/>
        <w:widowControl w:val="0"/>
        <w:tabs>
          <w:tab w:val="left" w:pos="5040"/>
        </w:tabs>
      </w:pPr>
      <w:r>
        <w:t>C、①②③④⑤</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根据《关于加强建筑施工安全生产工作有关事项的通知》闽建建[2015]23号，高层建筑塔式起重机须（ ）方可报停并组织拆除？</w:t>
      </w:r>
    </w:p>
    <w:p>
      <w:pPr>
        <w:pStyle w:val="22"/>
        <w:widowControl w:val="0"/>
        <w:tabs>
          <w:tab w:val="left" w:pos="5040"/>
        </w:tabs>
      </w:pPr>
      <w:r>
        <w:t xml:space="preserve">A、待型钢悬挑脚手架拆除完毕 </w:t>
      </w:r>
      <w:r>
        <w:tab/>
      </w:r>
      <w:r>
        <w:t>B、待项目封顶后</w:t>
      </w:r>
    </w:p>
    <w:p>
      <w:pPr>
        <w:pStyle w:val="22"/>
        <w:widowControl w:val="0"/>
        <w:tabs>
          <w:tab w:val="left" w:pos="5040"/>
        </w:tabs>
      </w:pPr>
      <w:r>
        <w:t>C、待项目主体验收完成后</w:t>
      </w:r>
      <w:r>
        <w:tab/>
      </w:r>
      <w:r>
        <w:t>D、待项目外墙施工完成后</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十七、《福建省房建和市政基础设施工程项目监理机构人员配备标准》</w:t>
      </w:r>
      <w:r>
        <w:t>2018版</w:t>
      </w:r>
    </w:p>
    <w:p>
      <w:pPr>
        <w:pStyle w:val="22"/>
        <w:widowControl w:val="0"/>
        <w:numPr>
          <w:ilvl w:val="0"/>
          <w:numId w:val="2"/>
        </w:numPr>
        <w:tabs>
          <w:tab w:val="left" w:pos="5040"/>
        </w:tabs>
        <w:ind w:left="0" w:firstLine="560"/>
      </w:pPr>
      <w:r>
        <w:t>根据《福建省房建和市政基础设施工程项目监理机构人员配备标准》2018版，工程规模30000</w:t>
      </w:r>
      <w:r>
        <w:rPr>
          <w:rFonts w:hint="eastAsia" w:ascii="Segoe UI Emoji" w:hAnsi="Segoe UI Emoji" w:eastAsia="Segoe UI Emoji" w:cs="Segoe UI Emoji"/>
        </w:rPr>
        <w:t>㎡</w:t>
      </w:r>
      <w:r>
        <w:rPr>
          <w:rFonts w:hint="eastAsia" w:hAnsi="方正小标宋简体" w:cs="方正小标宋简体"/>
        </w:rPr>
        <w:t>（含）～</w:t>
      </w:r>
      <w:r>
        <w:t>60000</w:t>
      </w:r>
      <w:r>
        <w:rPr>
          <w:rFonts w:hint="eastAsia" w:ascii="Segoe UI Emoji" w:hAnsi="Segoe UI Emoji" w:eastAsia="Segoe UI Emoji" w:cs="Segoe UI Emoji"/>
        </w:rPr>
        <w:t>㎡</w:t>
      </w:r>
      <w:r>
        <w:rPr>
          <w:rFonts w:hint="eastAsia" w:hAnsi="方正小标宋简体" w:cs="方正小标宋简体"/>
        </w:rPr>
        <w:t>的一般房屋建筑工程主体</w:t>
      </w:r>
      <w:r>
        <w:t>施工阶段监理人员配备最低标准为（ ）人？</w:t>
      </w:r>
    </w:p>
    <w:p>
      <w:pPr>
        <w:pStyle w:val="22"/>
        <w:widowControl w:val="0"/>
        <w:tabs>
          <w:tab w:val="left" w:pos="5040"/>
        </w:tabs>
      </w:pPr>
      <w:r>
        <w:t>A、4</w:t>
      </w:r>
      <w:r>
        <w:tab/>
      </w:r>
      <w:r>
        <w:t>B、5</w:t>
      </w:r>
    </w:p>
    <w:p>
      <w:pPr>
        <w:pStyle w:val="22"/>
        <w:widowControl w:val="0"/>
        <w:tabs>
          <w:tab w:val="left" w:pos="5040"/>
        </w:tabs>
      </w:pPr>
      <w:r>
        <w:t xml:space="preserve">C、6    </w:t>
      </w:r>
      <w:r>
        <w:tab/>
      </w:r>
      <w:r>
        <w:t>D、7</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根据《福建省房建和市政基础设施工程项目监理机构人员配备标准》2018版，工程规模120000</w:t>
      </w:r>
      <w:r>
        <w:rPr>
          <w:rFonts w:hint="eastAsia" w:ascii="Segoe UI Emoji" w:hAnsi="Segoe UI Emoji" w:eastAsia="Segoe UI Emoji" w:cs="Segoe UI Emoji"/>
        </w:rPr>
        <w:t>㎡</w:t>
      </w:r>
      <w:r>
        <w:rPr>
          <w:rFonts w:hint="eastAsia" w:hAnsi="方正小标宋简体" w:cs="方正小标宋简体"/>
        </w:rPr>
        <w:t>（含）～</w:t>
      </w:r>
      <w:r>
        <w:t>200000</w:t>
      </w:r>
      <w:r>
        <w:rPr>
          <w:rFonts w:hint="eastAsia" w:ascii="Segoe UI Emoji" w:hAnsi="Segoe UI Emoji" w:eastAsia="Segoe UI Emoji" w:cs="Segoe UI Emoji"/>
        </w:rPr>
        <w:t>㎡</w:t>
      </w:r>
      <w:r>
        <w:rPr>
          <w:rFonts w:hint="eastAsia" w:hAnsi="方正小标宋简体" w:cs="方正小标宋简体"/>
        </w:rPr>
        <w:t>的住宅小区建设工程主体施工阶段监理人员配备最低标准为（</w:t>
      </w:r>
      <w:r>
        <w:t xml:space="preserve"> ）人？</w:t>
      </w:r>
    </w:p>
    <w:p>
      <w:pPr>
        <w:pStyle w:val="22"/>
        <w:widowControl w:val="0"/>
        <w:tabs>
          <w:tab w:val="left" w:pos="5040"/>
        </w:tabs>
      </w:pPr>
      <w:r>
        <w:t>A、4</w:t>
      </w:r>
      <w:r>
        <w:tab/>
      </w:r>
      <w:r>
        <w:t>B、5</w:t>
      </w:r>
    </w:p>
    <w:p>
      <w:pPr>
        <w:pStyle w:val="22"/>
        <w:widowControl w:val="0"/>
        <w:tabs>
          <w:tab w:val="left" w:pos="5040"/>
        </w:tabs>
      </w:pPr>
      <w:r>
        <w:t>C、6</w:t>
      </w:r>
      <w:r>
        <w:tab/>
      </w:r>
      <w:r>
        <w:t>D、7</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根据《福建省房建和市政基础设施工程项目监理机构人员配备标准》，市政基础设施工程投资10000万元（含）～30000万元的项目，施工阶段监理人员配备最低标准为（ ）人？</w:t>
      </w:r>
    </w:p>
    <w:p>
      <w:pPr>
        <w:pStyle w:val="22"/>
        <w:widowControl w:val="0"/>
        <w:tabs>
          <w:tab w:val="left" w:pos="5040"/>
        </w:tabs>
      </w:pPr>
      <w:r>
        <w:t>A、5</w:t>
      </w:r>
      <w:r>
        <w:tab/>
      </w:r>
      <w:r>
        <w:t>B、6</w:t>
      </w:r>
    </w:p>
    <w:p>
      <w:pPr>
        <w:pStyle w:val="22"/>
        <w:widowControl w:val="0"/>
        <w:tabs>
          <w:tab w:val="left" w:pos="5040"/>
        </w:tabs>
      </w:pPr>
      <w:r>
        <w:t>C、7</w:t>
      </w:r>
      <w:r>
        <w:tab/>
      </w:r>
      <w:r>
        <w:t>D、8</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十八、《关于印发福建省房屋建筑和市政基础设施工程标准监理招标文件》闽建建</w:t>
      </w:r>
      <w:r>
        <w:t>[2018]8号</w:t>
      </w:r>
    </w:p>
    <w:p>
      <w:pPr>
        <w:pStyle w:val="22"/>
        <w:widowControl w:val="0"/>
        <w:numPr>
          <w:ilvl w:val="0"/>
          <w:numId w:val="2"/>
        </w:numPr>
        <w:tabs>
          <w:tab w:val="left" w:pos="5040"/>
        </w:tabs>
        <w:ind w:left="0" w:firstLine="560"/>
      </w:pPr>
      <w:r>
        <w:t>根据《关于印发福建省房屋建筑和市政基础设施工程标准监理招标文件》闽建建[2018]8号，属于专业工程等级一级的一般公共建筑有（ ）？</w:t>
      </w:r>
    </w:p>
    <w:p>
      <w:pPr>
        <w:pStyle w:val="22"/>
        <w:widowControl w:val="0"/>
        <w:tabs>
          <w:tab w:val="left" w:pos="5040"/>
        </w:tabs>
      </w:pPr>
      <w:r>
        <w:rPr>
          <w:rFonts w:hint="eastAsia"/>
        </w:rPr>
        <w:t>①</w:t>
      </w:r>
      <w:r>
        <w:t>28层以上</w:t>
      </w:r>
    </w:p>
    <w:p>
      <w:pPr>
        <w:pStyle w:val="22"/>
        <w:widowControl w:val="0"/>
        <w:tabs>
          <w:tab w:val="left" w:pos="5040"/>
        </w:tabs>
      </w:pPr>
      <w:r>
        <w:rPr>
          <w:rFonts w:hint="eastAsia"/>
        </w:rPr>
        <w:t>②</w:t>
      </w:r>
      <w:r>
        <w:t>36米跨度以上（轻钢结构除外）</w:t>
      </w:r>
    </w:p>
    <w:p>
      <w:pPr>
        <w:pStyle w:val="22"/>
        <w:widowControl w:val="0"/>
        <w:tabs>
          <w:tab w:val="left" w:pos="5040"/>
        </w:tabs>
      </w:pPr>
      <w:r>
        <w:rPr>
          <w:rFonts w:hint="eastAsia"/>
        </w:rPr>
        <w:t>③单项工程建筑面积</w:t>
      </w:r>
      <w:r>
        <w:t>3万平方米以上</w:t>
      </w:r>
    </w:p>
    <w:p>
      <w:pPr>
        <w:pStyle w:val="22"/>
        <w:widowControl w:val="0"/>
        <w:tabs>
          <w:tab w:val="left" w:pos="5040"/>
        </w:tabs>
      </w:pPr>
      <w:r>
        <w:rPr>
          <w:rFonts w:hint="eastAsia"/>
        </w:rPr>
        <w:t>④建筑高度</w:t>
      </w:r>
      <w:r>
        <w:t>60米以上</w:t>
      </w:r>
    </w:p>
    <w:p>
      <w:pPr>
        <w:pStyle w:val="22"/>
        <w:widowControl w:val="0"/>
        <w:tabs>
          <w:tab w:val="left" w:pos="5040"/>
        </w:tabs>
      </w:pPr>
      <w:r>
        <w:rPr>
          <w:rFonts w:hint="eastAsia"/>
        </w:rPr>
        <w:t>⑤最大楼层高度</w:t>
      </w:r>
      <w:r>
        <w:t>10米以上</w:t>
      </w:r>
    </w:p>
    <w:p>
      <w:pPr>
        <w:pStyle w:val="22"/>
        <w:widowControl w:val="0"/>
        <w:tabs>
          <w:tab w:val="left" w:pos="5040"/>
        </w:tabs>
      </w:pPr>
      <w:r>
        <w:t>A、①②④⑤</w:t>
      </w:r>
      <w:r>
        <w:tab/>
      </w:r>
      <w:r>
        <w:t>B、②③④</w:t>
      </w:r>
    </w:p>
    <w:p>
      <w:pPr>
        <w:pStyle w:val="22"/>
        <w:widowControl w:val="0"/>
        <w:tabs>
          <w:tab w:val="left" w:pos="5040"/>
        </w:tabs>
      </w:pPr>
      <w:r>
        <w:t>C、①②③④⑤</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根据《关于印发福建省房屋建筑和市政基础设施工程标准监理招标文件》闽建建[2018]8号，属于专业工程等级一级的住宅工程是（ ）？</w:t>
      </w:r>
    </w:p>
    <w:p>
      <w:pPr>
        <w:pStyle w:val="22"/>
        <w:widowControl w:val="0"/>
        <w:tabs>
          <w:tab w:val="left" w:pos="5040"/>
        </w:tabs>
      </w:pPr>
      <w:r>
        <w:rPr>
          <w:rFonts w:hint="eastAsia"/>
        </w:rPr>
        <w:t>①小区建筑面积</w:t>
      </w:r>
      <w:r>
        <w:t>12万平方米以上</w:t>
      </w:r>
    </w:p>
    <w:p>
      <w:pPr>
        <w:pStyle w:val="22"/>
        <w:widowControl w:val="0"/>
        <w:tabs>
          <w:tab w:val="left" w:pos="5040"/>
        </w:tabs>
      </w:pPr>
      <w:r>
        <w:rPr>
          <w:rFonts w:hint="eastAsia"/>
        </w:rPr>
        <w:t>②建筑高度</w:t>
      </w:r>
      <w:r>
        <w:t>60米以上</w:t>
      </w:r>
    </w:p>
    <w:p>
      <w:pPr>
        <w:pStyle w:val="22"/>
        <w:widowControl w:val="0"/>
        <w:tabs>
          <w:tab w:val="left" w:pos="5040"/>
        </w:tabs>
      </w:pPr>
      <w:r>
        <w:rPr>
          <w:rFonts w:hint="eastAsia"/>
        </w:rPr>
        <w:t>③单项工程</w:t>
      </w:r>
      <w:r>
        <w:t>28层以上的住宅工程</w:t>
      </w:r>
    </w:p>
    <w:p>
      <w:pPr>
        <w:pStyle w:val="22"/>
        <w:widowControl w:val="0"/>
        <w:tabs>
          <w:tab w:val="left" w:pos="5040"/>
        </w:tabs>
      </w:pPr>
      <w:r>
        <w:rPr>
          <w:rFonts w:hint="eastAsia"/>
        </w:rPr>
        <w:t>④单项工程</w:t>
      </w:r>
      <w:r>
        <w:t>20层以上的住宅工程</w:t>
      </w:r>
    </w:p>
    <w:p>
      <w:pPr>
        <w:pStyle w:val="22"/>
        <w:widowControl w:val="0"/>
        <w:tabs>
          <w:tab w:val="left" w:pos="5040"/>
        </w:tabs>
      </w:pPr>
      <w:r>
        <w:t>A、①②</w:t>
      </w:r>
      <w:r>
        <w:tab/>
      </w:r>
      <w:r>
        <w:t>B、③④</w:t>
      </w:r>
    </w:p>
    <w:p>
      <w:pPr>
        <w:pStyle w:val="22"/>
        <w:widowControl w:val="0"/>
        <w:tabs>
          <w:tab w:val="left" w:pos="5040"/>
        </w:tabs>
      </w:pPr>
      <w:r>
        <w:t>C、①③</w:t>
      </w:r>
      <w:r>
        <w:tab/>
      </w:r>
      <w:r>
        <w:t>D、②③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十九、《福建省住宅工程质量分户验收管理试行办法》闽建建</w:t>
      </w:r>
      <w:r>
        <w:t>[2008]45号</w:t>
      </w:r>
    </w:p>
    <w:p>
      <w:pPr>
        <w:pStyle w:val="22"/>
        <w:widowControl w:val="0"/>
        <w:numPr>
          <w:ilvl w:val="0"/>
          <w:numId w:val="2"/>
        </w:numPr>
        <w:tabs>
          <w:tab w:val="left" w:pos="5040"/>
        </w:tabs>
        <w:ind w:left="0" w:firstLine="560"/>
      </w:pPr>
      <w:r>
        <w:t>根据《福建省住宅工程质量分户验收管理试行办法》闽建建[2008]45号，住宅的分户验收主要包括（ ）内容？</w:t>
      </w:r>
    </w:p>
    <w:p>
      <w:pPr>
        <w:pStyle w:val="22"/>
        <w:widowControl w:val="0"/>
        <w:tabs>
          <w:tab w:val="left" w:pos="5040"/>
        </w:tabs>
      </w:pPr>
      <w:r>
        <w:rPr>
          <w:rFonts w:hint="eastAsia"/>
        </w:rPr>
        <w:t>①地面、墙面和顶棚质量</w:t>
      </w:r>
    </w:p>
    <w:p>
      <w:pPr>
        <w:pStyle w:val="22"/>
        <w:widowControl w:val="0"/>
        <w:tabs>
          <w:tab w:val="left" w:pos="5040"/>
        </w:tabs>
      </w:pPr>
      <w:r>
        <w:rPr>
          <w:rFonts w:hint="eastAsia"/>
        </w:rPr>
        <w:t>②防水工程质量</w:t>
      </w:r>
    </w:p>
    <w:p>
      <w:pPr>
        <w:pStyle w:val="22"/>
        <w:widowControl w:val="0"/>
        <w:tabs>
          <w:tab w:val="left" w:pos="5040"/>
        </w:tabs>
      </w:pPr>
      <w:r>
        <w:rPr>
          <w:rFonts w:hint="eastAsia"/>
        </w:rPr>
        <w:t>③门窗工程质量</w:t>
      </w:r>
    </w:p>
    <w:p>
      <w:pPr>
        <w:pStyle w:val="22"/>
        <w:widowControl w:val="0"/>
        <w:tabs>
          <w:tab w:val="left" w:pos="5040"/>
        </w:tabs>
      </w:pPr>
      <w:r>
        <w:rPr>
          <w:rFonts w:hint="eastAsia"/>
        </w:rPr>
        <w:t>④室内电气工程安装质量</w:t>
      </w:r>
    </w:p>
    <w:p>
      <w:pPr>
        <w:pStyle w:val="22"/>
        <w:widowControl w:val="0"/>
        <w:tabs>
          <w:tab w:val="left" w:pos="5040"/>
        </w:tabs>
      </w:pPr>
      <w:r>
        <w:t>A、①②④</w:t>
      </w:r>
      <w:r>
        <w:tab/>
      </w:r>
      <w:r>
        <w:t>B、②③④</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根据《福建省住宅工程质量分户验收管理试行办法》闽建建[2008]45号，住宅的分户验收主要包括（ ）内容？</w:t>
      </w:r>
    </w:p>
    <w:p>
      <w:pPr>
        <w:pStyle w:val="22"/>
        <w:widowControl w:val="0"/>
        <w:tabs>
          <w:tab w:val="left" w:pos="5040"/>
        </w:tabs>
      </w:pPr>
      <w:r>
        <w:rPr>
          <w:rFonts w:hint="eastAsia"/>
        </w:rPr>
        <w:t>①主体结构工程质量</w:t>
      </w:r>
    </w:p>
    <w:p>
      <w:pPr>
        <w:pStyle w:val="22"/>
        <w:widowControl w:val="0"/>
        <w:tabs>
          <w:tab w:val="left" w:pos="5040"/>
        </w:tabs>
      </w:pPr>
      <w:r>
        <w:rPr>
          <w:rFonts w:hint="eastAsia"/>
        </w:rPr>
        <w:t>②防水工程质量</w:t>
      </w:r>
    </w:p>
    <w:p>
      <w:pPr>
        <w:pStyle w:val="22"/>
        <w:widowControl w:val="0"/>
        <w:tabs>
          <w:tab w:val="left" w:pos="5040"/>
        </w:tabs>
      </w:pPr>
      <w:r>
        <w:rPr>
          <w:rFonts w:hint="eastAsia"/>
        </w:rPr>
        <w:t>③门窗工程质量</w:t>
      </w:r>
    </w:p>
    <w:p>
      <w:pPr>
        <w:pStyle w:val="22"/>
        <w:widowControl w:val="0"/>
        <w:tabs>
          <w:tab w:val="left" w:pos="5040"/>
        </w:tabs>
      </w:pPr>
      <w:r>
        <w:rPr>
          <w:rFonts w:hint="eastAsia"/>
        </w:rPr>
        <w:t>④室内给水、排水系统安装质量</w:t>
      </w:r>
    </w:p>
    <w:p>
      <w:pPr>
        <w:pStyle w:val="22"/>
        <w:widowControl w:val="0"/>
        <w:tabs>
          <w:tab w:val="left" w:pos="5040"/>
        </w:tabs>
      </w:pPr>
      <w:r>
        <w:t>A、②④</w:t>
      </w:r>
      <w:r>
        <w:tab/>
      </w:r>
      <w:r>
        <w:t>B、②③④</w:t>
      </w:r>
    </w:p>
    <w:p>
      <w:pPr>
        <w:pStyle w:val="22"/>
        <w:widowControl w:val="0"/>
        <w:tabs>
          <w:tab w:val="left" w:pos="5040"/>
        </w:tabs>
      </w:pPr>
      <w:r>
        <w:t>C、①②③④</w:t>
      </w:r>
      <w:r>
        <w:tab/>
      </w:r>
      <w:r>
        <w:t>D、①②③</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根据《福建省住宅工程质量分户验收管理试行办法》闽建建[2008]45号，住宅的分户验收工作需由（ ）参加？</w:t>
      </w:r>
    </w:p>
    <w:p>
      <w:pPr>
        <w:pStyle w:val="22"/>
        <w:widowControl w:val="0"/>
        <w:tabs>
          <w:tab w:val="left" w:pos="5040"/>
        </w:tabs>
      </w:pPr>
      <w:r>
        <w:rPr>
          <w:rFonts w:hint="eastAsia"/>
        </w:rPr>
        <w:t>①建设单位项目负责人、专业技术人员</w:t>
      </w:r>
    </w:p>
    <w:p>
      <w:pPr>
        <w:pStyle w:val="22"/>
        <w:widowControl w:val="0"/>
        <w:tabs>
          <w:tab w:val="left" w:pos="5040"/>
        </w:tabs>
      </w:pPr>
      <w:r>
        <w:rPr>
          <w:rFonts w:hint="eastAsia"/>
        </w:rPr>
        <w:t>②监理单位项目总监理工程师、专业监理工程师</w:t>
      </w:r>
    </w:p>
    <w:p>
      <w:pPr>
        <w:pStyle w:val="22"/>
        <w:widowControl w:val="0"/>
        <w:tabs>
          <w:tab w:val="left" w:pos="5040"/>
        </w:tabs>
      </w:pPr>
      <w:r>
        <w:rPr>
          <w:rFonts w:hint="eastAsia"/>
        </w:rPr>
        <w:t>③施工单位项目经理、项目技术负责人</w:t>
      </w:r>
    </w:p>
    <w:p>
      <w:pPr>
        <w:pStyle w:val="22"/>
        <w:widowControl w:val="0"/>
        <w:tabs>
          <w:tab w:val="left" w:pos="5040"/>
        </w:tabs>
      </w:pPr>
      <w:r>
        <w:rPr>
          <w:rFonts w:hint="eastAsia"/>
        </w:rPr>
        <w:t>④施工单位安全员</w:t>
      </w:r>
    </w:p>
    <w:p>
      <w:pPr>
        <w:pStyle w:val="22"/>
        <w:widowControl w:val="0"/>
        <w:tabs>
          <w:tab w:val="left" w:pos="5040"/>
        </w:tabs>
      </w:pPr>
      <w:r>
        <w:rPr>
          <w:rFonts w:hint="eastAsia"/>
        </w:rPr>
        <w:t>⑤分包单位项目经理、项目技术负责人</w:t>
      </w:r>
    </w:p>
    <w:p>
      <w:pPr>
        <w:pStyle w:val="22"/>
        <w:widowControl w:val="0"/>
        <w:tabs>
          <w:tab w:val="left" w:pos="5040"/>
        </w:tabs>
      </w:pPr>
      <w:r>
        <w:t>A、①②④⑤</w:t>
      </w:r>
      <w:r>
        <w:tab/>
      </w:r>
      <w:r>
        <w:t>B、②③④</w:t>
      </w:r>
    </w:p>
    <w:p>
      <w:pPr>
        <w:pStyle w:val="22"/>
        <w:widowControl w:val="0"/>
        <w:tabs>
          <w:tab w:val="left" w:pos="5040"/>
        </w:tabs>
      </w:pPr>
      <w:r>
        <w:t>C、①②③⑤</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根据《福建省住宅工程质量分户验收管理试行办法》闽建建[2008]45号，分户验收合格后，《住宅工程质量分户验收记录》需由（ ）分别签字确认并加盖验收单位公章？</w:t>
      </w:r>
    </w:p>
    <w:p>
      <w:pPr>
        <w:pStyle w:val="22"/>
        <w:widowControl w:val="0"/>
        <w:tabs>
          <w:tab w:val="left" w:pos="5040"/>
        </w:tabs>
      </w:pPr>
      <w:r>
        <w:rPr>
          <w:rFonts w:hint="eastAsia"/>
        </w:rPr>
        <w:t>①建设单位项目负责人</w:t>
      </w:r>
    </w:p>
    <w:p>
      <w:pPr>
        <w:pStyle w:val="22"/>
        <w:widowControl w:val="0"/>
        <w:tabs>
          <w:tab w:val="left" w:pos="5040"/>
        </w:tabs>
      </w:pPr>
      <w:r>
        <w:rPr>
          <w:rFonts w:hint="eastAsia"/>
        </w:rPr>
        <w:t>②总监理工程师</w:t>
      </w:r>
    </w:p>
    <w:p>
      <w:pPr>
        <w:pStyle w:val="22"/>
        <w:widowControl w:val="0"/>
        <w:tabs>
          <w:tab w:val="left" w:pos="5040"/>
        </w:tabs>
      </w:pPr>
      <w:r>
        <w:rPr>
          <w:rFonts w:hint="eastAsia"/>
        </w:rPr>
        <w:t>③专业监理工程师</w:t>
      </w:r>
    </w:p>
    <w:p>
      <w:pPr>
        <w:pStyle w:val="22"/>
        <w:widowControl w:val="0"/>
        <w:tabs>
          <w:tab w:val="left" w:pos="5040"/>
        </w:tabs>
      </w:pPr>
      <w:r>
        <w:rPr>
          <w:rFonts w:hint="eastAsia"/>
        </w:rPr>
        <w:t>④施工单位项目经理</w:t>
      </w:r>
    </w:p>
    <w:p>
      <w:pPr>
        <w:pStyle w:val="22"/>
        <w:widowControl w:val="0"/>
        <w:tabs>
          <w:tab w:val="left" w:pos="5040"/>
        </w:tabs>
      </w:pPr>
      <w:r>
        <w:rPr>
          <w:rFonts w:hint="eastAsia"/>
        </w:rPr>
        <w:t>⑤施工单位技术负责人</w:t>
      </w:r>
    </w:p>
    <w:p>
      <w:pPr>
        <w:pStyle w:val="22"/>
        <w:widowControl w:val="0"/>
        <w:tabs>
          <w:tab w:val="left" w:pos="5040"/>
        </w:tabs>
      </w:pPr>
      <w:r>
        <w:t>A、①②④⑤</w:t>
      </w:r>
      <w:r>
        <w:tab/>
      </w:r>
      <w:r>
        <w:t>B、②③④</w:t>
      </w:r>
    </w:p>
    <w:p>
      <w:pPr>
        <w:pStyle w:val="22"/>
        <w:widowControl w:val="0"/>
        <w:tabs>
          <w:tab w:val="left" w:pos="5040"/>
        </w:tabs>
      </w:pPr>
      <w:r>
        <w:t>C、①②③⑤</w:t>
      </w:r>
      <w:r>
        <w:tab/>
      </w:r>
      <w:r>
        <w:t>D、①②④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根据《福建省住宅工程质量分户验收管理试行办法》闽建建[2008]45号，六层及六层以下住宅的阳台栏杆净高不应低于（ ），七层及七层以上住宅的阳台栏杆净高不应低于（ ）？</w:t>
      </w:r>
    </w:p>
    <w:p>
      <w:pPr>
        <w:pStyle w:val="22"/>
        <w:widowControl w:val="0"/>
        <w:tabs>
          <w:tab w:val="left" w:pos="5040"/>
        </w:tabs>
      </w:pPr>
      <w:r>
        <w:t>A、1.05米，1.10米</w:t>
      </w:r>
      <w:r>
        <w:tab/>
      </w:r>
      <w:r>
        <w:t>B、1.10米，1.10米</w:t>
      </w:r>
    </w:p>
    <w:p>
      <w:pPr>
        <w:pStyle w:val="22"/>
        <w:widowControl w:val="0"/>
        <w:tabs>
          <w:tab w:val="left" w:pos="5040"/>
        </w:tabs>
      </w:pPr>
      <w:r>
        <w:t>C、1.05米，1.20米</w:t>
      </w:r>
      <w:r>
        <w:tab/>
      </w:r>
      <w:r>
        <w:t>D、1.10米，1.20米</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3"/>
        <w:tabs>
          <w:tab w:val="left" w:pos="5040"/>
        </w:tabs>
        <w:spacing w:before="312"/>
      </w:pPr>
      <w:r>
        <w:rPr>
          <w:rFonts w:hint="eastAsia"/>
        </w:rPr>
        <w:t>二十、《福建省建筑起重机械安全管理导则（试行）》闽建建</w:t>
      </w:r>
      <w:r>
        <w:t>[2013]40号</w:t>
      </w:r>
    </w:p>
    <w:p>
      <w:pPr>
        <w:pStyle w:val="22"/>
        <w:widowControl w:val="0"/>
        <w:numPr>
          <w:ilvl w:val="0"/>
          <w:numId w:val="2"/>
        </w:numPr>
        <w:tabs>
          <w:tab w:val="left" w:pos="5040"/>
        </w:tabs>
        <w:ind w:left="0" w:firstLine="560"/>
      </w:pPr>
      <w:r>
        <w:t>根据《福建省建筑起重机械安全管理导则（试行）》闽建建[2013]40号，进入施工现场使用的建筑起重机械必须随机提供（ ）资料？</w:t>
      </w:r>
    </w:p>
    <w:p>
      <w:pPr>
        <w:pStyle w:val="22"/>
        <w:widowControl w:val="0"/>
        <w:tabs>
          <w:tab w:val="left" w:pos="5040"/>
        </w:tabs>
      </w:pPr>
      <w:r>
        <w:rPr>
          <w:rFonts w:hint="eastAsia"/>
        </w:rPr>
        <w:t>①特种设备制造许可证</w:t>
      </w:r>
    </w:p>
    <w:p>
      <w:pPr>
        <w:pStyle w:val="22"/>
        <w:widowControl w:val="0"/>
        <w:tabs>
          <w:tab w:val="left" w:pos="5040"/>
        </w:tabs>
      </w:pPr>
      <w:r>
        <w:rPr>
          <w:rFonts w:hint="eastAsia"/>
        </w:rPr>
        <w:t>②产品合格证</w:t>
      </w:r>
    </w:p>
    <w:p>
      <w:pPr>
        <w:pStyle w:val="22"/>
        <w:widowControl w:val="0"/>
        <w:tabs>
          <w:tab w:val="left" w:pos="5040"/>
        </w:tabs>
      </w:pPr>
      <w:r>
        <w:rPr>
          <w:rFonts w:hint="eastAsia"/>
        </w:rPr>
        <w:t>③制造监督检验证明</w:t>
      </w:r>
    </w:p>
    <w:p>
      <w:pPr>
        <w:pStyle w:val="22"/>
        <w:widowControl w:val="0"/>
        <w:tabs>
          <w:tab w:val="left" w:pos="5040"/>
        </w:tabs>
      </w:pPr>
      <w:r>
        <w:rPr>
          <w:rFonts w:hint="eastAsia"/>
        </w:rPr>
        <w:t>④产品使用说明书</w:t>
      </w:r>
    </w:p>
    <w:p>
      <w:pPr>
        <w:pStyle w:val="22"/>
        <w:widowControl w:val="0"/>
        <w:tabs>
          <w:tab w:val="left" w:pos="5040"/>
        </w:tabs>
      </w:pPr>
      <w:r>
        <w:rPr>
          <w:rFonts w:hint="eastAsia"/>
        </w:rPr>
        <w:t>⑤备案证</w:t>
      </w:r>
    </w:p>
    <w:p>
      <w:pPr>
        <w:pStyle w:val="22"/>
        <w:widowControl w:val="0"/>
        <w:tabs>
          <w:tab w:val="left" w:pos="5040"/>
        </w:tabs>
      </w:pPr>
      <w:r>
        <w:t>A、①②③④⑤</w:t>
      </w:r>
      <w:r>
        <w:tab/>
      </w:r>
      <w:r>
        <w:t>B、②③④</w:t>
      </w:r>
    </w:p>
    <w:p>
      <w:pPr>
        <w:pStyle w:val="22"/>
        <w:widowControl w:val="0"/>
        <w:tabs>
          <w:tab w:val="left" w:pos="5040"/>
        </w:tabs>
      </w:pPr>
      <w:r>
        <w:t>C、①②③⑤</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根据《福建省建筑起重机械安全管理导则（试行）》闽建建[2013]40号，建筑起重机械产品标牌需标明（）信息？</w:t>
      </w:r>
    </w:p>
    <w:p>
      <w:pPr>
        <w:pStyle w:val="22"/>
        <w:widowControl w:val="0"/>
        <w:tabs>
          <w:tab w:val="left" w:pos="5040"/>
        </w:tabs>
      </w:pPr>
      <w:r>
        <w:rPr>
          <w:rFonts w:hint="eastAsia"/>
        </w:rPr>
        <w:t>①最大起重力矩或额定起重量</w:t>
      </w:r>
    </w:p>
    <w:p>
      <w:pPr>
        <w:pStyle w:val="22"/>
        <w:widowControl w:val="0"/>
        <w:tabs>
          <w:tab w:val="left" w:pos="5040"/>
        </w:tabs>
      </w:pPr>
      <w:r>
        <w:rPr>
          <w:rFonts w:hint="eastAsia"/>
        </w:rPr>
        <w:t>②制造厂家</w:t>
      </w:r>
    </w:p>
    <w:p>
      <w:pPr>
        <w:pStyle w:val="22"/>
        <w:widowControl w:val="0"/>
        <w:tabs>
          <w:tab w:val="left" w:pos="5040"/>
        </w:tabs>
      </w:pPr>
      <w:r>
        <w:rPr>
          <w:rFonts w:hint="eastAsia"/>
        </w:rPr>
        <w:t>③产品编号</w:t>
      </w:r>
    </w:p>
    <w:p>
      <w:pPr>
        <w:pStyle w:val="22"/>
        <w:widowControl w:val="0"/>
        <w:tabs>
          <w:tab w:val="left" w:pos="5040"/>
        </w:tabs>
      </w:pPr>
      <w:r>
        <w:rPr>
          <w:rFonts w:hint="eastAsia"/>
        </w:rPr>
        <w:t>④出厂日期</w:t>
      </w:r>
    </w:p>
    <w:p>
      <w:pPr>
        <w:pStyle w:val="22"/>
        <w:widowControl w:val="0"/>
        <w:tabs>
          <w:tab w:val="left" w:pos="5040"/>
        </w:tabs>
      </w:pPr>
      <w:r>
        <w:rPr>
          <w:rFonts w:hint="eastAsia"/>
        </w:rPr>
        <w:t>⑤备案证明</w:t>
      </w:r>
    </w:p>
    <w:p>
      <w:pPr>
        <w:pStyle w:val="22"/>
        <w:widowControl w:val="0"/>
        <w:tabs>
          <w:tab w:val="left" w:pos="5040"/>
        </w:tabs>
      </w:pPr>
      <w:r>
        <w:t>A、①②③④⑤</w:t>
      </w:r>
      <w:r>
        <w:tab/>
      </w:r>
      <w:r>
        <w:t>B、②③④</w:t>
      </w:r>
    </w:p>
    <w:p>
      <w:pPr>
        <w:pStyle w:val="22"/>
        <w:widowControl w:val="0"/>
        <w:tabs>
          <w:tab w:val="left" w:pos="5040"/>
        </w:tabs>
      </w:pPr>
      <w:r>
        <w:t>C、①②③④</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根据《福建省建筑起重机械安全管理导则（试行）》闽建建[2013]40号，建筑起重机械安装（拆卸）前，建机一体化企业应编制（ ）方案，报送使用单位和监理单位审批？</w:t>
      </w:r>
    </w:p>
    <w:p>
      <w:pPr>
        <w:pStyle w:val="22"/>
        <w:widowControl w:val="0"/>
        <w:tabs>
          <w:tab w:val="left" w:pos="5040"/>
        </w:tabs>
      </w:pPr>
      <w:r>
        <w:rPr>
          <w:rFonts w:hint="eastAsia"/>
        </w:rPr>
        <w:t>①建筑起重机械安装、拆卸工程专项施工方案</w:t>
      </w:r>
    </w:p>
    <w:p>
      <w:pPr>
        <w:pStyle w:val="22"/>
        <w:widowControl w:val="0"/>
        <w:tabs>
          <w:tab w:val="left" w:pos="5040"/>
        </w:tabs>
      </w:pPr>
      <w:r>
        <w:rPr>
          <w:rFonts w:hint="eastAsia"/>
        </w:rPr>
        <w:t>②生产安全事故应急救援预案</w:t>
      </w:r>
    </w:p>
    <w:p>
      <w:pPr>
        <w:pStyle w:val="22"/>
        <w:widowControl w:val="0"/>
        <w:tabs>
          <w:tab w:val="left" w:pos="5040"/>
        </w:tabs>
      </w:pPr>
      <w:r>
        <w:rPr>
          <w:rFonts w:hint="eastAsia"/>
        </w:rPr>
        <w:t>③建筑起重机械使用专项方案</w:t>
      </w:r>
    </w:p>
    <w:p>
      <w:pPr>
        <w:pStyle w:val="22"/>
        <w:widowControl w:val="0"/>
        <w:tabs>
          <w:tab w:val="left" w:pos="5040"/>
        </w:tabs>
      </w:pPr>
      <w:r>
        <w:rPr>
          <w:rFonts w:hint="eastAsia"/>
        </w:rPr>
        <w:t>④建筑起重机械维修保养专项方案</w:t>
      </w:r>
    </w:p>
    <w:p>
      <w:pPr>
        <w:pStyle w:val="22"/>
        <w:widowControl w:val="0"/>
        <w:tabs>
          <w:tab w:val="left" w:pos="5040"/>
        </w:tabs>
      </w:pPr>
      <w:r>
        <w:t>A、①②③</w:t>
      </w:r>
      <w:r>
        <w:tab/>
      </w:r>
      <w:r>
        <w:t>B、②③④</w:t>
      </w:r>
    </w:p>
    <w:p>
      <w:pPr>
        <w:pStyle w:val="22"/>
        <w:widowControl w:val="0"/>
        <w:tabs>
          <w:tab w:val="left" w:pos="5040"/>
        </w:tabs>
      </w:pPr>
      <w:r>
        <w:t>C、①②③④</w:t>
      </w:r>
      <w:r>
        <w:tab/>
      </w:r>
      <w:r>
        <w:t>D、①②</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根据《福建省建筑起重机械安全管理导则（试行）》闽建建[2013]40号，建筑起重机械在使用过程中，有（ ）情况之一的，应再次进行检测？</w:t>
      </w:r>
    </w:p>
    <w:p>
      <w:pPr>
        <w:pStyle w:val="22"/>
        <w:widowControl w:val="0"/>
        <w:tabs>
          <w:tab w:val="left" w:pos="5040"/>
        </w:tabs>
      </w:pPr>
      <w:r>
        <w:rPr>
          <w:rFonts w:hint="eastAsia"/>
        </w:rPr>
        <w:t>①上次检测后使用期满一年的</w:t>
      </w:r>
    </w:p>
    <w:p>
      <w:pPr>
        <w:pStyle w:val="22"/>
        <w:widowControl w:val="0"/>
        <w:tabs>
          <w:tab w:val="left" w:pos="5040"/>
        </w:tabs>
      </w:pPr>
      <w:r>
        <w:rPr>
          <w:rFonts w:hint="eastAsia"/>
        </w:rPr>
        <w:t>②停止使用三个月以上重新启用的</w:t>
      </w:r>
    </w:p>
    <w:p>
      <w:pPr>
        <w:pStyle w:val="22"/>
        <w:widowControl w:val="0"/>
        <w:tabs>
          <w:tab w:val="left" w:pos="5040"/>
        </w:tabs>
      </w:pPr>
      <w:r>
        <w:rPr>
          <w:rFonts w:hint="eastAsia"/>
        </w:rPr>
        <w:t>③经改造或大修的</w:t>
      </w:r>
    </w:p>
    <w:p>
      <w:pPr>
        <w:pStyle w:val="22"/>
        <w:widowControl w:val="0"/>
        <w:tabs>
          <w:tab w:val="left" w:pos="5040"/>
        </w:tabs>
      </w:pPr>
      <w:r>
        <w:rPr>
          <w:rFonts w:hint="eastAsia"/>
        </w:rPr>
        <w:t>④因发生机械事故影响安全使用的</w:t>
      </w:r>
    </w:p>
    <w:p>
      <w:pPr>
        <w:pStyle w:val="22"/>
        <w:widowControl w:val="0"/>
        <w:tabs>
          <w:tab w:val="left" w:pos="5040"/>
        </w:tabs>
      </w:pPr>
      <w:r>
        <w:rPr>
          <w:rFonts w:hint="eastAsia"/>
        </w:rPr>
        <w:t>⑤高度每增加</w:t>
      </w:r>
      <w:r>
        <w:t>60米的</w:t>
      </w:r>
    </w:p>
    <w:p>
      <w:pPr>
        <w:pStyle w:val="22"/>
        <w:widowControl w:val="0"/>
        <w:tabs>
          <w:tab w:val="left" w:pos="5040"/>
        </w:tabs>
      </w:pPr>
      <w:r>
        <w:t>A、①②③④⑤</w:t>
      </w:r>
      <w:r>
        <w:tab/>
      </w:r>
      <w:r>
        <w:t>B、②③④</w:t>
      </w:r>
    </w:p>
    <w:p>
      <w:pPr>
        <w:pStyle w:val="22"/>
        <w:widowControl w:val="0"/>
        <w:tabs>
          <w:tab w:val="left" w:pos="5040"/>
        </w:tabs>
      </w:pPr>
      <w:r>
        <w:t>C、①③④⑤</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根据《福建省建筑起重机械安全管理导则（试行）》闽建建[2013]40号，每台塔吊使用中需至少配备司机（ ），信号司索工（ ）？</w:t>
      </w:r>
    </w:p>
    <w:p>
      <w:pPr>
        <w:pStyle w:val="22"/>
        <w:widowControl w:val="0"/>
        <w:tabs>
          <w:tab w:val="left" w:pos="5040"/>
        </w:tabs>
      </w:pPr>
      <w:r>
        <w:t>A、1名</w:t>
      </w:r>
      <w:r>
        <w:rPr>
          <w:rFonts w:hint="eastAsia"/>
        </w:rPr>
        <w:t>，</w:t>
      </w:r>
      <w:r>
        <w:t>1名</w:t>
      </w:r>
      <w:r>
        <w:tab/>
      </w:r>
      <w:r>
        <w:t>B、2名</w:t>
      </w:r>
      <w:r>
        <w:rPr>
          <w:rFonts w:hint="eastAsia"/>
        </w:rPr>
        <w:t>，</w:t>
      </w:r>
      <w:r>
        <w:t>1名</w:t>
      </w:r>
    </w:p>
    <w:p>
      <w:pPr>
        <w:pStyle w:val="22"/>
        <w:widowControl w:val="0"/>
        <w:tabs>
          <w:tab w:val="left" w:pos="5040"/>
        </w:tabs>
      </w:pPr>
      <w:r>
        <w:t>C、1名</w:t>
      </w:r>
      <w:r>
        <w:rPr>
          <w:rFonts w:hint="eastAsia"/>
        </w:rPr>
        <w:t>，</w:t>
      </w:r>
      <w:r>
        <w:t>2名</w:t>
      </w:r>
      <w:r>
        <w:tab/>
      </w:r>
      <w:r>
        <w:t>D、2名</w:t>
      </w:r>
      <w:r>
        <w:rPr>
          <w:rFonts w:hint="eastAsia"/>
        </w:rPr>
        <w:t>，</w:t>
      </w:r>
      <w:r>
        <w:t>2名</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索引词：政策法规——福建省法律法规——安全文明施工类</w:t>
      </w:r>
    </w:p>
    <w:p>
      <w:pPr>
        <w:pStyle w:val="22"/>
        <w:widowControl w:val="0"/>
        <w:numPr>
          <w:ilvl w:val="0"/>
          <w:numId w:val="2"/>
        </w:numPr>
        <w:tabs>
          <w:tab w:val="left" w:pos="5040"/>
        </w:tabs>
        <w:ind w:left="0" w:firstLine="560"/>
      </w:pPr>
      <w:r>
        <w:t>根据《福建省建筑起重机械安全管理导则（试行）》闽建建[2013]40号，现场建筑起重机械附墙杆不符合使用说明书要求的，其附墙杆计算书、设计图以及制作材料需经（ ）审批手续方可使用？</w:t>
      </w:r>
    </w:p>
    <w:p>
      <w:pPr>
        <w:pStyle w:val="22"/>
        <w:widowControl w:val="0"/>
        <w:tabs>
          <w:tab w:val="left" w:pos="5040"/>
        </w:tabs>
      </w:pPr>
      <w:r>
        <w:rPr>
          <w:rFonts w:hint="eastAsia"/>
        </w:rPr>
        <w:t>①制造厂家确认</w:t>
      </w:r>
    </w:p>
    <w:p>
      <w:pPr>
        <w:pStyle w:val="22"/>
        <w:widowControl w:val="0"/>
        <w:tabs>
          <w:tab w:val="left" w:pos="5040"/>
        </w:tabs>
      </w:pPr>
      <w:r>
        <w:rPr>
          <w:rFonts w:hint="eastAsia"/>
        </w:rPr>
        <w:t>②建机一体化企业技术负责人审核、专家论证后</w:t>
      </w:r>
    </w:p>
    <w:p>
      <w:pPr>
        <w:pStyle w:val="22"/>
        <w:widowControl w:val="0"/>
        <w:tabs>
          <w:tab w:val="left" w:pos="5040"/>
        </w:tabs>
      </w:pPr>
      <w:r>
        <w:rPr>
          <w:rFonts w:hint="eastAsia"/>
        </w:rPr>
        <w:t>③检测机构确认</w:t>
      </w:r>
    </w:p>
    <w:p>
      <w:pPr>
        <w:pStyle w:val="22"/>
        <w:widowControl w:val="0"/>
        <w:tabs>
          <w:tab w:val="left" w:pos="5040"/>
        </w:tabs>
      </w:pPr>
      <w:r>
        <w:rPr>
          <w:rFonts w:hint="eastAsia"/>
        </w:rPr>
        <w:t>④使用单位确认</w:t>
      </w:r>
    </w:p>
    <w:p>
      <w:pPr>
        <w:pStyle w:val="22"/>
        <w:widowControl w:val="0"/>
        <w:tabs>
          <w:tab w:val="left" w:pos="5040"/>
        </w:tabs>
      </w:pPr>
      <w:r>
        <w:t>A、①②③</w:t>
      </w:r>
      <w:r>
        <w:tab/>
      </w:r>
      <w:r>
        <w:t>B、②③④</w:t>
      </w:r>
    </w:p>
    <w:p>
      <w:pPr>
        <w:pStyle w:val="22"/>
        <w:widowControl w:val="0"/>
        <w:tabs>
          <w:tab w:val="left" w:pos="5040"/>
        </w:tabs>
      </w:pPr>
      <w:r>
        <w:t>C、①③</w:t>
      </w:r>
      <w:r>
        <w:tab/>
      </w:r>
      <w:r>
        <w:t>D、①②</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索引词：政策法规——福建省法律法规——安全文明施工类</w:t>
      </w:r>
    </w:p>
    <w:p>
      <w:pPr>
        <w:pStyle w:val="23"/>
        <w:tabs>
          <w:tab w:val="left" w:pos="5040"/>
        </w:tabs>
        <w:spacing w:before="312"/>
      </w:pPr>
      <w:r>
        <w:rPr>
          <w:rFonts w:hint="eastAsia"/>
        </w:rPr>
        <w:t>二十一、《福建省既有建筑幕墙安全维护管理实施细则》闽建</w:t>
      </w:r>
      <w:r>
        <w:t>[2013]13号</w:t>
      </w:r>
    </w:p>
    <w:p>
      <w:pPr>
        <w:pStyle w:val="22"/>
        <w:widowControl w:val="0"/>
        <w:numPr>
          <w:ilvl w:val="0"/>
          <w:numId w:val="2"/>
        </w:numPr>
        <w:tabs>
          <w:tab w:val="left" w:pos="5040"/>
        </w:tabs>
        <w:ind w:left="0" w:firstLine="560"/>
      </w:pPr>
      <w:r>
        <w:t>根据《福建省既有建筑幕墙安全维护管理实施细则》闽建[2013]13号，施工单位应按国家有关规定和合同约定对建筑幕墙实施不少于（ ）年的保修?</w:t>
      </w:r>
    </w:p>
    <w:p>
      <w:pPr>
        <w:pStyle w:val="22"/>
        <w:widowControl w:val="0"/>
        <w:tabs>
          <w:tab w:val="left" w:pos="5040"/>
        </w:tabs>
      </w:pPr>
      <w:r>
        <w:t xml:space="preserve">A、两 </w:t>
      </w:r>
      <w:r>
        <w:tab/>
      </w:r>
      <w:r>
        <w:t>B、三</w:t>
      </w:r>
    </w:p>
    <w:p>
      <w:pPr>
        <w:pStyle w:val="22"/>
        <w:widowControl w:val="0"/>
        <w:tabs>
          <w:tab w:val="left" w:pos="5040"/>
        </w:tabs>
      </w:pPr>
      <w:r>
        <w:t xml:space="preserve">C、五 </w:t>
      </w:r>
      <w:r>
        <w:tab/>
      </w:r>
      <w:r>
        <w:t>D、十</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根据《福建省既有建筑幕墙安全维护管理实施细则》闽建[2013]13号，幕墙工程竣工验收（ ）年后，应对幕墙工程进行一次全面的检查，此后每（ ）年应检查一次？</w:t>
      </w:r>
    </w:p>
    <w:p>
      <w:pPr>
        <w:pStyle w:val="22"/>
        <w:widowControl w:val="0"/>
        <w:tabs>
          <w:tab w:val="left" w:pos="5040"/>
        </w:tabs>
      </w:pPr>
      <w:r>
        <w:t>A、一</w:t>
      </w:r>
      <w:r>
        <w:rPr>
          <w:rFonts w:hint="eastAsia"/>
        </w:rPr>
        <w:t>，</w:t>
      </w:r>
      <w:r>
        <w:t xml:space="preserve">五 </w:t>
      </w:r>
      <w:r>
        <w:tab/>
      </w:r>
      <w:r>
        <w:t>B、两</w:t>
      </w:r>
      <w:r>
        <w:rPr>
          <w:rFonts w:hint="eastAsia"/>
        </w:rPr>
        <w:t>，</w:t>
      </w:r>
      <w:r>
        <w:t>五</w:t>
      </w:r>
    </w:p>
    <w:p>
      <w:pPr>
        <w:pStyle w:val="22"/>
        <w:widowControl w:val="0"/>
        <w:tabs>
          <w:tab w:val="left" w:pos="5040"/>
        </w:tabs>
      </w:pPr>
      <w:r>
        <w:t>C、一</w:t>
      </w:r>
      <w:r>
        <w:rPr>
          <w:rFonts w:hint="eastAsia"/>
        </w:rPr>
        <w:t>，</w:t>
      </w:r>
      <w:r>
        <w:t xml:space="preserve">两 </w:t>
      </w:r>
      <w:r>
        <w:tab/>
      </w:r>
      <w:r>
        <w:t>D、两</w:t>
      </w:r>
      <w:r>
        <w:rPr>
          <w:rFonts w:hint="eastAsia"/>
        </w:rPr>
        <w:t>，</w:t>
      </w:r>
      <w:r>
        <w:t>十</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根据《福建省既有建筑幕墙安全维护管理实施细则》闽建[2013]13号，施加预拉力的拉杆或拉索结构的幕墙工程在工程竣工验收后（ ）个月，必须进行一次全面的预拉力检查和调整，此后每（ ）年应检查一次？</w:t>
      </w:r>
    </w:p>
    <w:p>
      <w:pPr>
        <w:pStyle w:val="22"/>
        <w:widowControl w:val="0"/>
        <w:tabs>
          <w:tab w:val="left" w:pos="5040"/>
        </w:tabs>
      </w:pPr>
      <w:r>
        <w:t>A、六</w:t>
      </w:r>
      <w:r>
        <w:rPr>
          <w:rFonts w:hint="eastAsia"/>
        </w:rPr>
        <w:t>，</w:t>
      </w:r>
      <w:r>
        <w:t xml:space="preserve">三 </w:t>
      </w:r>
      <w:r>
        <w:tab/>
      </w:r>
      <w:r>
        <w:t>B、五</w:t>
      </w:r>
      <w:r>
        <w:rPr>
          <w:rFonts w:hint="eastAsia"/>
        </w:rPr>
        <w:t>，</w:t>
      </w:r>
      <w:r>
        <w:t>一</w:t>
      </w:r>
    </w:p>
    <w:p>
      <w:pPr>
        <w:pStyle w:val="22"/>
        <w:widowControl w:val="0"/>
        <w:tabs>
          <w:tab w:val="left" w:pos="5040"/>
        </w:tabs>
      </w:pPr>
      <w:r>
        <w:t>C、六</w:t>
      </w:r>
      <w:r>
        <w:rPr>
          <w:rFonts w:hint="eastAsia"/>
        </w:rPr>
        <w:t>，</w:t>
      </w:r>
      <w:r>
        <w:t xml:space="preserve">两 </w:t>
      </w:r>
      <w:r>
        <w:tab/>
      </w:r>
      <w:r>
        <w:t>D、五</w:t>
      </w:r>
      <w:r>
        <w:rPr>
          <w:rFonts w:hint="eastAsia"/>
        </w:rPr>
        <w:t>，</w:t>
      </w:r>
      <w:r>
        <w:t>五</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索引词：政策法规——福建省法律法规——质量类</w:t>
      </w:r>
    </w:p>
    <w:p>
      <w:pPr>
        <w:pStyle w:val="22"/>
        <w:widowControl w:val="0"/>
        <w:numPr>
          <w:ilvl w:val="0"/>
          <w:numId w:val="2"/>
        </w:numPr>
        <w:tabs>
          <w:tab w:val="left" w:pos="5040"/>
        </w:tabs>
        <w:ind w:left="0" w:firstLine="560"/>
      </w:pPr>
      <w:r>
        <w:t>根据《福建省既有建筑幕墙安全维护管理实施细则》闽建[2013]13号，建筑幕墙工程自竣工验收交付使用后，原则上每（）年进行一次安全性鉴定？</w:t>
      </w:r>
    </w:p>
    <w:p>
      <w:pPr>
        <w:pStyle w:val="22"/>
        <w:widowControl w:val="0"/>
        <w:tabs>
          <w:tab w:val="left" w:pos="5040"/>
        </w:tabs>
      </w:pPr>
      <w:r>
        <w:t xml:space="preserve">A、五 </w:t>
      </w:r>
      <w:r>
        <w:tab/>
      </w:r>
      <w:r>
        <w:t>B、十</w:t>
      </w:r>
    </w:p>
    <w:p>
      <w:pPr>
        <w:pStyle w:val="22"/>
        <w:widowControl w:val="0"/>
        <w:tabs>
          <w:tab w:val="left" w:pos="5040"/>
        </w:tabs>
      </w:pPr>
      <w:r>
        <w:t xml:space="preserve">C、十五 </w:t>
      </w:r>
      <w:r>
        <w:tab/>
      </w:r>
      <w:r>
        <w:t>D、二十</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索引词：政策法规——福建省法律法规——质量类</w:t>
      </w:r>
    </w:p>
    <w:p>
      <w:pPr>
        <w:pStyle w:val="23"/>
        <w:tabs>
          <w:tab w:val="left" w:pos="5040"/>
        </w:tabs>
        <w:spacing w:before="312"/>
      </w:pPr>
      <w:r>
        <w:rPr>
          <w:rFonts w:hint="eastAsia"/>
        </w:rPr>
        <w:t>二十二、《福建省建筑工人实名制管理实施细则（试行）》闽建</w:t>
      </w:r>
      <w:r>
        <w:t>[2020]3号</w:t>
      </w:r>
    </w:p>
    <w:p>
      <w:pPr>
        <w:pStyle w:val="22"/>
        <w:widowControl w:val="0"/>
        <w:numPr>
          <w:ilvl w:val="0"/>
          <w:numId w:val="2"/>
        </w:numPr>
        <w:tabs>
          <w:tab w:val="left" w:pos="5040"/>
        </w:tabs>
        <w:ind w:left="0" w:firstLine="560"/>
      </w:pPr>
      <w:r>
        <w:t>根据《福建省建筑工人实名制管理实施细则（试行）》闽建[2020]3号，（ ）进入施工现场的人员，需纳入实名制管理范畴？</w:t>
      </w:r>
    </w:p>
    <w:p>
      <w:pPr>
        <w:pStyle w:val="22"/>
        <w:widowControl w:val="0"/>
        <w:tabs>
          <w:tab w:val="left" w:pos="5040"/>
        </w:tabs>
      </w:pPr>
      <w:r>
        <w:rPr>
          <w:rFonts w:hint="eastAsia"/>
        </w:rPr>
        <w:t>①建设单位的项目管理人员</w:t>
      </w:r>
    </w:p>
    <w:p>
      <w:pPr>
        <w:pStyle w:val="22"/>
        <w:widowControl w:val="0"/>
        <w:tabs>
          <w:tab w:val="left" w:pos="5040"/>
        </w:tabs>
      </w:pPr>
      <w:r>
        <w:rPr>
          <w:rFonts w:hint="eastAsia"/>
        </w:rPr>
        <w:t>②设计单位人员</w:t>
      </w:r>
    </w:p>
    <w:p>
      <w:pPr>
        <w:pStyle w:val="22"/>
        <w:widowControl w:val="0"/>
        <w:tabs>
          <w:tab w:val="left" w:pos="5040"/>
        </w:tabs>
      </w:pPr>
      <w:r>
        <w:rPr>
          <w:rFonts w:hint="eastAsia"/>
        </w:rPr>
        <w:t>③监理单位的项目管理人员</w:t>
      </w:r>
    </w:p>
    <w:p>
      <w:pPr>
        <w:pStyle w:val="22"/>
        <w:widowControl w:val="0"/>
        <w:tabs>
          <w:tab w:val="left" w:pos="5040"/>
        </w:tabs>
      </w:pPr>
      <w:r>
        <w:rPr>
          <w:rFonts w:hint="eastAsia"/>
        </w:rPr>
        <w:t>④施工单位（含分包单位）的项目管理人员</w:t>
      </w:r>
    </w:p>
    <w:p>
      <w:pPr>
        <w:pStyle w:val="22"/>
        <w:widowControl w:val="0"/>
        <w:tabs>
          <w:tab w:val="left" w:pos="5040"/>
        </w:tabs>
      </w:pPr>
      <w:r>
        <w:rPr>
          <w:rFonts w:hint="eastAsia"/>
        </w:rPr>
        <w:t>⑤现场检测单位人员</w:t>
      </w:r>
    </w:p>
    <w:p>
      <w:pPr>
        <w:pStyle w:val="22"/>
        <w:widowControl w:val="0"/>
        <w:tabs>
          <w:tab w:val="left" w:pos="5040"/>
        </w:tabs>
      </w:pPr>
      <w:r>
        <w:t>A、①②③④⑤</w:t>
      </w:r>
      <w:r>
        <w:tab/>
      </w:r>
      <w:r>
        <w:t>B、①③④</w:t>
      </w:r>
    </w:p>
    <w:p>
      <w:pPr>
        <w:pStyle w:val="22"/>
        <w:widowControl w:val="0"/>
        <w:tabs>
          <w:tab w:val="left" w:pos="5040"/>
        </w:tabs>
      </w:pPr>
      <w:r>
        <w:t>C、①③④⑤</w:t>
      </w:r>
      <w:r>
        <w:tab/>
      </w:r>
      <w:r>
        <w:t>D、①②④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根据《福建省建筑工人实名制管理实施细则（试行）》闽建[2020]3号，实名制信息由（ ）等内容组成？</w:t>
      </w:r>
    </w:p>
    <w:p>
      <w:pPr>
        <w:pStyle w:val="22"/>
        <w:widowControl w:val="0"/>
        <w:tabs>
          <w:tab w:val="left" w:pos="5040"/>
        </w:tabs>
      </w:pPr>
      <w:r>
        <w:rPr>
          <w:rFonts w:hint="eastAsia"/>
        </w:rPr>
        <w:t>①基本信息</w:t>
      </w:r>
    </w:p>
    <w:p>
      <w:pPr>
        <w:pStyle w:val="22"/>
        <w:widowControl w:val="0"/>
        <w:tabs>
          <w:tab w:val="left" w:pos="5040"/>
        </w:tabs>
      </w:pPr>
      <w:r>
        <w:rPr>
          <w:rFonts w:hint="eastAsia"/>
        </w:rPr>
        <w:t>②从业信息</w:t>
      </w:r>
    </w:p>
    <w:p>
      <w:pPr>
        <w:pStyle w:val="22"/>
        <w:widowControl w:val="0"/>
        <w:tabs>
          <w:tab w:val="left" w:pos="5040"/>
        </w:tabs>
      </w:pPr>
      <w:r>
        <w:rPr>
          <w:rFonts w:hint="eastAsia"/>
        </w:rPr>
        <w:t>③诚信信息</w:t>
      </w:r>
    </w:p>
    <w:p>
      <w:pPr>
        <w:pStyle w:val="22"/>
        <w:widowControl w:val="0"/>
        <w:tabs>
          <w:tab w:val="left" w:pos="5040"/>
        </w:tabs>
      </w:pPr>
      <w:r>
        <w:rPr>
          <w:rFonts w:hint="eastAsia"/>
        </w:rPr>
        <w:t>④健康信息</w:t>
      </w:r>
    </w:p>
    <w:p>
      <w:pPr>
        <w:pStyle w:val="22"/>
        <w:widowControl w:val="0"/>
        <w:tabs>
          <w:tab w:val="left" w:pos="5040"/>
        </w:tabs>
      </w:pPr>
      <w:r>
        <w:t>A、①②③④</w:t>
      </w:r>
      <w:r>
        <w:tab/>
      </w:r>
      <w:r>
        <w:t>B、①③④</w:t>
      </w:r>
    </w:p>
    <w:p>
      <w:pPr>
        <w:pStyle w:val="22"/>
        <w:widowControl w:val="0"/>
        <w:tabs>
          <w:tab w:val="left" w:pos="5040"/>
        </w:tabs>
      </w:pPr>
      <w:r>
        <w:t>C、①③</w:t>
      </w:r>
      <w:r>
        <w:tab/>
      </w:r>
      <w:r>
        <w:t>D、①②③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根据《福建省建筑工人实名制管理实施细则（试行）》闽建[2020]3号，实名制管理的相关纸质管理资料和电子档案应保存至少（ ）年？</w:t>
      </w:r>
    </w:p>
    <w:p>
      <w:pPr>
        <w:pStyle w:val="22"/>
        <w:widowControl w:val="0"/>
        <w:tabs>
          <w:tab w:val="left" w:pos="5040"/>
        </w:tabs>
      </w:pPr>
      <w:r>
        <w:t xml:space="preserve">A、1   </w:t>
      </w:r>
      <w:r>
        <w:tab/>
      </w:r>
      <w:r>
        <w:t>B、2</w:t>
      </w:r>
    </w:p>
    <w:p>
      <w:pPr>
        <w:pStyle w:val="22"/>
        <w:widowControl w:val="0"/>
        <w:tabs>
          <w:tab w:val="left" w:pos="5040"/>
        </w:tabs>
      </w:pPr>
      <w:r>
        <w:t>C、3</w:t>
      </w:r>
      <w:r>
        <w:tab/>
      </w:r>
      <w:r>
        <w:t>D、5</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二十三、《福建省工程建设领域保障农民工工资支付规范化管理指导手册》（第一版）闽治欠办发</w:t>
      </w:r>
      <w:r>
        <w:t>[2020]28号</w:t>
      </w:r>
    </w:p>
    <w:p>
      <w:pPr>
        <w:pStyle w:val="22"/>
        <w:widowControl w:val="0"/>
        <w:numPr>
          <w:ilvl w:val="0"/>
          <w:numId w:val="2"/>
        </w:numPr>
        <w:tabs>
          <w:tab w:val="left" w:pos="5040"/>
        </w:tabs>
        <w:ind w:left="0" w:firstLine="560"/>
      </w:pPr>
      <w:r>
        <w:t>根据《福建省工程建设领域保障农民工工资支付规范化管理指导手册》（第一版）闽治欠办发[2020]28号，施工单位在规范劳动用工管理方面需做好（）工作？</w:t>
      </w:r>
    </w:p>
    <w:p>
      <w:pPr>
        <w:pStyle w:val="22"/>
        <w:widowControl w:val="0"/>
        <w:tabs>
          <w:tab w:val="left" w:pos="5040"/>
        </w:tabs>
      </w:pPr>
      <w:r>
        <w:rPr>
          <w:rFonts w:hint="eastAsia"/>
        </w:rPr>
        <w:t>①配备劳资专管员</w:t>
      </w:r>
    </w:p>
    <w:p>
      <w:pPr>
        <w:pStyle w:val="22"/>
        <w:widowControl w:val="0"/>
        <w:tabs>
          <w:tab w:val="left" w:pos="5040"/>
        </w:tabs>
      </w:pPr>
      <w:r>
        <w:rPr>
          <w:rFonts w:hint="eastAsia"/>
        </w:rPr>
        <w:t>②实行劳动合同制度</w:t>
      </w:r>
    </w:p>
    <w:p>
      <w:pPr>
        <w:pStyle w:val="22"/>
        <w:widowControl w:val="0"/>
        <w:tabs>
          <w:tab w:val="left" w:pos="5040"/>
        </w:tabs>
      </w:pPr>
      <w:r>
        <w:rPr>
          <w:rFonts w:hint="eastAsia"/>
        </w:rPr>
        <w:t>③实行实名制管理制度</w:t>
      </w:r>
    </w:p>
    <w:p>
      <w:pPr>
        <w:pStyle w:val="22"/>
        <w:widowControl w:val="0"/>
        <w:tabs>
          <w:tab w:val="left" w:pos="5040"/>
        </w:tabs>
      </w:pPr>
      <w:r>
        <w:rPr>
          <w:rFonts w:hint="eastAsia"/>
        </w:rPr>
        <w:t>④严格实行考勤管理</w:t>
      </w:r>
    </w:p>
    <w:p>
      <w:pPr>
        <w:pStyle w:val="22"/>
        <w:widowControl w:val="0"/>
        <w:tabs>
          <w:tab w:val="left" w:pos="5040"/>
        </w:tabs>
      </w:pPr>
      <w:r>
        <w:rPr>
          <w:rFonts w:hint="eastAsia"/>
        </w:rPr>
        <w:t>⑤严格农民工退场管理</w:t>
      </w:r>
    </w:p>
    <w:p>
      <w:pPr>
        <w:pStyle w:val="22"/>
        <w:widowControl w:val="0"/>
        <w:tabs>
          <w:tab w:val="left" w:pos="5040"/>
        </w:tabs>
      </w:pPr>
      <w:r>
        <w:t>A、①②③④⑤</w:t>
      </w:r>
      <w:r>
        <w:tab/>
      </w:r>
      <w:r>
        <w:t>B、①③④</w:t>
      </w:r>
    </w:p>
    <w:p>
      <w:pPr>
        <w:pStyle w:val="22"/>
        <w:widowControl w:val="0"/>
        <w:tabs>
          <w:tab w:val="left" w:pos="5040"/>
        </w:tabs>
      </w:pPr>
      <w:r>
        <w:t>C、①③④⑤</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根据《福建省工程建设领域保障农民工工资支付规范化管理指导手册》（第一版）闽治欠办发[2020]28号，施工单位在规范工资支付管理方面需做好（）工作？</w:t>
      </w:r>
    </w:p>
    <w:p>
      <w:pPr>
        <w:pStyle w:val="22"/>
        <w:widowControl w:val="0"/>
        <w:tabs>
          <w:tab w:val="left" w:pos="5040"/>
        </w:tabs>
      </w:pPr>
      <w:r>
        <w:rPr>
          <w:rFonts w:hint="eastAsia"/>
        </w:rPr>
        <w:t>①实行工资专户管理制度</w:t>
      </w:r>
    </w:p>
    <w:p>
      <w:pPr>
        <w:pStyle w:val="22"/>
        <w:widowControl w:val="0"/>
        <w:tabs>
          <w:tab w:val="left" w:pos="5040"/>
        </w:tabs>
      </w:pPr>
      <w:r>
        <w:rPr>
          <w:rFonts w:hint="eastAsia"/>
        </w:rPr>
        <w:t>②推行劳务公司代发工资制度</w:t>
      </w:r>
    </w:p>
    <w:p>
      <w:pPr>
        <w:pStyle w:val="22"/>
        <w:widowControl w:val="0"/>
        <w:tabs>
          <w:tab w:val="left" w:pos="5040"/>
        </w:tabs>
      </w:pPr>
      <w:r>
        <w:rPr>
          <w:rFonts w:hint="eastAsia"/>
        </w:rPr>
        <w:t>③实行按月足额支付工资制度</w:t>
      </w:r>
    </w:p>
    <w:p>
      <w:pPr>
        <w:pStyle w:val="22"/>
        <w:widowControl w:val="0"/>
        <w:tabs>
          <w:tab w:val="left" w:pos="5040"/>
        </w:tabs>
      </w:pPr>
      <w:r>
        <w:rPr>
          <w:rFonts w:hint="eastAsia"/>
        </w:rPr>
        <w:t>④农民工工资实行银行打卡发放</w:t>
      </w:r>
    </w:p>
    <w:p>
      <w:pPr>
        <w:pStyle w:val="22"/>
        <w:widowControl w:val="0"/>
        <w:tabs>
          <w:tab w:val="left" w:pos="5040"/>
        </w:tabs>
      </w:pPr>
      <w:r>
        <w:rPr>
          <w:rFonts w:hint="eastAsia"/>
        </w:rPr>
        <w:t>⑤执行工资保证金制度</w:t>
      </w:r>
    </w:p>
    <w:p>
      <w:pPr>
        <w:pStyle w:val="22"/>
        <w:widowControl w:val="0"/>
        <w:tabs>
          <w:tab w:val="left" w:pos="5040"/>
        </w:tabs>
      </w:pPr>
      <w:r>
        <w:t>A、①②③④⑤</w:t>
      </w:r>
      <w:r>
        <w:tab/>
      </w:r>
      <w:r>
        <w:t>B、①③④</w:t>
      </w:r>
    </w:p>
    <w:p>
      <w:pPr>
        <w:pStyle w:val="22"/>
        <w:widowControl w:val="0"/>
        <w:tabs>
          <w:tab w:val="left" w:pos="5040"/>
        </w:tabs>
      </w:pPr>
      <w:r>
        <w:t>C、①③④⑤</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3"/>
        <w:tabs>
          <w:tab w:val="left" w:pos="5040"/>
        </w:tabs>
        <w:spacing w:before="312"/>
      </w:pPr>
      <w:r>
        <w:rPr>
          <w:rFonts w:hint="eastAsia"/>
        </w:rPr>
        <w:t>二十四、《福建省装配整体式混凝土结构工程监理导则（试行）》闽建建</w:t>
      </w:r>
      <w:r>
        <w:t>[2016]19号</w:t>
      </w:r>
    </w:p>
    <w:p>
      <w:pPr>
        <w:pStyle w:val="22"/>
        <w:widowControl w:val="0"/>
        <w:numPr>
          <w:ilvl w:val="0"/>
          <w:numId w:val="2"/>
        </w:numPr>
        <w:tabs>
          <w:tab w:val="left" w:pos="5040"/>
        </w:tabs>
        <w:ind w:left="0" w:firstLine="560"/>
      </w:pPr>
      <w:r>
        <w:t xml:space="preserve">根据《福建省装配整体式混凝土结构工程监理导则（试行）》闽建建[2016]19号，预制结构构件采用钢筋套筒灌浆连接时，应在构件生产前进行钢筋套筒灌浆连接接头的（ ）试验？ </w:t>
      </w:r>
    </w:p>
    <w:p>
      <w:pPr>
        <w:pStyle w:val="22"/>
        <w:widowControl w:val="0"/>
        <w:tabs>
          <w:tab w:val="left" w:pos="5040"/>
        </w:tabs>
      </w:pPr>
      <w:r>
        <w:t xml:space="preserve">A、抗拉强度 </w:t>
      </w:r>
      <w:r>
        <w:tab/>
      </w:r>
      <w:r>
        <w:t>B、抗剪强度</w:t>
      </w:r>
    </w:p>
    <w:p>
      <w:pPr>
        <w:pStyle w:val="22"/>
        <w:widowControl w:val="0"/>
        <w:tabs>
          <w:tab w:val="left" w:pos="5040"/>
        </w:tabs>
      </w:pPr>
      <w:r>
        <w:t xml:space="preserve">C、抗压强度 </w:t>
      </w:r>
      <w:r>
        <w:tab/>
      </w:r>
      <w:r>
        <w:t>D、抗扭强度</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根据《福建省装配整体式混凝土结构工程监理导则（试行）》闽建建[2016]19号，预制构件制作单位编制的生产方案应包括（ ）内容?</w:t>
      </w:r>
    </w:p>
    <w:p>
      <w:pPr>
        <w:pStyle w:val="22"/>
        <w:widowControl w:val="0"/>
        <w:tabs>
          <w:tab w:val="left" w:pos="5040"/>
        </w:tabs>
      </w:pPr>
      <w:r>
        <w:rPr>
          <w:rFonts w:hint="eastAsia"/>
        </w:rPr>
        <w:t>①生产工艺</w:t>
      </w:r>
    </w:p>
    <w:p>
      <w:pPr>
        <w:pStyle w:val="22"/>
        <w:widowControl w:val="0"/>
        <w:tabs>
          <w:tab w:val="left" w:pos="5040"/>
        </w:tabs>
      </w:pPr>
      <w:r>
        <w:rPr>
          <w:rFonts w:hint="eastAsia"/>
        </w:rPr>
        <w:t>②生产计划</w:t>
      </w:r>
    </w:p>
    <w:p>
      <w:pPr>
        <w:pStyle w:val="22"/>
        <w:widowControl w:val="0"/>
        <w:tabs>
          <w:tab w:val="left" w:pos="5040"/>
        </w:tabs>
      </w:pPr>
      <w:r>
        <w:rPr>
          <w:rFonts w:hint="eastAsia"/>
        </w:rPr>
        <w:t>③模具方案</w:t>
      </w:r>
    </w:p>
    <w:p>
      <w:pPr>
        <w:pStyle w:val="22"/>
        <w:widowControl w:val="0"/>
        <w:tabs>
          <w:tab w:val="left" w:pos="5040"/>
        </w:tabs>
      </w:pPr>
      <w:r>
        <w:rPr>
          <w:rFonts w:hint="eastAsia"/>
        </w:rPr>
        <w:t>④技术质量控制措施</w:t>
      </w:r>
    </w:p>
    <w:p>
      <w:pPr>
        <w:pStyle w:val="22"/>
        <w:widowControl w:val="0"/>
        <w:tabs>
          <w:tab w:val="left" w:pos="5040"/>
        </w:tabs>
      </w:pPr>
      <w:r>
        <w:rPr>
          <w:rFonts w:hint="eastAsia"/>
        </w:rPr>
        <w:t>⑤成品保护、堆放、运输方案</w:t>
      </w:r>
    </w:p>
    <w:p>
      <w:pPr>
        <w:pStyle w:val="22"/>
        <w:widowControl w:val="0"/>
        <w:tabs>
          <w:tab w:val="left" w:pos="5040"/>
        </w:tabs>
      </w:pPr>
      <w:r>
        <w:t>A、①②③④⑤</w:t>
      </w:r>
      <w:r>
        <w:tab/>
      </w:r>
      <w:r>
        <w:t>B、①③④</w:t>
      </w:r>
    </w:p>
    <w:p>
      <w:pPr>
        <w:pStyle w:val="22"/>
        <w:widowControl w:val="0"/>
        <w:tabs>
          <w:tab w:val="left" w:pos="5040"/>
        </w:tabs>
      </w:pPr>
      <w:r>
        <w:t>C、①③④⑤</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根据《福建省装配整体式混凝土结构工程监理导则（试行）》闽建建[2016]19号，在生产制作阶段，项目监理机构应对（ ）重点进行巡视检查？</w:t>
      </w:r>
    </w:p>
    <w:p>
      <w:pPr>
        <w:pStyle w:val="22"/>
        <w:widowControl w:val="0"/>
        <w:tabs>
          <w:tab w:val="left" w:pos="5040"/>
        </w:tabs>
      </w:pPr>
      <w:r>
        <w:rPr>
          <w:rFonts w:hint="eastAsia"/>
        </w:rPr>
        <w:t>①混凝土浇筑应按生产方案进行振捣成型操作，应采用机械振捣</w:t>
      </w:r>
    </w:p>
    <w:p>
      <w:pPr>
        <w:pStyle w:val="22"/>
        <w:widowControl w:val="0"/>
        <w:tabs>
          <w:tab w:val="left" w:pos="5040"/>
        </w:tabs>
      </w:pPr>
      <w:r>
        <w:rPr>
          <w:rFonts w:hint="eastAsia"/>
        </w:rPr>
        <w:t>②预制构件浇筑混凝土前预埋件及预留钢筋的外露部分宜采取防止污染的保护措施</w:t>
      </w:r>
    </w:p>
    <w:p>
      <w:pPr>
        <w:pStyle w:val="22"/>
        <w:widowControl w:val="0"/>
        <w:tabs>
          <w:tab w:val="left" w:pos="5040"/>
        </w:tabs>
      </w:pPr>
      <w:r>
        <w:rPr>
          <w:rFonts w:hint="eastAsia"/>
        </w:rPr>
        <w:t>③混凝土浇筑完毕后应及时采取有效的养护措施，预制构件生产企业应根据具体情况制定养护制度</w:t>
      </w:r>
    </w:p>
    <w:p>
      <w:pPr>
        <w:pStyle w:val="22"/>
        <w:widowControl w:val="0"/>
        <w:tabs>
          <w:tab w:val="left" w:pos="5040"/>
        </w:tabs>
      </w:pPr>
      <w:r>
        <w:rPr>
          <w:rFonts w:hint="eastAsia"/>
        </w:rPr>
        <w:t>④当采用蒸汽养护时，应按要求严格控制升降温速度和最低温度</w:t>
      </w:r>
    </w:p>
    <w:p>
      <w:pPr>
        <w:pStyle w:val="22"/>
        <w:widowControl w:val="0"/>
        <w:tabs>
          <w:tab w:val="left" w:pos="5040"/>
        </w:tabs>
      </w:pPr>
      <w:r>
        <w:t>A、①②③</w:t>
      </w:r>
      <w:r>
        <w:tab/>
      </w:r>
      <w:r>
        <w:t>B、①③④</w:t>
      </w:r>
    </w:p>
    <w:p>
      <w:pPr>
        <w:pStyle w:val="22"/>
        <w:widowControl w:val="0"/>
        <w:tabs>
          <w:tab w:val="left" w:pos="5040"/>
        </w:tabs>
      </w:pPr>
      <w:r>
        <w:t>C、①③④</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根据《福建省装配整体式混凝土结构工程监理导则（试行）》闽建建[2016]19号，预制构件制作单位应对合格的预制构件作出标识，标识内容包括（）？</w:t>
      </w:r>
    </w:p>
    <w:p>
      <w:pPr>
        <w:pStyle w:val="22"/>
        <w:widowControl w:val="0"/>
        <w:tabs>
          <w:tab w:val="left" w:pos="5040"/>
        </w:tabs>
      </w:pPr>
      <w:r>
        <w:rPr>
          <w:rFonts w:hint="eastAsia"/>
        </w:rPr>
        <w:t>①生产单位</w:t>
      </w:r>
    </w:p>
    <w:p>
      <w:pPr>
        <w:pStyle w:val="22"/>
        <w:widowControl w:val="0"/>
        <w:tabs>
          <w:tab w:val="left" w:pos="5040"/>
        </w:tabs>
      </w:pPr>
      <w:r>
        <w:rPr>
          <w:rFonts w:hint="eastAsia"/>
        </w:rPr>
        <w:t>②工程名称</w:t>
      </w:r>
    </w:p>
    <w:p>
      <w:pPr>
        <w:pStyle w:val="22"/>
        <w:widowControl w:val="0"/>
        <w:tabs>
          <w:tab w:val="left" w:pos="5040"/>
        </w:tabs>
      </w:pPr>
      <w:r>
        <w:rPr>
          <w:rFonts w:hint="eastAsia"/>
        </w:rPr>
        <w:t>③构件型号</w:t>
      </w:r>
    </w:p>
    <w:p>
      <w:pPr>
        <w:pStyle w:val="22"/>
        <w:widowControl w:val="0"/>
        <w:tabs>
          <w:tab w:val="left" w:pos="5040"/>
        </w:tabs>
      </w:pPr>
      <w:r>
        <w:rPr>
          <w:rFonts w:hint="eastAsia"/>
        </w:rPr>
        <w:t>④生产日期</w:t>
      </w:r>
    </w:p>
    <w:p>
      <w:pPr>
        <w:pStyle w:val="22"/>
        <w:widowControl w:val="0"/>
        <w:tabs>
          <w:tab w:val="left" w:pos="5040"/>
        </w:tabs>
      </w:pPr>
      <w:r>
        <w:rPr>
          <w:rFonts w:hint="eastAsia"/>
        </w:rPr>
        <w:t>⑤质量验收标志</w:t>
      </w:r>
    </w:p>
    <w:p>
      <w:pPr>
        <w:pStyle w:val="22"/>
        <w:widowControl w:val="0"/>
        <w:tabs>
          <w:tab w:val="left" w:pos="5040"/>
        </w:tabs>
      </w:pPr>
      <w:r>
        <w:t>A、②③④⑤</w:t>
      </w:r>
      <w:r>
        <w:tab/>
      </w:r>
      <w:r>
        <w:t>B、①③④</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根据《福建省装配整体式混凝土结构工程监理导则（试行）》闽建建[2016]19号，预制柱、梁的堆置层数不宜超过（ ），且高度不宜超过（ ）？</w:t>
      </w:r>
    </w:p>
    <w:p>
      <w:pPr>
        <w:pStyle w:val="22"/>
        <w:widowControl w:val="0"/>
        <w:tabs>
          <w:tab w:val="left" w:pos="5040"/>
        </w:tabs>
      </w:pPr>
      <w:r>
        <w:t>A、3层</w:t>
      </w:r>
      <w:r>
        <w:rPr>
          <w:rFonts w:hint="eastAsia"/>
        </w:rPr>
        <w:t>，</w:t>
      </w:r>
      <w:r>
        <w:t xml:space="preserve">2.0m       </w:t>
      </w:r>
      <w:r>
        <w:tab/>
      </w:r>
      <w:r>
        <w:t>B、2层，3.0m</w:t>
      </w:r>
    </w:p>
    <w:p>
      <w:pPr>
        <w:pStyle w:val="22"/>
        <w:widowControl w:val="0"/>
        <w:tabs>
          <w:tab w:val="left" w:pos="5040"/>
        </w:tabs>
      </w:pPr>
      <w:r>
        <w:t xml:space="preserve">C、4层，2.0m       </w:t>
      </w:r>
      <w:r>
        <w:tab/>
      </w:r>
      <w:r>
        <w:t>D、3层，3.0m</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根据《福建省装配整体式混凝土结构工程监理导则（试行）》闽建建[2016]19号，预制墙、板的堆置层数不宜超过（ ），且高度不宜超过（ ）？</w:t>
      </w:r>
    </w:p>
    <w:p>
      <w:pPr>
        <w:pStyle w:val="22"/>
        <w:widowControl w:val="0"/>
        <w:tabs>
          <w:tab w:val="left" w:pos="5040"/>
        </w:tabs>
      </w:pPr>
      <w:r>
        <w:t xml:space="preserve">A、6层，2.0m       </w:t>
      </w:r>
      <w:r>
        <w:tab/>
      </w:r>
      <w:r>
        <w:t>B、5层，3.0m</w:t>
      </w:r>
    </w:p>
    <w:p>
      <w:pPr>
        <w:pStyle w:val="22"/>
        <w:widowControl w:val="0"/>
        <w:tabs>
          <w:tab w:val="left" w:pos="5040"/>
        </w:tabs>
      </w:pPr>
      <w:r>
        <w:t xml:space="preserve">C、4层，3.0m       </w:t>
      </w:r>
      <w:r>
        <w:tab/>
      </w:r>
      <w:r>
        <w:t>D、3层，2.0m</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根据《福建省装配整体式混凝土结构工程监理导则（试行）》闽建建[2016]19号，预制柱、预制墙安装施工时，项目监理机构应对（ ）作业实施旁站监理，做好旁站监理记录？</w:t>
      </w:r>
    </w:p>
    <w:p>
      <w:pPr>
        <w:pStyle w:val="22"/>
        <w:widowControl w:val="0"/>
        <w:tabs>
          <w:tab w:val="left" w:pos="5040"/>
        </w:tabs>
      </w:pPr>
      <w:r>
        <w:rPr>
          <w:rFonts w:hint="eastAsia"/>
        </w:rPr>
        <w:t>①预制构件的运输作业</w:t>
      </w:r>
    </w:p>
    <w:p>
      <w:pPr>
        <w:pStyle w:val="22"/>
        <w:widowControl w:val="0"/>
        <w:tabs>
          <w:tab w:val="left" w:pos="5040"/>
        </w:tabs>
      </w:pPr>
      <w:r>
        <w:rPr>
          <w:rFonts w:hint="eastAsia"/>
        </w:rPr>
        <w:t>②钢筋套筒灌浆连接作业</w:t>
      </w:r>
    </w:p>
    <w:p>
      <w:pPr>
        <w:pStyle w:val="22"/>
        <w:widowControl w:val="0"/>
        <w:tabs>
          <w:tab w:val="left" w:pos="5040"/>
        </w:tabs>
      </w:pPr>
      <w:r>
        <w:rPr>
          <w:rFonts w:hint="eastAsia"/>
        </w:rPr>
        <w:t>③钢筋浆锚搭接连接灌浆作业</w:t>
      </w:r>
    </w:p>
    <w:p>
      <w:pPr>
        <w:pStyle w:val="22"/>
        <w:widowControl w:val="0"/>
        <w:tabs>
          <w:tab w:val="left" w:pos="5040"/>
        </w:tabs>
      </w:pPr>
      <w:r>
        <w:rPr>
          <w:rFonts w:hint="eastAsia"/>
        </w:rPr>
        <w:t>④钢筋套筒的加工过程</w:t>
      </w:r>
    </w:p>
    <w:p>
      <w:pPr>
        <w:pStyle w:val="22"/>
        <w:widowControl w:val="0"/>
        <w:tabs>
          <w:tab w:val="left" w:pos="5040"/>
        </w:tabs>
      </w:pPr>
      <w:r>
        <w:t>A、②③④⑤</w:t>
      </w:r>
      <w:r>
        <w:tab/>
      </w:r>
      <w:r>
        <w:t>B、①③④</w:t>
      </w:r>
    </w:p>
    <w:p>
      <w:pPr>
        <w:pStyle w:val="22"/>
        <w:widowControl w:val="0"/>
        <w:tabs>
          <w:tab w:val="left" w:pos="5040"/>
        </w:tabs>
      </w:pPr>
      <w:r>
        <w:t>C、②③</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索引词：政策法规——福建省法律法规——装配式</w:t>
      </w:r>
    </w:p>
    <w:p>
      <w:pPr>
        <w:pStyle w:val="22"/>
        <w:widowControl w:val="0"/>
        <w:numPr>
          <w:ilvl w:val="0"/>
          <w:numId w:val="2"/>
        </w:numPr>
        <w:tabs>
          <w:tab w:val="left" w:pos="5040"/>
        </w:tabs>
        <w:ind w:left="0" w:firstLine="560"/>
      </w:pPr>
      <w:r>
        <w:t>根据《福建省装配整体式混凝土结构工程监理导则（试行）》闽建建[2016]19号，预制构件安装施工的连接检测的主要项目包括（）？</w:t>
      </w:r>
    </w:p>
    <w:p>
      <w:pPr>
        <w:pStyle w:val="22"/>
        <w:widowControl w:val="0"/>
        <w:tabs>
          <w:tab w:val="left" w:pos="5040"/>
        </w:tabs>
      </w:pPr>
      <w:r>
        <w:rPr>
          <w:rFonts w:hint="eastAsia"/>
        </w:rPr>
        <w:t>①钢筋原材强度检测</w:t>
      </w:r>
    </w:p>
    <w:p>
      <w:pPr>
        <w:pStyle w:val="22"/>
        <w:widowControl w:val="0"/>
        <w:tabs>
          <w:tab w:val="left" w:pos="5040"/>
        </w:tabs>
      </w:pPr>
      <w:r>
        <w:rPr>
          <w:rFonts w:hint="eastAsia"/>
        </w:rPr>
        <w:t>②钢筋套筒灌浆连接的灌浆料强度</w:t>
      </w:r>
    </w:p>
    <w:p>
      <w:pPr>
        <w:pStyle w:val="22"/>
        <w:widowControl w:val="0"/>
        <w:tabs>
          <w:tab w:val="left" w:pos="5040"/>
        </w:tabs>
      </w:pPr>
      <w:r>
        <w:rPr>
          <w:rFonts w:hint="eastAsia"/>
        </w:rPr>
        <w:t>③现场模拟构件套筒灌浆连接接头</w:t>
      </w:r>
    </w:p>
    <w:p>
      <w:pPr>
        <w:pStyle w:val="22"/>
        <w:widowControl w:val="0"/>
        <w:tabs>
          <w:tab w:val="left" w:pos="5040"/>
        </w:tabs>
      </w:pPr>
      <w:r>
        <w:rPr>
          <w:rFonts w:hint="eastAsia"/>
        </w:rPr>
        <w:t>④后浇混凝土强度</w:t>
      </w:r>
    </w:p>
    <w:p>
      <w:pPr>
        <w:pStyle w:val="22"/>
        <w:widowControl w:val="0"/>
        <w:tabs>
          <w:tab w:val="left" w:pos="5040"/>
        </w:tabs>
      </w:pPr>
      <w:r>
        <w:rPr>
          <w:rFonts w:hint="eastAsia"/>
        </w:rPr>
        <w:t>⑤预制构件与结构连接处钢筋或预埋件连接接头</w:t>
      </w:r>
    </w:p>
    <w:p>
      <w:pPr>
        <w:pStyle w:val="22"/>
        <w:widowControl w:val="0"/>
        <w:tabs>
          <w:tab w:val="left" w:pos="5040"/>
        </w:tabs>
      </w:pPr>
      <w:r>
        <w:t>A、②③④⑤</w:t>
      </w:r>
      <w:r>
        <w:tab/>
      </w:r>
      <w:r>
        <w:t>B、①③④</w:t>
      </w:r>
    </w:p>
    <w:p>
      <w:pPr>
        <w:pStyle w:val="22"/>
        <w:widowControl w:val="0"/>
        <w:tabs>
          <w:tab w:val="left" w:pos="5040"/>
        </w:tabs>
      </w:pPr>
      <w:r>
        <w:t>C、①②③④</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索引词：政策法规——福建省法律法规——装配式</w:t>
      </w:r>
    </w:p>
    <w:p>
      <w:pPr>
        <w:pStyle w:val="23"/>
        <w:tabs>
          <w:tab w:val="left" w:pos="5040"/>
        </w:tabs>
        <w:spacing w:before="312"/>
      </w:pPr>
      <w:r>
        <w:rPr>
          <w:rFonts w:hint="eastAsia"/>
        </w:rPr>
        <w:t>二十五、《福建省工程质量安全手册实施细则（试行）》闽建办建</w:t>
      </w:r>
      <w:r>
        <w:t>[2020]10号</w:t>
      </w:r>
    </w:p>
    <w:p>
      <w:pPr>
        <w:pStyle w:val="22"/>
        <w:widowControl w:val="0"/>
        <w:numPr>
          <w:ilvl w:val="0"/>
          <w:numId w:val="2"/>
        </w:numPr>
        <w:tabs>
          <w:tab w:val="left" w:pos="5040"/>
        </w:tabs>
        <w:ind w:left="0" w:firstLine="560"/>
      </w:pPr>
      <w:r>
        <w:t>根据《福建省工程质量安全手册实施细则（试行）》闽建办建[2020]10号，天然地基验槽前应在基坑或基槽底普遍进行（ ）检验？</w:t>
      </w:r>
    </w:p>
    <w:p>
      <w:pPr>
        <w:pStyle w:val="22"/>
        <w:widowControl w:val="0"/>
        <w:tabs>
          <w:tab w:val="left" w:pos="5040"/>
        </w:tabs>
      </w:pPr>
      <w:r>
        <w:t xml:space="preserve">A、载荷板试验 </w:t>
      </w:r>
      <w:r>
        <w:tab/>
      </w:r>
      <w:r>
        <w:t>B、轻型动力触探检验</w:t>
      </w:r>
    </w:p>
    <w:p>
      <w:pPr>
        <w:pStyle w:val="22"/>
        <w:widowControl w:val="0"/>
        <w:tabs>
          <w:tab w:val="left" w:pos="5040"/>
        </w:tabs>
      </w:pPr>
      <w:r>
        <w:t xml:space="preserve">C、密实度检测 </w:t>
      </w:r>
      <w:r>
        <w:tab/>
      </w:r>
      <w:r>
        <w:t>D、静力触探试验</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根据《福建省工程质量安全手册实施细则（试行）》闽建办建[2020]10号，地基承载力检验时，静载试验最大加载量不应小于设计要求的承载力特征值的（ ）倍？</w:t>
      </w:r>
    </w:p>
    <w:p>
      <w:pPr>
        <w:pStyle w:val="22"/>
        <w:widowControl w:val="0"/>
        <w:tabs>
          <w:tab w:val="left" w:pos="5040"/>
        </w:tabs>
      </w:pPr>
      <w:r>
        <w:t>A、1</w:t>
      </w:r>
      <w:r>
        <w:tab/>
      </w:r>
      <w:r>
        <w:t>B、1.5</w:t>
      </w:r>
    </w:p>
    <w:p>
      <w:pPr>
        <w:pStyle w:val="22"/>
        <w:widowControl w:val="0"/>
        <w:tabs>
          <w:tab w:val="left" w:pos="5040"/>
        </w:tabs>
      </w:pPr>
      <w:r>
        <w:t xml:space="preserve">C、1.8     </w:t>
      </w:r>
      <w:r>
        <w:tab/>
      </w:r>
      <w:r>
        <w:t>D、2</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素土和灰土地基、砂和砂石地基、土工合成材料地基、粉煤灰地基、强夯地基、注浆地基、预压地基的地基承载力的检验数量说法正确的是（）？</w:t>
      </w:r>
    </w:p>
    <w:p>
      <w:pPr>
        <w:pStyle w:val="22"/>
        <w:widowControl w:val="0"/>
        <w:tabs>
          <w:tab w:val="left" w:pos="5040"/>
        </w:tabs>
      </w:pPr>
      <w:r>
        <w:t>A、检验数量每300</w:t>
      </w:r>
      <w:r>
        <w:rPr>
          <w:rFonts w:hint="eastAsia" w:ascii="Segoe UI Emoji" w:hAnsi="Segoe UI Emoji" w:eastAsia="Segoe UI Emoji" w:cs="Segoe UI Emoji"/>
        </w:rPr>
        <w:t>㎡</w:t>
      </w:r>
      <w:r>
        <w:t>不应少于1点，超过3000</w:t>
      </w:r>
      <w:r>
        <w:rPr>
          <w:rFonts w:hint="eastAsia" w:ascii="Segoe UI Emoji" w:hAnsi="Segoe UI Emoji" w:eastAsia="Segoe UI Emoji" w:cs="Segoe UI Emoji"/>
        </w:rPr>
        <w:t>㎡</w:t>
      </w:r>
      <w:r>
        <w:rPr>
          <w:rFonts w:hint="eastAsia" w:hAnsi="方正小标宋简体" w:cs="方正小标宋简体"/>
        </w:rPr>
        <w:t>部分每</w:t>
      </w:r>
      <w:r>
        <w:t>500</w:t>
      </w:r>
      <w:r>
        <w:rPr>
          <w:rFonts w:hint="eastAsia" w:ascii="Segoe UI Emoji" w:hAnsi="Segoe UI Emoji" w:eastAsia="Segoe UI Emoji" w:cs="Segoe UI Emoji"/>
        </w:rPr>
        <w:t>㎡</w:t>
      </w:r>
      <w:r>
        <w:rPr>
          <w:rFonts w:hint="eastAsia" w:hAnsi="方正小标宋简体" w:cs="方正小标宋简体"/>
        </w:rPr>
        <w:t>不应少于</w:t>
      </w:r>
      <w:r>
        <w:t>1点。每单位工程不应少于3点</w:t>
      </w:r>
    </w:p>
    <w:p>
      <w:pPr>
        <w:pStyle w:val="22"/>
        <w:widowControl w:val="0"/>
        <w:tabs>
          <w:tab w:val="left" w:pos="5040"/>
        </w:tabs>
      </w:pPr>
      <w:r>
        <w:t>B、检验数量每500</w:t>
      </w:r>
      <w:r>
        <w:rPr>
          <w:rFonts w:hint="eastAsia" w:ascii="Segoe UI Emoji" w:hAnsi="Segoe UI Emoji" w:eastAsia="Segoe UI Emoji" w:cs="Segoe UI Emoji"/>
        </w:rPr>
        <w:t>㎡</w:t>
      </w:r>
      <w:r>
        <w:rPr>
          <w:rFonts w:hint="eastAsia" w:hAnsi="方正小标宋简体" w:cs="方正小标宋简体"/>
        </w:rPr>
        <w:t>不应少于</w:t>
      </w:r>
      <w:r>
        <w:t>1点，超过3000</w:t>
      </w:r>
      <w:r>
        <w:rPr>
          <w:rFonts w:hint="eastAsia" w:ascii="Segoe UI Emoji" w:hAnsi="Segoe UI Emoji" w:eastAsia="Segoe UI Emoji" w:cs="Segoe UI Emoji"/>
        </w:rPr>
        <w:t>㎡</w:t>
      </w:r>
      <w:r>
        <w:rPr>
          <w:rFonts w:hint="eastAsia" w:hAnsi="方正小标宋简体" w:cs="方正小标宋简体"/>
        </w:rPr>
        <w:t>部分每</w:t>
      </w:r>
      <w:r>
        <w:t>500</w:t>
      </w:r>
      <w:r>
        <w:rPr>
          <w:rFonts w:hint="eastAsia" w:ascii="Segoe UI Emoji" w:hAnsi="Segoe UI Emoji" w:eastAsia="Segoe UI Emoji" w:cs="Segoe UI Emoji"/>
        </w:rPr>
        <w:t>㎡</w:t>
      </w:r>
      <w:r>
        <w:rPr>
          <w:rFonts w:hint="eastAsia" w:hAnsi="方正小标宋简体" w:cs="方正小标宋简体"/>
        </w:rPr>
        <w:t>不应少于</w:t>
      </w:r>
      <w:r>
        <w:t>1点。每单位工程不应少于3点</w:t>
      </w:r>
    </w:p>
    <w:p>
      <w:pPr>
        <w:pStyle w:val="22"/>
        <w:widowControl w:val="0"/>
        <w:tabs>
          <w:tab w:val="left" w:pos="5040"/>
        </w:tabs>
      </w:pPr>
      <w:r>
        <w:t>C、检验数量每300</w:t>
      </w:r>
      <w:r>
        <w:rPr>
          <w:rFonts w:hint="eastAsia" w:ascii="Segoe UI Emoji" w:hAnsi="Segoe UI Emoji" w:eastAsia="Segoe UI Emoji" w:cs="Segoe UI Emoji"/>
        </w:rPr>
        <w:t>㎡</w:t>
      </w:r>
      <w:r>
        <w:rPr>
          <w:rFonts w:hint="eastAsia" w:hAnsi="方正小标宋简体" w:cs="方正小标宋简体"/>
        </w:rPr>
        <w:t>不应少于</w:t>
      </w:r>
      <w:r>
        <w:t>1点，超过2000</w:t>
      </w:r>
      <w:r>
        <w:rPr>
          <w:rFonts w:hint="eastAsia" w:ascii="Segoe UI Emoji" w:hAnsi="Segoe UI Emoji" w:eastAsia="Segoe UI Emoji" w:cs="Segoe UI Emoji"/>
        </w:rPr>
        <w:t>㎡</w:t>
      </w:r>
      <w:r>
        <w:rPr>
          <w:rFonts w:hint="eastAsia" w:hAnsi="方正小标宋简体" w:cs="方正小标宋简体"/>
        </w:rPr>
        <w:t>部分每</w:t>
      </w:r>
      <w:r>
        <w:t>500</w:t>
      </w:r>
      <w:r>
        <w:rPr>
          <w:rFonts w:hint="eastAsia" w:ascii="Segoe UI Emoji" w:hAnsi="Segoe UI Emoji" w:eastAsia="Segoe UI Emoji" w:cs="Segoe UI Emoji"/>
        </w:rPr>
        <w:t>㎡</w:t>
      </w:r>
      <w:r>
        <w:rPr>
          <w:rFonts w:hint="eastAsia" w:hAnsi="方正小标宋简体" w:cs="方正小标宋简体"/>
        </w:rPr>
        <w:t>不应少于</w:t>
      </w:r>
      <w:r>
        <w:t>1点。每单位工程不应少于3点</w:t>
      </w:r>
    </w:p>
    <w:p>
      <w:pPr>
        <w:pStyle w:val="22"/>
        <w:widowControl w:val="0"/>
        <w:tabs>
          <w:tab w:val="left" w:pos="5040"/>
        </w:tabs>
      </w:pPr>
      <w:r>
        <w:t>D、检验数量每500</w:t>
      </w:r>
      <w:r>
        <w:rPr>
          <w:rFonts w:hint="eastAsia" w:ascii="Segoe UI Emoji" w:hAnsi="Segoe UI Emoji" w:eastAsia="Segoe UI Emoji" w:cs="Segoe UI Emoji"/>
        </w:rPr>
        <w:t>㎡</w:t>
      </w:r>
      <w:r>
        <w:rPr>
          <w:rFonts w:hint="eastAsia" w:hAnsi="方正小标宋简体" w:cs="方正小标宋简体"/>
        </w:rPr>
        <w:t>不应少于</w:t>
      </w:r>
      <w:r>
        <w:t>1点，超过2000</w:t>
      </w:r>
      <w:r>
        <w:rPr>
          <w:rFonts w:hint="eastAsia" w:ascii="Segoe UI Emoji" w:hAnsi="Segoe UI Emoji" w:eastAsia="Segoe UI Emoji" w:cs="Segoe UI Emoji"/>
        </w:rPr>
        <w:t>㎡</w:t>
      </w:r>
      <w:r>
        <w:rPr>
          <w:rFonts w:hint="eastAsia" w:hAnsi="方正小标宋简体" w:cs="方正小标宋简体"/>
        </w:rPr>
        <w:t>部分每</w:t>
      </w:r>
      <w:r>
        <w:t>500</w:t>
      </w:r>
      <w:r>
        <w:rPr>
          <w:rFonts w:hint="eastAsia" w:ascii="Segoe UI Emoji" w:hAnsi="Segoe UI Emoji" w:eastAsia="Segoe UI Emoji" w:cs="Segoe UI Emoji"/>
        </w:rPr>
        <w:t>㎡</w:t>
      </w:r>
      <w:r>
        <w:rPr>
          <w:rFonts w:hint="eastAsia" w:hAnsi="方正小标宋简体" w:cs="方正小标宋简体"/>
        </w:rPr>
        <w:t>不应少于</w:t>
      </w:r>
      <w:r>
        <w:t>1点。每单位工程不应少于3点</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砂石桩、高压喷射注浆桩、水泥土搅拌桩、土和灰土挤密桩、水泥粉煤灰碎石桩、夯实水泥土桩等复合地基的复合地基承载力的检验数量说法正确的是（）？</w:t>
      </w:r>
    </w:p>
    <w:p>
      <w:pPr>
        <w:pStyle w:val="22"/>
        <w:widowControl w:val="0"/>
        <w:tabs>
          <w:tab w:val="left" w:pos="5040"/>
        </w:tabs>
      </w:pPr>
      <w:r>
        <w:t>A、检验数量不应少于总桩数的0.5％，且不应少于10点</w:t>
      </w:r>
    </w:p>
    <w:p>
      <w:pPr>
        <w:pStyle w:val="22"/>
        <w:widowControl w:val="0"/>
        <w:tabs>
          <w:tab w:val="left" w:pos="5040"/>
        </w:tabs>
      </w:pPr>
      <w:r>
        <w:t>B、检验数量不应少于总桩数的1％，且不应少于3点</w:t>
      </w:r>
    </w:p>
    <w:p>
      <w:pPr>
        <w:pStyle w:val="22"/>
        <w:widowControl w:val="0"/>
        <w:tabs>
          <w:tab w:val="left" w:pos="5040"/>
        </w:tabs>
      </w:pPr>
      <w:r>
        <w:t>C、检验数量不应少于总桩数的0.5％，且不应少于3点</w:t>
      </w:r>
    </w:p>
    <w:p>
      <w:pPr>
        <w:pStyle w:val="22"/>
        <w:widowControl w:val="0"/>
        <w:tabs>
          <w:tab w:val="left" w:pos="5040"/>
        </w:tabs>
      </w:pPr>
      <w:r>
        <w:t>D、检验数量不应少于总桩数的1％，且不应少于3点</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根据《福建省工程质量安全手册实施细则（试行）》闽建办建[2020]10号，通常情况下，桩基础的单桩竖向抗压静载试验检测数量应符合（）要求？</w:t>
      </w:r>
    </w:p>
    <w:p>
      <w:pPr>
        <w:pStyle w:val="22"/>
        <w:widowControl w:val="0"/>
        <w:tabs>
          <w:tab w:val="left" w:pos="5040"/>
        </w:tabs>
      </w:pPr>
      <w:r>
        <w:t>A、不应少于同一条件下桩基分项工程总桩数的1％，且不应少于5根</w:t>
      </w:r>
    </w:p>
    <w:p>
      <w:pPr>
        <w:pStyle w:val="22"/>
        <w:widowControl w:val="0"/>
        <w:tabs>
          <w:tab w:val="left" w:pos="5040"/>
        </w:tabs>
      </w:pPr>
      <w:r>
        <w:t>B、不应少于同一条件下桩基分项工程总桩数的3％，且不应少于3根</w:t>
      </w:r>
    </w:p>
    <w:p>
      <w:pPr>
        <w:pStyle w:val="22"/>
        <w:widowControl w:val="0"/>
        <w:tabs>
          <w:tab w:val="left" w:pos="5040"/>
        </w:tabs>
      </w:pPr>
      <w:r>
        <w:t>C、不应少于同一条件下桩基分项工程总桩数的1％，且不应少于3根</w:t>
      </w:r>
    </w:p>
    <w:p>
      <w:pPr>
        <w:pStyle w:val="22"/>
        <w:widowControl w:val="0"/>
        <w:tabs>
          <w:tab w:val="left" w:pos="5040"/>
        </w:tabs>
      </w:pPr>
      <w:r>
        <w:t>D、不应少于同一条件下桩基分项工程总桩数的3％，且不应少于3根</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根据《福建省工程质量安全手册实施细则（试行）》闽建办建[2020]10号，通常情况下，桩基础的单桩竖向抗压静载试验检测数量，当总桩数小于50 根时，检测数量不应小于（ ）根？</w:t>
      </w:r>
    </w:p>
    <w:p>
      <w:pPr>
        <w:pStyle w:val="22"/>
        <w:widowControl w:val="0"/>
        <w:tabs>
          <w:tab w:val="left" w:pos="5040"/>
        </w:tabs>
      </w:pPr>
      <w:r>
        <w:t>A、1</w:t>
      </w:r>
      <w:r>
        <w:tab/>
      </w:r>
      <w:r>
        <w:t>B、2</w:t>
      </w:r>
    </w:p>
    <w:p>
      <w:pPr>
        <w:pStyle w:val="22"/>
        <w:widowControl w:val="0"/>
        <w:tabs>
          <w:tab w:val="left" w:pos="5040"/>
        </w:tabs>
      </w:pPr>
      <w:r>
        <w:t>C、3</w:t>
      </w:r>
      <w:r>
        <w:tab/>
      </w:r>
      <w:r>
        <w:t>D、4</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根据《福建省工程质量安全手册实施细则（试行）》闽建办建[2020]10号，填方工程施工结束后应进行（ ）检验？</w:t>
      </w:r>
    </w:p>
    <w:p>
      <w:pPr>
        <w:pStyle w:val="22"/>
        <w:widowControl w:val="0"/>
        <w:tabs>
          <w:tab w:val="left" w:pos="5040"/>
        </w:tabs>
      </w:pPr>
      <w:r>
        <w:rPr>
          <w:rFonts w:hint="eastAsia"/>
        </w:rPr>
        <w:t xml:space="preserve">①标高     </w:t>
      </w:r>
      <w:r>
        <w:t>②压实系数</w:t>
      </w:r>
      <w:r>
        <w:rPr>
          <w:rFonts w:hint="eastAsia"/>
        </w:rPr>
        <w:t xml:space="preserve">     </w:t>
      </w:r>
      <w:r>
        <w:t>③平板载荷</w:t>
      </w:r>
      <w:r>
        <w:rPr>
          <w:rFonts w:hint="eastAsia"/>
        </w:rPr>
        <w:t xml:space="preserve">     </w:t>
      </w:r>
      <w:r>
        <w:t>④动力触探</w:t>
      </w:r>
    </w:p>
    <w:p>
      <w:pPr>
        <w:pStyle w:val="22"/>
        <w:widowControl w:val="0"/>
        <w:tabs>
          <w:tab w:val="left" w:pos="5040"/>
        </w:tabs>
      </w:pPr>
      <w:r>
        <w:t>A、②③④</w:t>
      </w:r>
      <w:r>
        <w:tab/>
      </w:r>
      <w:r>
        <w:t>B、①③④</w:t>
      </w:r>
    </w:p>
    <w:p>
      <w:pPr>
        <w:pStyle w:val="22"/>
        <w:widowControl w:val="0"/>
        <w:tabs>
          <w:tab w:val="left" w:pos="5040"/>
        </w:tabs>
      </w:pPr>
      <w:r>
        <w:t>C、①②</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根据《福建省工程质量安全手册实施细则（试行）》闽建办建[2020]10号，混凝土结构实体检验应包括（ ）项目？</w:t>
      </w:r>
    </w:p>
    <w:p>
      <w:pPr>
        <w:pStyle w:val="22"/>
        <w:widowControl w:val="0"/>
        <w:tabs>
          <w:tab w:val="left" w:pos="5040"/>
        </w:tabs>
      </w:pPr>
      <w:r>
        <w:rPr>
          <w:rFonts w:hint="eastAsia"/>
        </w:rPr>
        <w:t>①混凝土强度</w:t>
      </w:r>
    </w:p>
    <w:p>
      <w:pPr>
        <w:pStyle w:val="22"/>
        <w:widowControl w:val="0"/>
        <w:tabs>
          <w:tab w:val="left" w:pos="5040"/>
        </w:tabs>
      </w:pPr>
      <w:r>
        <w:rPr>
          <w:rFonts w:hint="eastAsia"/>
        </w:rPr>
        <w:t>②钢筋保护层厚度</w:t>
      </w:r>
    </w:p>
    <w:p>
      <w:pPr>
        <w:pStyle w:val="22"/>
        <w:widowControl w:val="0"/>
        <w:tabs>
          <w:tab w:val="left" w:pos="5040"/>
        </w:tabs>
      </w:pPr>
      <w:r>
        <w:rPr>
          <w:rFonts w:hint="eastAsia"/>
        </w:rPr>
        <w:t>③结构位置</w:t>
      </w:r>
    </w:p>
    <w:p>
      <w:pPr>
        <w:pStyle w:val="22"/>
        <w:widowControl w:val="0"/>
        <w:tabs>
          <w:tab w:val="left" w:pos="5040"/>
        </w:tabs>
      </w:pPr>
      <w:r>
        <w:rPr>
          <w:rFonts w:hint="eastAsia"/>
        </w:rPr>
        <w:t>④尺寸偏差</w:t>
      </w:r>
    </w:p>
    <w:p>
      <w:pPr>
        <w:pStyle w:val="22"/>
        <w:widowControl w:val="0"/>
        <w:tabs>
          <w:tab w:val="left" w:pos="5040"/>
        </w:tabs>
      </w:pPr>
      <w:r>
        <w:t>A、②③④</w:t>
      </w:r>
      <w:r>
        <w:tab/>
      </w:r>
      <w:r>
        <w:t>B、①③④</w:t>
      </w:r>
    </w:p>
    <w:p>
      <w:pPr>
        <w:pStyle w:val="22"/>
        <w:widowControl w:val="0"/>
        <w:tabs>
          <w:tab w:val="left" w:pos="5040"/>
        </w:tabs>
      </w:pPr>
      <w:r>
        <w:t>C、①②③</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根据《福建省工程质量安全手册实施细则（试行）》闽建办建[2020]10号，建筑物中（ ）部位的铝合金门窗应使用安全玻璃？</w:t>
      </w:r>
    </w:p>
    <w:p>
      <w:pPr>
        <w:pStyle w:val="22"/>
        <w:widowControl w:val="0"/>
        <w:tabs>
          <w:tab w:val="left" w:pos="5040"/>
        </w:tabs>
      </w:pPr>
      <w:r>
        <w:rPr>
          <w:rFonts w:hint="eastAsia"/>
        </w:rPr>
        <w:t>①七层及七层以上建筑外开窗</w:t>
      </w:r>
    </w:p>
    <w:p>
      <w:pPr>
        <w:pStyle w:val="22"/>
        <w:widowControl w:val="0"/>
        <w:tabs>
          <w:tab w:val="left" w:pos="5040"/>
        </w:tabs>
      </w:pPr>
      <w:r>
        <w:rPr>
          <w:rFonts w:hint="eastAsia"/>
        </w:rPr>
        <w:t>②七层以上建筑外开窗</w:t>
      </w:r>
    </w:p>
    <w:p>
      <w:pPr>
        <w:pStyle w:val="22"/>
        <w:widowControl w:val="0"/>
        <w:tabs>
          <w:tab w:val="left" w:pos="5040"/>
        </w:tabs>
      </w:pPr>
      <w:r>
        <w:rPr>
          <w:rFonts w:hint="eastAsia"/>
        </w:rPr>
        <w:t>③面积大于</w:t>
      </w:r>
      <w:r>
        <w:t>1.5</w:t>
      </w:r>
      <w:r>
        <w:rPr>
          <w:rFonts w:hint="eastAsia" w:ascii="Segoe UI Emoji" w:hAnsi="Segoe UI Emoji" w:eastAsia="Segoe UI Emoji" w:cs="Segoe UI Emoji"/>
        </w:rPr>
        <w:t>㎡</w:t>
      </w:r>
      <w:r>
        <w:rPr>
          <w:rFonts w:hint="eastAsia" w:hAnsi="方正小标宋简体" w:cs="方正小标宋简体"/>
        </w:rPr>
        <w:t>的窗玻璃</w:t>
      </w:r>
    </w:p>
    <w:p>
      <w:pPr>
        <w:pStyle w:val="22"/>
        <w:widowControl w:val="0"/>
        <w:tabs>
          <w:tab w:val="left" w:pos="5040"/>
        </w:tabs>
      </w:pPr>
      <w:r>
        <w:rPr>
          <w:rFonts w:hint="eastAsia"/>
        </w:rPr>
        <w:t>④面积大于</w:t>
      </w:r>
      <w:r>
        <w:t>1.4</w:t>
      </w:r>
      <w:r>
        <w:rPr>
          <w:rFonts w:hint="eastAsia" w:ascii="Segoe UI Emoji" w:hAnsi="Segoe UI Emoji" w:eastAsia="Segoe UI Emoji" w:cs="Segoe UI Emoji"/>
        </w:rPr>
        <w:t>㎡</w:t>
      </w:r>
      <w:r>
        <w:rPr>
          <w:rFonts w:hint="eastAsia" w:hAnsi="方正小标宋简体" w:cs="方正小标宋简体"/>
        </w:rPr>
        <w:t>的窗玻璃</w:t>
      </w:r>
    </w:p>
    <w:p>
      <w:pPr>
        <w:pStyle w:val="22"/>
        <w:widowControl w:val="0"/>
        <w:tabs>
          <w:tab w:val="left" w:pos="5040"/>
        </w:tabs>
      </w:pPr>
      <w:r>
        <w:t>A、②③</w:t>
      </w:r>
      <w:r>
        <w:tab/>
      </w:r>
      <w:r>
        <w:t>B、①④</w:t>
      </w:r>
    </w:p>
    <w:p>
      <w:pPr>
        <w:pStyle w:val="22"/>
        <w:widowControl w:val="0"/>
        <w:tabs>
          <w:tab w:val="left" w:pos="5040"/>
        </w:tabs>
      </w:pPr>
      <w:r>
        <w:t>C、①②</w:t>
      </w:r>
      <w:r>
        <w:tab/>
      </w:r>
      <w:r>
        <w:t>D、①③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根据《福建省工程质量安全手册实施细则（试行）》闽建办建[2020]10号，建筑物中（ ）部位的铝合金门窗应使用安全玻璃？</w:t>
      </w:r>
    </w:p>
    <w:p>
      <w:pPr>
        <w:pStyle w:val="22"/>
        <w:widowControl w:val="0"/>
        <w:tabs>
          <w:tab w:val="left" w:pos="5040"/>
        </w:tabs>
      </w:pPr>
      <w:r>
        <w:rPr>
          <w:rFonts w:hint="eastAsia"/>
        </w:rPr>
        <w:t>①七层及七层以上建筑外开窗</w:t>
      </w:r>
    </w:p>
    <w:p>
      <w:pPr>
        <w:pStyle w:val="22"/>
        <w:widowControl w:val="0"/>
        <w:tabs>
          <w:tab w:val="left" w:pos="5040"/>
        </w:tabs>
      </w:pPr>
      <w:r>
        <w:rPr>
          <w:rFonts w:hint="eastAsia"/>
        </w:rPr>
        <w:t>②玻璃底边离最终装修面小于</w:t>
      </w:r>
      <w:r>
        <w:t>500mm的落地窗</w:t>
      </w:r>
    </w:p>
    <w:p>
      <w:pPr>
        <w:pStyle w:val="22"/>
        <w:widowControl w:val="0"/>
        <w:tabs>
          <w:tab w:val="left" w:pos="5040"/>
        </w:tabs>
      </w:pPr>
      <w:r>
        <w:rPr>
          <w:rFonts w:hint="eastAsia"/>
        </w:rPr>
        <w:t>③倾斜安装的铝合金窗</w:t>
      </w:r>
    </w:p>
    <w:p>
      <w:pPr>
        <w:pStyle w:val="22"/>
        <w:widowControl w:val="0"/>
        <w:tabs>
          <w:tab w:val="left" w:pos="5040"/>
        </w:tabs>
      </w:pPr>
      <w:r>
        <w:rPr>
          <w:rFonts w:hint="eastAsia"/>
        </w:rPr>
        <w:t>④面积大于</w:t>
      </w:r>
      <w:r>
        <w:t>1.4</w:t>
      </w:r>
      <w:r>
        <w:rPr>
          <w:rFonts w:hint="eastAsia" w:ascii="Segoe UI Emoji" w:hAnsi="Segoe UI Emoji" w:eastAsia="Segoe UI Emoji" w:cs="Segoe UI Emoji"/>
        </w:rPr>
        <w:t>㎡</w:t>
      </w:r>
      <w:r>
        <w:rPr>
          <w:rFonts w:hint="eastAsia" w:hAnsi="方正小标宋简体" w:cs="方正小标宋简体"/>
        </w:rPr>
        <w:t>的窗玻璃</w:t>
      </w:r>
    </w:p>
    <w:p>
      <w:pPr>
        <w:pStyle w:val="22"/>
        <w:widowControl w:val="0"/>
        <w:tabs>
          <w:tab w:val="left" w:pos="5040"/>
        </w:tabs>
      </w:pPr>
      <w:r>
        <w:t>A、②③④</w:t>
      </w:r>
      <w:r>
        <w:tab/>
      </w:r>
      <w:r>
        <w:t>B、①④</w:t>
      </w:r>
    </w:p>
    <w:p>
      <w:pPr>
        <w:pStyle w:val="22"/>
        <w:widowControl w:val="0"/>
        <w:tabs>
          <w:tab w:val="left" w:pos="5040"/>
        </w:tabs>
      </w:pPr>
      <w:r>
        <w:t>C、①②③</w:t>
      </w:r>
      <w:r>
        <w:tab/>
      </w:r>
      <w:r>
        <w:t>D、①③④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根据《福建省工程质量安全手册实施细则（试行）》闽建办建[2020]10号，室内给水管道必须进行水压试验，当设计未注明时，各种材质的给水管道系统试验压力是()？</w:t>
      </w:r>
    </w:p>
    <w:p>
      <w:pPr>
        <w:pStyle w:val="22"/>
        <w:widowControl w:val="0"/>
        <w:tabs>
          <w:tab w:val="left" w:pos="5040"/>
        </w:tabs>
      </w:pPr>
      <w:r>
        <w:t>A、给水管道系统试验压力均为工作压力的1.5倍，且不得小于0.6MPa</w:t>
      </w:r>
    </w:p>
    <w:p>
      <w:pPr>
        <w:pStyle w:val="22"/>
        <w:widowControl w:val="0"/>
        <w:tabs>
          <w:tab w:val="left" w:pos="5040"/>
        </w:tabs>
      </w:pPr>
      <w:r>
        <w:t>B、给水管道系统试验压力均为工作压力的2.0倍，且不得小于0.6MPa</w:t>
      </w:r>
    </w:p>
    <w:p>
      <w:pPr>
        <w:pStyle w:val="22"/>
        <w:widowControl w:val="0"/>
        <w:tabs>
          <w:tab w:val="left" w:pos="5040"/>
        </w:tabs>
      </w:pPr>
      <w:r>
        <w:t>C、给水管道系统试验压力均为工作压力的2.0倍，且不得小于0.6MPa</w:t>
      </w:r>
    </w:p>
    <w:p>
      <w:pPr>
        <w:pStyle w:val="22"/>
        <w:widowControl w:val="0"/>
        <w:tabs>
          <w:tab w:val="left" w:pos="5040"/>
        </w:tabs>
      </w:pPr>
      <w:r>
        <w:t>D、给水管道系统试验压力均为工作压力的1.5倍，且不得小于1.2MPa</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根据《福建省工程质量安全手册实施细则（试行）》闽建办建[2020]10号，空调工程中，设备、材料进场时，应见证取样送检的是（）？</w:t>
      </w:r>
    </w:p>
    <w:p>
      <w:pPr>
        <w:pStyle w:val="22"/>
        <w:widowControl w:val="0"/>
        <w:tabs>
          <w:tab w:val="left" w:pos="5040"/>
        </w:tabs>
      </w:pPr>
      <w:r>
        <w:rPr>
          <w:rFonts w:hint="eastAsia"/>
        </w:rPr>
        <w:t>①风机盘管</w:t>
      </w:r>
    </w:p>
    <w:p>
      <w:pPr>
        <w:pStyle w:val="22"/>
        <w:widowControl w:val="0"/>
        <w:tabs>
          <w:tab w:val="left" w:pos="5040"/>
        </w:tabs>
      </w:pPr>
      <w:r>
        <w:rPr>
          <w:rFonts w:hint="eastAsia"/>
        </w:rPr>
        <w:t>②铜管</w:t>
      </w:r>
    </w:p>
    <w:p>
      <w:pPr>
        <w:pStyle w:val="22"/>
        <w:widowControl w:val="0"/>
        <w:tabs>
          <w:tab w:val="left" w:pos="5040"/>
        </w:tabs>
      </w:pPr>
      <w:r>
        <w:rPr>
          <w:rFonts w:hint="eastAsia"/>
        </w:rPr>
        <w:t>③管道的绝热材料</w:t>
      </w:r>
    </w:p>
    <w:p>
      <w:pPr>
        <w:pStyle w:val="22"/>
        <w:widowControl w:val="0"/>
        <w:tabs>
          <w:tab w:val="left" w:pos="5040"/>
        </w:tabs>
      </w:pPr>
      <w:r>
        <w:rPr>
          <w:rFonts w:hint="eastAsia"/>
        </w:rPr>
        <w:t>④空调的能效等级</w:t>
      </w:r>
    </w:p>
    <w:p>
      <w:pPr>
        <w:pStyle w:val="22"/>
        <w:widowControl w:val="0"/>
        <w:tabs>
          <w:tab w:val="left" w:pos="5040"/>
        </w:tabs>
      </w:pPr>
      <w:r>
        <w:t>A、②③④</w:t>
      </w:r>
      <w:r>
        <w:tab/>
      </w:r>
      <w:r>
        <w:t>B、①④</w:t>
      </w:r>
    </w:p>
    <w:p>
      <w:pPr>
        <w:pStyle w:val="22"/>
        <w:widowControl w:val="0"/>
        <w:tabs>
          <w:tab w:val="left" w:pos="5040"/>
        </w:tabs>
      </w:pPr>
      <w:r>
        <w:t>C、①③</w:t>
      </w:r>
      <w:r>
        <w:tab/>
      </w:r>
      <w:r>
        <w:t>D、③④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根据《福建省工程质量安全手册实施细则（试行）》闽建办建[2020]10号，道路工程的路基每层压实层均应进行外观质量检查和（ ）检验，路床应进行（ ）检验？</w:t>
      </w:r>
    </w:p>
    <w:p>
      <w:pPr>
        <w:pStyle w:val="22"/>
        <w:widowControl w:val="0"/>
        <w:tabs>
          <w:tab w:val="left" w:pos="5040"/>
        </w:tabs>
      </w:pPr>
      <w:r>
        <w:t xml:space="preserve">A、压实度，弯沉 </w:t>
      </w:r>
      <w:r>
        <w:tab/>
      </w:r>
      <w:r>
        <w:t>B、渗水系数，弯沉</w:t>
      </w:r>
    </w:p>
    <w:p>
      <w:pPr>
        <w:pStyle w:val="22"/>
        <w:widowControl w:val="0"/>
        <w:tabs>
          <w:tab w:val="left" w:pos="5040"/>
        </w:tabs>
      </w:pPr>
      <w:r>
        <w:t xml:space="preserve">C、压实度，平整度 </w:t>
      </w:r>
      <w:r>
        <w:tab/>
      </w:r>
      <w:r>
        <w:t>D、厚度，平整度</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根据《福建省工程质量安全手册实施细则（试行）》闽建办建[2020]10号，移动式操作平台的高度和落地式操作平台高度分别不得大于（ ）？</w:t>
      </w:r>
    </w:p>
    <w:p>
      <w:pPr>
        <w:pStyle w:val="22"/>
        <w:widowControl w:val="0"/>
        <w:tabs>
          <w:tab w:val="left" w:pos="5040"/>
        </w:tabs>
      </w:pPr>
      <w:r>
        <w:t>A、5米</w:t>
      </w:r>
      <w:r>
        <w:rPr>
          <w:rFonts w:hint="eastAsia"/>
        </w:rPr>
        <w:t>、</w:t>
      </w:r>
      <w:r>
        <w:t xml:space="preserve">20米 </w:t>
      </w:r>
      <w:r>
        <w:tab/>
      </w:r>
      <w:r>
        <w:t>B、5米</w:t>
      </w:r>
      <w:r>
        <w:rPr>
          <w:rFonts w:hint="eastAsia"/>
        </w:rPr>
        <w:t>、</w:t>
      </w:r>
      <w:r>
        <w:t>15米</w:t>
      </w:r>
    </w:p>
    <w:p>
      <w:pPr>
        <w:pStyle w:val="22"/>
        <w:widowControl w:val="0"/>
        <w:tabs>
          <w:tab w:val="left" w:pos="5040"/>
        </w:tabs>
      </w:pPr>
      <w:r>
        <w:t>C、6米</w:t>
      </w:r>
      <w:r>
        <w:rPr>
          <w:rFonts w:hint="eastAsia"/>
        </w:rPr>
        <w:t>、</w:t>
      </w:r>
      <w:r>
        <w:t xml:space="preserve">15米 </w:t>
      </w:r>
      <w:r>
        <w:tab/>
      </w:r>
      <w:r>
        <w:t>D、6米</w:t>
      </w:r>
      <w:r>
        <w:rPr>
          <w:rFonts w:hint="eastAsia"/>
        </w:rPr>
        <w:t>、</w:t>
      </w:r>
      <w:r>
        <w:t>20米</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根据《福建省工程质量安全手册实施细则（试行）》闽建办建[2020]10号，施工现场（ ）情况时应编制临时用电施工组织设计？</w:t>
      </w:r>
    </w:p>
    <w:p>
      <w:pPr>
        <w:pStyle w:val="22"/>
        <w:widowControl w:val="0"/>
        <w:tabs>
          <w:tab w:val="left" w:pos="5040"/>
        </w:tabs>
      </w:pPr>
      <w:r>
        <w:rPr>
          <w:rFonts w:hint="eastAsia"/>
        </w:rPr>
        <w:t>①临时用电设备在</w:t>
      </w:r>
      <w:r>
        <w:t>5台及以上</w:t>
      </w:r>
    </w:p>
    <w:p>
      <w:pPr>
        <w:pStyle w:val="22"/>
        <w:widowControl w:val="0"/>
        <w:tabs>
          <w:tab w:val="left" w:pos="5040"/>
        </w:tabs>
      </w:pPr>
      <w:r>
        <w:rPr>
          <w:rFonts w:hint="eastAsia"/>
        </w:rPr>
        <w:t>②设备总容量在</w:t>
      </w:r>
      <w:r>
        <w:t xml:space="preserve">20kW以上 </w:t>
      </w:r>
    </w:p>
    <w:p>
      <w:pPr>
        <w:pStyle w:val="22"/>
        <w:widowControl w:val="0"/>
        <w:tabs>
          <w:tab w:val="left" w:pos="5040"/>
        </w:tabs>
      </w:pPr>
      <w:r>
        <w:rPr>
          <w:rFonts w:hint="eastAsia"/>
        </w:rPr>
        <w:t>③临时用电设备在</w:t>
      </w:r>
      <w:r>
        <w:t>4台及以上</w:t>
      </w:r>
    </w:p>
    <w:p>
      <w:pPr>
        <w:pStyle w:val="22"/>
        <w:widowControl w:val="0"/>
        <w:tabs>
          <w:tab w:val="left" w:pos="5040"/>
        </w:tabs>
      </w:pPr>
      <w:r>
        <w:rPr>
          <w:rFonts w:hint="eastAsia"/>
        </w:rPr>
        <w:t>④设备总容量在</w:t>
      </w:r>
      <w:r>
        <w:t xml:space="preserve">50kW以上 </w:t>
      </w:r>
    </w:p>
    <w:p>
      <w:pPr>
        <w:pStyle w:val="22"/>
        <w:widowControl w:val="0"/>
        <w:tabs>
          <w:tab w:val="left" w:pos="5040"/>
        </w:tabs>
      </w:pPr>
      <w:r>
        <w:t>A、②③④</w:t>
      </w:r>
      <w:r>
        <w:tab/>
      </w:r>
      <w:r>
        <w:t>B、①④</w:t>
      </w:r>
    </w:p>
    <w:p>
      <w:pPr>
        <w:pStyle w:val="22"/>
        <w:widowControl w:val="0"/>
        <w:tabs>
          <w:tab w:val="left" w:pos="5040"/>
        </w:tabs>
      </w:pPr>
      <w:r>
        <w:t>C、①③</w:t>
      </w:r>
      <w:r>
        <w:tab/>
      </w:r>
      <w:r>
        <w:t>D、③④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 xml:space="preserve">根据《福建省工程质量安全手册实施细则（试行）》闽建办建[2020]10号，水泥进场时，应对（）指标进行检查？ </w:t>
      </w:r>
    </w:p>
    <w:p>
      <w:pPr>
        <w:pStyle w:val="22"/>
        <w:widowControl w:val="0"/>
        <w:tabs>
          <w:tab w:val="left" w:pos="5040"/>
        </w:tabs>
        <w:ind w:firstLineChars="0"/>
      </w:pPr>
      <w:r>
        <w:rPr>
          <w:rFonts w:hint="eastAsia"/>
        </w:rPr>
        <w:t>①品种</w:t>
      </w:r>
      <w:r>
        <w:t xml:space="preserve">      </w:t>
      </w:r>
      <w:r>
        <w:rPr>
          <w:rFonts w:hint="eastAsia"/>
        </w:rPr>
        <w:t xml:space="preserve">   </w:t>
      </w:r>
      <w:r>
        <w:t xml:space="preserve">②代号    </w:t>
      </w:r>
      <w:r>
        <w:rPr>
          <w:rFonts w:hint="eastAsia"/>
        </w:rPr>
        <w:t xml:space="preserve">   </w:t>
      </w:r>
      <w:r>
        <w:t>③强度等级</w:t>
      </w:r>
    </w:p>
    <w:p>
      <w:pPr>
        <w:pStyle w:val="22"/>
        <w:widowControl w:val="0"/>
        <w:tabs>
          <w:tab w:val="left" w:pos="5040"/>
        </w:tabs>
      </w:pPr>
      <w:r>
        <w:rPr>
          <w:rFonts w:hint="eastAsia"/>
        </w:rPr>
        <w:t>④包装或散装仓号</w:t>
      </w:r>
      <w:r>
        <w:t xml:space="preserve">    </w:t>
      </w:r>
      <w:r>
        <w:rPr>
          <w:rFonts w:hint="eastAsia"/>
        </w:rPr>
        <w:t xml:space="preserve">       </w:t>
      </w:r>
      <w:r>
        <w:t xml:space="preserve"> ⑤出厂日期</w:t>
      </w:r>
    </w:p>
    <w:p>
      <w:pPr>
        <w:pStyle w:val="22"/>
        <w:widowControl w:val="0"/>
        <w:tabs>
          <w:tab w:val="left" w:pos="5040"/>
        </w:tabs>
      </w:pPr>
      <w:r>
        <w:t>A、②③④⑤</w:t>
      </w:r>
      <w:r>
        <w:tab/>
      </w:r>
      <w:r>
        <w:t>B、①③④</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根据《福建省工程质量安全手册实施细则（试行）》闽建办建[2020]10号，水泥进场时，应对（ ）指标进行检验？</w:t>
      </w:r>
    </w:p>
    <w:p>
      <w:pPr>
        <w:pStyle w:val="22"/>
        <w:widowControl w:val="0"/>
        <w:tabs>
          <w:tab w:val="left" w:pos="5040"/>
        </w:tabs>
      </w:pPr>
      <w:r>
        <w:rPr>
          <w:rFonts w:hint="eastAsia"/>
        </w:rPr>
        <w:t>①强度</w:t>
      </w:r>
      <w:r>
        <w:t xml:space="preserve">      ②细度    ③凝结时间</w:t>
      </w:r>
      <w:r>
        <w:rPr>
          <w:rFonts w:hint="eastAsia"/>
        </w:rPr>
        <w:t xml:space="preserve">   ④</w:t>
      </w:r>
      <w:r>
        <w:t>安定性     ⑤胶砂强度</w:t>
      </w:r>
    </w:p>
    <w:p>
      <w:pPr>
        <w:pStyle w:val="22"/>
        <w:widowControl w:val="0"/>
        <w:tabs>
          <w:tab w:val="left" w:pos="5040"/>
        </w:tabs>
      </w:pPr>
      <w:r>
        <w:t>A、②③④⑤</w:t>
      </w:r>
      <w:r>
        <w:tab/>
      </w:r>
      <w:r>
        <w:t>B、①③④</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根据《福建省工程质量安全手册实施细则（试行）》闽建办建[2020]10号，钢筋进场时，应按国家现行标准的规定抽取试件作（ ）项目的检验？</w:t>
      </w:r>
    </w:p>
    <w:p>
      <w:pPr>
        <w:pStyle w:val="22"/>
        <w:widowControl w:val="0"/>
        <w:numPr>
          <w:ilvl w:val="0"/>
          <w:numId w:val="3"/>
        </w:numPr>
        <w:tabs>
          <w:tab w:val="left" w:pos="5040"/>
        </w:tabs>
        <w:ind w:firstLineChars="0"/>
        <w:jc w:val="left"/>
      </w:pPr>
      <w:r>
        <w:rPr>
          <w:rFonts w:hint="eastAsia"/>
        </w:rPr>
        <w:t xml:space="preserve">屈服强度     </w:t>
      </w:r>
      <w:r>
        <w:t>②抗拉强度</w:t>
      </w:r>
      <w:r>
        <w:rPr>
          <w:rFonts w:hint="eastAsia"/>
        </w:rPr>
        <w:tab/>
      </w:r>
      <w:r>
        <w:t>③伸长率</w:t>
      </w:r>
    </w:p>
    <w:p>
      <w:pPr>
        <w:pStyle w:val="22"/>
        <w:widowControl w:val="0"/>
        <w:tabs>
          <w:tab w:val="left" w:pos="5040"/>
        </w:tabs>
      </w:pPr>
      <w:r>
        <w:rPr>
          <w:rFonts w:hint="eastAsia"/>
        </w:rPr>
        <w:t>④弯曲性能和重量偏差</w:t>
      </w:r>
      <w:r>
        <w:rPr>
          <w:rFonts w:hint="eastAsia"/>
        </w:rPr>
        <w:tab/>
      </w:r>
      <w:r>
        <w:t>⑤反向弯曲检验</w:t>
      </w:r>
    </w:p>
    <w:p>
      <w:pPr>
        <w:pStyle w:val="22"/>
        <w:widowControl w:val="0"/>
        <w:tabs>
          <w:tab w:val="left" w:pos="5040"/>
        </w:tabs>
      </w:pPr>
      <w:r>
        <w:t>A、②③④⑤</w:t>
      </w:r>
      <w:r>
        <w:tab/>
      </w:r>
      <w:r>
        <w:t>B、①③④</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索引词：政策法规——福建省法律法规——综合类</w:t>
      </w:r>
    </w:p>
    <w:p>
      <w:pPr>
        <w:pStyle w:val="22"/>
        <w:widowControl w:val="0"/>
        <w:numPr>
          <w:ilvl w:val="0"/>
          <w:numId w:val="2"/>
        </w:numPr>
        <w:tabs>
          <w:tab w:val="left" w:pos="5040"/>
        </w:tabs>
        <w:ind w:left="0" w:firstLine="560"/>
      </w:pPr>
      <w:r>
        <w:t>根据《福建省工程质量安全手册实施细则（试行）》闽建办建[2020]10号，民用建筑工程验收时，必须进行室内环境污染物浓度检测，检测项目应包括（ ）？</w:t>
      </w:r>
    </w:p>
    <w:p>
      <w:pPr>
        <w:pStyle w:val="22"/>
        <w:widowControl w:val="0"/>
        <w:tabs>
          <w:tab w:val="left" w:pos="5040"/>
        </w:tabs>
      </w:pPr>
      <w:r>
        <w:rPr>
          <w:rFonts w:hint="eastAsia"/>
        </w:rPr>
        <w:t xml:space="preserve">①氡    </w:t>
      </w:r>
      <w:r>
        <w:t>②甲醛    ③氨、苯</w:t>
      </w:r>
      <w:r>
        <w:rPr>
          <w:rFonts w:hint="eastAsia"/>
        </w:rPr>
        <w:t xml:space="preserve">   ④臭氧   </w:t>
      </w:r>
      <w:r>
        <w:t>⑤总挥发性有机物（TOVC）</w:t>
      </w:r>
    </w:p>
    <w:p>
      <w:pPr>
        <w:pStyle w:val="22"/>
        <w:widowControl w:val="0"/>
        <w:tabs>
          <w:tab w:val="left" w:pos="5040"/>
        </w:tabs>
      </w:pPr>
      <w:r>
        <w:t>A、①②③⑤</w:t>
      </w:r>
      <w:r>
        <w:tab/>
      </w:r>
      <w:r>
        <w:t>B、①③④</w:t>
      </w:r>
    </w:p>
    <w:p>
      <w:pPr>
        <w:pStyle w:val="22"/>
        <w:widowControl w:val="0"/>
        <w:tabs>
          <w:tab w:val="left" w:pos="5040"/>
        </w:tabs>
      </w:pPr>
      <w:r>
        <w:t>C、①②③④⑤</w:t>
      </w:r>
      <w:r>
        <w:tab/>
      </w:r>
      <w:r>
        <w:t>D、①②④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索引词：政策法规——福建省法律法规——综合类</w:t>
      </w:r>
    </w:p>
    <w:p>
      <w:pPr>
        <w:pStyle w:val="22"/>
        <w:widowControl w:val="0"/>
        <w:tabs>
          <w:tab w:val="left" w:pos="5040"/>
        </w:tabs>
        <w:sectPr>
          <w:footerReference r:id="rId3" w:type="default"/>
          <w:pgSz w:w="11906" w:h="16838"/>
          <w:pgMar w:top="1418" w:right="1418" w:bottom="1418" w:left="1418" w:header="851" w:footer="850" w:gutter="0"/>
          <w:cols w:space="425" w:num="1"/>
          <w:docGrid w:type="lines" w:linePitch="312" w:charSpace="0"/>
        </w:sectPr>
      </w:pPr>
    </w:p>
    <w:p>
      <w:pPr>
        <w:pStyle w:val="21"/>
        <w:spacing w:before="312" w:after="312"/>
      </w:pPr>
      <w:bookmarkStart w:id="1" w:name="_Toc136957624"/>
      <w:r>
        <w:rPr>
          <w:rFonts w:hint="eastAsia"/>
        </w:rPr>
        <w:t>第</w:t>
      </w:r>
      <w:r>
        <w:t>2章节：监理规范标准</w:t>
      </w:r>
      <w:bookmarkEnd w:id="1"/>
    </w:p>
    <w:p>
      <w:pPr>
        <w:pStyle w:val="23"/>
        <w:tabs>
          <w:tab w:val="left" w:pos="5040"/>
        </w:tabs>
        <w:spacing w:before="312"/>
      </w:pPr>
      <w:r>
        <w:rPr>
          <w:rFonts w:hint="eastAsia"/>
        </w:rPr>
        <w:t>一、《建设工程监理规范》</w:t>
      </w:r>
      <w:r>
        <w:t>GB/T50319-2013</w:t>
      </w:r>
    </w:p>
    <w:p>
      <w:pPr>
        <w:pStyle w:val="27"/>
        <w:widowControl w:val="0"/>
        <w:ind w:left="0" w:firstLine="560" w:firstLineChars="200"/>
      </w:pPr>
      <w:r>
        <w:t>根据《建设工程监理规范》GB/T50319-2013的规定，实施建设工程监理应遵循的主要依据有（ ）？</w:t>
      </w:r>
    </w:p>
    <w:p>
      <w:pPr>
        <w:pStyle w:val="22"/>
        <w:widowControl w:val="0"/>
        <w:tabs>
          <w:tab w:val="left" w:pos="5040"/>
        </w:tabs>
      </w:pPr>
      <w:r>
        <w:rPr>
          <w:rFonts w:hint="eastAsia"/>
        </w:rPr>
        <w:t>①法律法规及工程建设相关标准</w:t>
      </w:r>
    </w:p>
    <w:p>
      <w:pPr>
        <w:pStyle w:val="22"/>
        <w:widowControl w:val="0"/>
        <w:tabs>
          <w:tab w:val="left" w:pos="5040"/>
        </w:tabs>
      </w:pPr>
      <w:r>
        <w:rPr>
          <w:rFonts w:hint="eastAsia"/>
        </w:rPr>
        <w:t>②建设工程勘察设计文件</w:t>
      </w:r>
    </w:p>
    <w:p>
      <w:pPr>
        <w:pStyle w:val="22"/>
        <w:widowControl w:val="0"/>
        <w:tabs>
          <w:tab w:val="left" w:pos="5040"/>
        </w:tabs>
      </w:pPr>
      <w:r>
        <w:rPr>
          <w:rFonts w:hint="eastAsia"/>
        </w:rPr>
        <w:t>③建设工程监理合同及其他合同文件</w:t>
      </w:r>
    </w:p>
    <w:p>
      <w:pPr>
        <w:pStyle w:val="22"/>
        <w:widowControl w:val="0"/>
        <w:tabs>
          <w:tab w:val="left" w:pos="5040"/>
        </w:tabs>
      </w:pPr>
      <w:r>
        <w:rPr>
          <w:rFonts w:hint="eastAsia"/>
        </w:rPr>
        <w:t>④施工企业内部管理制度</w:t>
      </w:r>
    </w:p>
    <w:p>
      <w:pPr>
        <w:pStyle w:val="22"/>
        <w:widowControl w:val="0"/>
        <w:tabs>
          <w:tab w:val="left" w:pos="5040"/>
        </w:tabs>
      </w:pPr>
      <w:r>
        <w:rPr>
          <w:rFonts w:hint="eastAsia"/>
        </w:rPr>
        <w:t>⑤施工方案及施工组织设计</w:t>
      </w:r>
    </w:p>
    <w:p>
      <w:pPr>
        <w:pStyle w:val="22"/>
        <w:widowControl w:val="0"/>
        <w:tabs>
          <w:tab w:val="left" w:pos="5040"/>
        </w:tabs>
      </w:pPr>
      <w:r>
        <w:t>A、①②③</w:t>
      </w:r>
      <w:r>
        <w:tab/>
      </w:r>
      <w:r>
        <w:t>B、②③④</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根据《建设工程监理规范》GB/T50319-2013的规定，旁站是指项目监理机构对工程的（ ）的施工质量进行的监督活动？</w:t>
      </w:r>
    </w:p>
    <w:p>
      <w:pPr>
        <w:pStyle w:val="22"/>
        <w:widowControl w:val="0"/>
        <w:tabs>
          <w:tab w:val="left" w:pos="5040"/>
        </w:tabs>
        <w:ind w:firstLineChars="0"/>
        <w:jc w:val="left"/>
      </w:pPr>
      <w:r>
        <w:t>①</w:t>
      </w:r>
      <w:r>
        <w:rPr>
          <w:rFonts w:hint="eastAsia"/>
        </w:rPr>
        <w:t>关键部位</w:t>
      </w:r>
      <w:r>
        <w:rPr>
          <w:rFonts w:hint="eastAsia"/>
        </w:rPr>
        <w:tab/>
      </w:r>
      <w:r>
        <w:t>②隐蔽工程</w:t>
      </w:r>
    </w:p>
    <w:p>
      <w:pPr>
        <w:pStyle w:val="22"/>
        <w:widowControl w:val="0"/>
        <w:tabs>
          <w:tab w:val="left" w:pos="5040"/>
        </w:tabs>
        <w:jc w:val="left"/>
      </w:pPr>
      <w:r>
        <w:rPr>
          <w:rFonts w:hint="eastAsia"/>
        </w:rPr>
        <w:t>③关键工序</w:t>
      </w:r>
      <w:r>
        <w:rPr>
          <w:rFonts w:hint="eastAsia"/>
        </w:rPr>
        <w:tab/>
      </w:r>
      <w:r>
        <w:t>④见证取样</w:t>
      </w:r>
    </w:p>
    <w:p>
      <w:pPr>
        <w:pStyle w:val="22"/>
        <w:widowControl w:val="0"/>
        <w:tabs>
          <w:tab w:val="left" w:pos="5040"/>
        </w:tabs>
      </w:pPr>
      <w:r>
        <w:t>A、①②</w:t>
      </w:r>
      <w:r>
        <w:tab/>
      </w:r>
      <w:r>
        <w:t>B、①③</w:t>
      </w:r>
    </w:p>
    <w:p>
      <w:pPr>
        <w:pStyle w:val="22"/>
        <w:widowControl w:val="0"/>
        <w:tabs>
          <w:tab w:val="left" w:pos="5040"/>
        </w:tabs>
      </w:pPr>
      <w:r>
        <w:t>C、③④</w:t>
      </w:r>
      <w:r>
        <w:tab/>
      </w:r>
      <w:r>
        <w:t>D、②④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根据《建设工程监理规范》GB/T50319-2013的规定，见证取样是指项目监理机构对施工单位进行的涉及结构安全的试块、试件及工程材料的（ ）监督活动？</w:t>
      </w:r>
    </w:p>
    <w:p>
      <w:pPr>
        <w:pStyle w:val="22"/>
        <w:widowControl w:val="0"/>
        <w:tabs>
          <w:tab w:val="left" w:pos="5040"/>
        </w:tabs>
      </w:pPr>
      <w:r>
        <w:rPr>
          <w:rFonts w:hint="eastAsia"/>
        </w:rPr>
        <w:t xml:space="preserve">①现场取样     </w:t>
      </w:r>
      <w:r>
        <w:t>②封样</w:t>
      </w:r>
      <w:r>
        <w:rPr>
          <w:rFonts w:hint="eastAsia"/>
        </w:rPr>
        <w:t xml:space="preserve">     </w:t>
      </w:r>
      <w:r>
        <w:t>③标识</w:t>
      </w:r>
      <w:r>
        <w:rPr>
          <w:rFonts w:hint="eastAsia"/>
        </w:rPr>
        <w:t xml:space="preserve">     </w:t>
      </w:r>
      <w:r>
        <w:t>④送检工作</w:t>
      </w:r>
    </w:p>
    <w:p>
      <w:pPr>
        <w:pStyle w:val="22"/>
        <w:widowControl w:val="0"/>
        <w:tabs>
          <w:tab w:val="left" w:pos="5040"/>
        </w:tabs>
      </w:pPr>
      <w:r>
        <w:t>A、①②④</w:t>
      </w:r>
      <w:r>
        <w:tab/>
      </w:r>
      <w:r>
        <w:t>B、②③④</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）是总监理工程师应履行的职责？</w:t>
      </w:r>
    </w:p>
    <w:p>
      <w:pPr>
        <w:pStyle w:val="22"/>
        <w:widowControl w:val="0"/>
        <w:tabs>
          <w:tab w:val="left" w:pos="5040"/>
        </w:tabs>
      </w:pPr>
      <w:r>
        <w:rPr>
          <w:rFonts w:hint="eastAsia"/>
        </w:rPr>
        <w:t>①确定项目监理机构人员及其岗位职责</w:t>
      </w:r>
    </w:p>
    <w:p>
      <w:pPr>
        <w:pStyle w:val="22"/>
        <w:widowControl w:val="0"/>
        <w:tabs>
          <w:tab w:val="left" w:pos="5040"/>
        </w:tabs>
      </w:pPr>
      <w:r>
        <w:rPr>
          <w:rFonts w:hint="eastAsia"/>
        </w:rPr>
        <w:t>②审核监理规划</w:t>
      </w:r>
    </w:p>
    <w:p>
      <w:pPr>
        <w:pStyle w:val="22"/>
        <w:widowControl w:val="0"/>
        <w:tabs>
          <w:tab w:val="left" w:pos="5040"/>
        </w:tabs>
      </w:pPr>
      <w:r>
        <w:rPr>
          <w:rFonts w:hint="eastAsia"/>
        </w:rPr>
        <w:t>③根据工程进展及监理工作情况调配监理人员，检查监理人员工作</w:t>
      </w:r>
    </w:p>
    <w:p>
      <w:pPr>
        <w:pStyle w:val="22"/>
        <w:widowControl w:val="0"/>
        <w:tabs>
          <w:tab w:val="left" w:pos="5040"/>
        </w:tabs>
      </w:pPr>
      <w:r>
        <w:rPr>
          <w:rFonts w:hint="eastAsia"/>
        </w:rPr>
        <w:t>④组织召开监理例会</w:t>
      </w:r>
    </w:p>
    <w:p>
      <w:pPr>
        <w:pStyle w:val="22"/>
        <w:widowControl w:val="0"/>
        <w:tabs>
          <w:tab w:val="left" w:pos="5040"/>
        </w:tabs>
      </w:pPr>
      <w:r>
        <w:rPr>
          <w:rFonts w:hint="eastAsia"/>
        </w:rPr>
        <w:t>⑤进行工程计量</w:t>
      </w:r>
    </w:p>
    <w:p>
      <w:pPr>
        <w:pStyle w:val="22"/>
        <w:widowControl w:val="0"/>
        <w:tabs>
          <w:tab w:val="left" w:pos="5040"/>
        </w:tabs>
      </w:pPr>
      <w:r>
        <w:t>A、①②③</w:t>
      </w:r>
      <w:r>
        <w:tab/>
      </w:r>
      <w:r>
        <w:t>B、②③④</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）是总监理工程师应履行的职责？</w:t>
      </w:r>
    </w:p>
    <w:p>
      <w:pPr>
        <w:pStyle w:val="22"/>
        <w:widowControl w:val="0"/>
        <w:tabs>
          <w:tab w:val="left" w:pos="5040"/>
        </w:tabs>
      </w:pPr>
      <w:r>
        <w:rPr>
          <w:rFonts w:hint="eastAsia"/>
        </w:rPr>
        <w:t>①组织审查施工组织设计、（专项）施工方案</w:t>
      </w:r>
    </w:p>
    <w:p>
      <w:pPr>
        <w:pStyle w:val="22"/>
        <w:widowControl w:val="0"/>
        <w:tabs>
          <w:tab w:val="left" w:pos="5040"/>
        </w:tabs>
      </w:pPr>
      <w:r>
        <w:rPr>
          <w:rFonts w:hint="eastAsia"/>
        </w:rPr>
        <w:t>②审查工程开复工报审表，签发工程开工令、工程暂停令和复工令</w:t>
      </w:r>
    </w:p>
    <w:p>
      <w:pPr>
        <w:pStyle w:val="22"/>
        <w:widowControl w:val="0"/>
        <w:tabs>
          <w:tab w:val="left" w:pos="5040"/>
        </w:tabs>
      </w:pPr>
      <w:r>
        <w:rPr>
          <w:rFonts w:hint="eastAsia"/>
        </w:rPr>
        <w:t>③检查进场的工程材料、构配件、设备的质量</w:t>
      </w:r>
    </w:p>
    <w:p>
      <w:pPr>
        <w:pStyle w:val="22"/>
        <w:widowControl w:val="0"/>
        <w:tabs>
          <w:tab w:val="left" w:pos="5040"/>
        </w:tabs>
      </w:pPr>
      <w:r>
        <w:rPr>
          <w:rFonts w:hint="eastAsia"/>
        </w:rPr>
        <w:t>④验收检验批、隐蔽工程</w:t>
      </w:r>
    </w:p>
    <w:p>
      <w:pPr>
        <w:pStyle w:val="22"/>
        <w:widowControl w:val="0"/>
        <w:tabs>
          <w:tab w:val="left" w:pos="5040"/>
        </w:tabs>
      </w:pPr>
      <w:r>
        <w:rPr>
          <w:rFonts w:hint="eastAsia"/>
        </w:rPr>
        <w:t>⑤组织审查和处理工程变更</w:t>
      </w:r>
    </w:p>
    <w:p>
      <w:pPr>
        <w:pStyle w:val="22"/>
        <w:widowControl w:val="0"/>
        <w:tabs>
          <w:tab w:val="left" w:pos="5040"/>
        </w:tabs>
      </w:pPr>
      <w:r>
        <w:t>A、①②③</w:t>
      </w:r>
      <w:r>
        <w:tab/>
      </w:r>
      <w:r>
        <w:t>B、②③④</w:t>
      </w:r>
    </w:p>
    <w:p>
      <w:pPr>
        <w:pStyle w:val="22"/>
        <w:widowControl w:val="0"/>
        <w:tabs>
          <w:tab w:val="left" w:pos="5040"/>
        </w:tabs>
      </w:pPr>
      <w:r>
        <w:t>C、①②⑤</w:t>
      </w:r>
      <w:r>
        <w:tab/>
      </w:r>
      <w:r>
        <w:t>D、③④⑤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）是总监理工程师应履行的职责？</w:t>
      </w:r>
    </w:p>
    <w:p>
      <w:pPr>
        <w:pStyle w:val="22"/>
        <w:widowControl w:val="0"/>
        <w:tabs>
          <w:tab w:val="left" w:pos="5040"/>
        </w:tabs>
      </w:pPr>
      <w:r>
        <w:rPr>
          <w:rFonts w:hint="eastAsia"/>
        </w:rPr>
        <w:t>①调解建设单位与施工单位的合同争议，处理工程索赔</w:t>
      </w:r>
    </w:p>
    <w:p>
      <w:pPr>
        <w:pStyle w:val="22"/>
        <w:widowControl w:val="0"/>
        <w:tabs>
          <w:tab w:val="left" w:pos="5040"/>
        </w:tabs>
      </w:pPr>
      <w:r>
        <w:rPr>
          <w:rFonts w:hint="eastAsia"/>
        </w:rPr>
        <w:t>②组织验收分部工程，组织审查单位工程质量检验资料</w:t>
      </w:r>
    </w:p>
    <w:p>
      <w:pPr>
        <w:pStyle w:val="22"/>
        <w:widowControl w:val="0"/>
        <w:tabs>
          <w:tab w:val="left" w:pos="5040"/>
        </w:tabs>
      </w:pPr>
      <w:r>
        <w:rPr>
          <w:rFonts w:hint="eastAsia"/>
        </w:rPr>
        <w:t>③审查施工单位的竣工申请，组织工程竣工预验收，组织编写工程质量评估报告，参与工程竣工验收</w:t>
      </w:r>
    </w:p>
    <w:p>
      <w:pPr>
        <w:pStyle w:val="22"/>
        <w:widowControl w:val="0"/>
        <w:tabs>
          <w:tab w:val="left" w:pos="5040"/>
        </w:tabs>
      </w:pPr>
      <w:r>
        <w:rPr>
          <w:rFonts w:hint="eastAsia"/>
        </w:rPr>
        <w:t>④参与或配合工程质量安全事故的调查和处理</w:t>
      </w:r>
    </w:p>
    <w:p>
      <w:pPr>
        <w:pStyle w:val="22"/>
        <w:widowControl w:val="0"/>
        <w:tabs>
          <w:tab w:val="left" w:pos="5040"/>
        </w:tabs>
      </w:pPr>
      <w:r>
        <w:rPr>
          <w:rFonts w:hint="eastAsia"/>
        </w:rPr>
        <w:t>⑤组织编写监理月报、监理工作总结，组织整理监理文件资料</w:t>
      </w:r>
    </w:p>
    <w:p>
      <w:pPr>
        <w:pStyle w:val="22"/>
        <w:widowControl w:val="0"/>
        <w:tabs>
          <w:tab w:val="left" w:pos="5040"/>
        </w:tabs>
      </w:pPr>
      <w:r>
        <w:t>A、①②③④</w:t>
      </w:r>
      <w:r>
        <w:tab/>
      </w:r>
      <w:r>
        <w:t>B、①②③④⑤</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根据《建设工程监理规范》GB/T50319-2013的规定，总监理工程师不得将（ ）工作委托给总监理工程师代表？</w:t>
      </w:r>
    </w:p>
    <w:p>
      <w:pPr>
        <w:pStyle w:val="22"/>
        <w:widowControl w:val="0"/>
        <w:tabs>
          <w:tab w:val="left" w:pos="5040"/>
        </w:tabs>
      </w:pPr>
      <w:r>
        <w:rPr>
          <w:rFonts w:hint="eastAsia"/>
        </w:rPr>
        <w:t>①组织编制监理规划，审批监理实施细则</w:t>
      </w:r>
    </w:p>
    <w:p>
      <w:pPr>
        <w:pStyle w:val="22"/>
        <w:widowControl w:val="0"/>
        <w:tabs>
          <w:tab w:val="left" w:pos="5040"/>
        </w:tabs>
      </w:pPr>
      <w:r>
        <w:rPr>
          <w:rFonts w:hint="eastAsia"/>
        </w:rPr>
        <w:t>②组织检查施工单位现场质量、安全生产管理体系的建立及运行情况</w:t>
      </w:r>
    </w:p>
    <w:p>
      <w:pPr>
        <w:pStyle w:val="22"/>
        <w:widowControl w:val="0"/>
        <w:tabs>
          <w:tab w:val="left" w:pos="5040"/>
        </w:tabs>
      </w:pPr>
      <w:r>
        <w:rPr>
          <w:rFonts w:hint="eastAsia"/>
        </w:rPr>
        <w:t>③根据工程进展情况及监理工作调配监理人员</w:t>
      </w:r>
    </w:p>
    <w:p>
      <w:pPr>
        <w:pStyle w:val="22"/>
        <w:widowControl w:val="0"/>
        <w:tabs>
          <w:tab w:val="left" w:pos="5040"/>
        </w:tabs>
      </w:pPr>
      <w:r>
        <w:rPr>
          <w:rFonts w:hint="eastAsia"/>
        </w:rPr>
        <w:t>④组织审查施工组织设计、（专项）施工方案</w:t>
      </w:r>
    </w:p>
    <w:p>
      <w:pPr>
        <w:pStyle w:val="22"/>
        <w:widowControl w:val="0"/>
        <w:tabs>
          <w:tab w:val="left" w:pos="5040"/>
        </w:tabs>
      </w:pPr>
      <w:r>
        <w:rPr>
          <w:rFonts w:hint="eastAsia"/>
        </w:rPr>
        <w:t>⑤组织审核分包单位资格</w:t>
      </w:r>
    </w:p>
    <w:p>
      <w:pPr>
        <w:pStyle w:val="22"/>
        <w:widowControl w:val="0"/>
        <w:tabs>
          <w:tab w:val="left" w:pos="5040"/>
        </w:tabs>
      </w:pPr>
      <w:r>
        <w:t>A、①②③④</w:t>
      </w:r>
      <w:r>
        <w:tab/>
      </w:r>
      <w:r>
        <w:t>B、①②③④⑤</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根据《建设工程监理规范》GB/T50319-2013的规定，总监理工程师不得将（ ）工作委托给总监理工程师代表？</w:t>
      </w:r>
    </w:p>
    <w:p>
      <w:pPr>
        <w:pStyle w:val="22"/>
        <w:widowControl w:val="0"/>
        <w:tabs>
          <w:tab w:val="left" w:pos="5040"/>
        </w:tabs>
      </w:pPr>
      <w:r>
        <w:rPr>
          <w:rFonts w:hint="eastAsia"/>
        </w:rPr>
        <w:t>①签发工程款支付证书，组织审核竣工结算</w:t>
      </w:r>
    </w:p>
    <w:p>
      <w:pPr>
        <w:pStyle w:val="22"/>
        <w:widowControl w:val="0"/>
        <w:tabs>
          <w:tab w:val="left" w:pos="5040"/>
        </w:tabs>
      </w:pPr>
      <w:r>
        <w:rPr>
          <w:rFonts w:hint="eastAsia"/>
        </w:rPr>
        <w:t>②调解建设单位与施工单位的合同争议，处理工程索赔</w:t>
      </w:r>
    </w:p>
    <w:p>
      <w:pPr>
        <w:pStyle w:val="22"/>
        <w:widowControl w:val="0"/>
        <w:tabs>
          <w:tab w:val="left" w:pos="5040"/>
        </w:tabs>
      </w:pPr>
      <w:r>
        <w:rPr>
          <w:rFonts w:hint="eastAsia"/>
        </w:rPr>
        <w:t>③审查施工单位的竣工申请，组织工程竣工预验收，组织编写工程质量评估报告，参与工程竣工验收</w:t>
      </w:r>
    </w:p>
    <w:p>
      <w:pPr>
        <w:pStyle w:val="22"/>
        <w:widowControl w:val="0"/>
        <w:tabs>
          <w:tab w:val="left" w:pos="5040"/>
        </w:tabs>
      </w:pPr>
      <w:r>
        <w:rPr>
          <w:rFonts w:hint="eastAsia"/>
        </w:rPr>
        <w:t>④参与或配合工程质量安全事故的调查和处理</w:t>
      </w:r>
    </w:p>
    <w:p>
      <w:pPr>
        <w:pStyle w:val="22"/>
        <w:widowControl w:val="0"/>
        <w:tabs>
          <w:tab w:val="left" w:pos="5040"/>
        </w:tabs>
      </w:pPr>
      <w:r>
        <w:t>A、①②③④</w:t>
      </w:r>
      <w:r>
        <w:tab/>
      </w:r>
      <w:r>
        <w:t>B、①②③</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根据《建设工程监理规范》GB/T50319-2013的规定，专业监理工程师应履行（ ）职责？</w:t>
      </w:r>
    </w:p>
    <w:p>
      <w:pPr>
        <w:pStyle w:val="22"/>
        <w:widowControl w:val="0"/>
        <w:tabs>
          <w:tab w:val="left" w:pos="5040"/>
        </w:tabs>
      </w:pPr>
      <w:r>
        <w:rPr>
          <w:rFonts w:hint="eastAsia"/>
        </w:rPr>
        <w:t>①参与编制监理规划，负责编制监理实施细则</w:t>
      </w:r>
    </w:p>
    <w:p>
      <w:pPr>
        <w:pStyle w:val="22"/>
        <w:widowControl w:val="0"/>
        <w:tabs>
          <w:tab w:val="left" w:pos="5040"/>
        </w:tabs>
      </w:pPr>
      <w:r>
        <w:rPr>
          <w:rFonts w:hint="eastAsia"/>
        </w:rPr>
        <w:t>②审查施工单位提交的涉及本专业的报审文件，并向总监理工程师报告</w:t>
      </w:r>
    </w:p>
    <w:p>
      <w:pPr>
        <w:pStyle w:val="22"/>
        <w:widowControl w:val="0"/>
        <w:tabs>
          <w:tab w:val="left" w:pos="5040"/>
        </w:tabs>
      </w:pPr>
      <w:r>
        <w:rPr>
          <w:rFonts w:hint="eastAsia"/>
        </w:rPr>
        <w:t>③参与审核分包单位资格</w:t>
      </w:r>
    </w:p>
    <w:p>
      <w:pPr>
        <w:pStyle w:val="22"/>
        <w:widowControl w:val="0"/>
        <w:tabs>
          <w:tab w:val="left" w:pos="5040"/>
        </w:tabs>
      </w:pPr>
      <w:r>
        <w:rPr>
          <w:rFonts w:hint="eastAsia"/>
        </w:rPr>
        <w:t>④检查进场的工程材料、构配件、设备的质量</w:t>
      </w:r>
    </w:p>
    <w:p>
      <w:pPr>
        <w:pStyle w:val="22"/>
        <w:widowControl w:val="0"/>
        <w:tabs>
          <w:tab w:val="left" w:pos="5040"/>
        </w:tabs>
      </w:pPr>
      <w:r>
        <w:rPr>
          <w:rFonts w:hint="eastAsia"/>
        </w:rPr>
        <w:t>⑤调解建设单位与施工单位的合同争议，处理工程索赔</w:t>
      </w:r>
    </w:p>
    <w:p>
      <w:pPr>
        <w:pStyle w:val="22"/>
        <w:widowControl w:val="0"/>
        <w:tabs>
          <w:tab w:val="left" w:pos="5040"/>
        </w:tabs>
      </w:pPr>
      <w:r>
        <w:t>A、①②③④</w:t>
      </w:r>
      <w:r>
        <w:tab/>
      </w:r>
      <w:r>
        <w:t>B、①②③④⑤</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根据《建设工程监理规范》GB/T50319-2013的规定，专业监理工程师应履行（ ）职责？</w:t>
      </w:r>
    </w:p>
    <w:p>
      <w:pPr>
        <w:pStyle w:val="22"/>
        <w:widowControl w:val="0"/>
        <w:tabs>
          <w:tab w:val="left" w:pos="5040"/>
        </w:tabs>
      </w:pPr>
      <w:r>
        <w:rPr>
          <w:rFonts w:hint="eastAsia"/>
        </w:rPr>
        <w:t>①处置发现的质量问题和安全事故隐患</w:t>
      </w:r>
    </w:p>
    <w:p>
      <w:pPr>
        <w:pStyle w:val="22"/>
        <w:widowControl w:val="0"/>
        <w:tabs>
          <w:tab w:val="left" w:pos="5040"/>
        </w:tabs>
      </w:pPr>
      <w:r>
        <w:rPr>
          <w:rFonts w:hint="eastAsia"/>
        </w:rPr>
        <w:t>②进行工程计量</w:t>
      </w:r>
    </w:p>
    <w:p>
      <w:pPr>
        <w:pStyle w:val="22"/>
        <w:widowControl w:val="0"/>
        <w:tabs>
          <w:tab w:val="left" w:pos="5040"/>
        </w:tabs>
      </w:pPr>
      <w:r>
        <w:rPr>
          <w:rFonts w:hint="eastAsia"/>
        </w:rPr>
        <w:t>③参与工程变更的审查和处理</w:t>
      </w:r>
    </w:p>
    <w:p>
      <w:pPr>
        <w:pStyle w:val="22"/>
        <w:widowControl w:val="0"/>
        <w:tabs>
          <w:tab w:val="left" w:pos="5040"/>
        </w:tabs>
      </w:pPr>
      <w:r>
        <w:rPr>
          <w:rFonts w:hint="eastAsia"/>
        </w:rPr>
        <w:t>④组织编写监理日志，参与编写监理月报</w:t>
      </w:r>
    </w:p>
    <w:p>
      <w:pPr>
        <w:pStyle w:val="22"/>
        <w:widowControl w:val="0"/>
        <w:tabs>
          <w:tab w:val="left" w:pos="5040"/>
        </w:tabs>
      </w:pPr>
      <w:r>
        <w:t>A、①②③④</w:t>
      </w:r>
      <w:r>
        <w:tab/>
      </w:r>
      <w:r>
        <w:t>B、①②③</w:t>
      </w:r>
    </w:p>
    <w:p>
      <w:pPr>
        <w:pStyle w:val="22"/>
        <w:widowControl w:val="0"/>
        <w:tabs>
          <w:tab w:val="left" w:pos="5040"/>
        </w:tabs>
      </w:pPr>
      <w:r>
        <w:t>C、①③④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根据《建设工程监理规范》GB/T50319-2013的规定，监理员应履行（ ）职责？</w:t>
      </w:r>
    </w:p>
    <w:p>
      <w:pPr>
        <w:pStyle w:val="22"/>
        <w:widowControl w:val="0"/>
        <w:tabs>
          <w:tab w:val="left" w:pos="5040"/>
        </w:tabs>
      </w:pPr>
      <w:r>
        <w:rPr>
          <w:rFonts w:hint="eastAsia"/>
        </w:rPr>
        <w:t>①检查施工单位投入工程的人力、主要设备的使用及运行状况</w:t>
      </w:r>
    </w:p>
    <w:p>
      <w:pPr>
        <w:pStyle w:val="22"/>
        <w:widowControl w:val="0"/>
        <w:tabs>
          <w:tab w:val="left" w:pos="5040"/>
        </w:tabs>
      </w:pPr>
      <w:r>
        <w:rPr>
          <w:rFonts w:hint="eastAsia"/>
        </w:rPr>
        <w:t>②进行见证取样</w:t>
      </w:r>
    </w:p>
    <w:p>
      <w:pPr>
        <w:pStyle w:val="22"/>
        <w:widowControl w:val="0"/>
        <w:tabs>
          <w:tab w:val="left" w:pos="5040"/>
        </w:tabs>
      </w:pPr>
      <w:r>
        <w:rPr>
          <w:rFonts w:hint="eastAsia"/>
        </w:rPr>
        <w:t>③进行工程计量</w:t>
      </w:r>
    </w:p>
    <w:p>
      <w:pPr>
        <w:pStyle w:val="22"/>
        <w:widowControl w:val="0"/>
        <w:tabs>
          <w:tab w:val="left" w:pos="5040"/>
        </w:tabs>
      </w:pPr>
      <w:r>
        <w:rPr>
          <w:rFonts w:hint="eastAsia"/>
        </w:rPr>
        <w:t>④检查工序施工结果</w:t>
      </w:r>
    </w:p>
    <w:p>
      <w:pPr>
        <w:pStyle w:val="22"/>
        <w:widowControl w:val="0"/>
        <w:tabs>
          <w:tab w:val="left" w:pos="5040"/>
        </w:tabs>
      </w:pPr>
      <w:r>
        <w:rPr>
          <w:rFonts w:hint="eastAsia"/>
        </w:rPr>
        <w:t>⑤验收检验批、隐蔽工程</w:t>
      </w:r>
    </w:p>
    <w:p>
      <w:pPr>
        <w:pStyle w:val="22"/>
        <w:widowControl w:val="0"/>
        <w:tabs>
          <w:tab w:val="left" w:pos="5040"/>
        </w:tabs>
      </w:pPr>
      <w:r>
        <w:t>A、①②③④</w:t>
      </w:r>
      <w:r>
        <w:tab/>
      </w:r>
      <w:r>
        <w:t>B、①②③</w:t>
      </w:r>
    </w:p>
    <w:p>
      <w:pPr>
        <w:pStyle w:val="22"/>
        <w:widowControl w:val="0"/>
        <w:tabs>
          <w:tab w:val="left" w:pos="5040"/>
        </w:tabs>
      </w:pPr>
      <w:r>
        <w:t>C、①②④</w:t>
      </w:r>
      <w:r>
        <w:tab/>
      </w:r>
      <w:r>
        <w:t>D、③④⑤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根据《建设工程监理规范》GB/T50319-2013的规定，监理员应履行（ ）职责？</w:t>
      </w:r>
    </w:p>
    <w:p>
      <w:pPr>
        <w:pStyle w:val="22"/>
        <w:widowControl w:val="0"/>
        <w:tabs>
          <w:tab w:val="left" w:pos="5040"/>
        </w:tabs>
      </w:pPr>
      <w:r>
        <w:rPr>
          <w:rFonts w:hint="eastAsia"/>
        </w:rPr>
        <w:t>①进行见证取样</w:t>
      </w:r>
    </w:p>
    <w:p>
      <w:pPr>
        <w:pStyle w:val="22"/>
        <w:widowControl w:val="0"/>
        <w:tabs>
          <w:tab w:val="left" w:pos="5040"/>
        </w:tabs>
      </w:pPr>
      <w:r>
        <w:rPr>
          <w:rFonts w:hint="eastAsia"/>
        </w:rPr>
        <w:t>②参与审核分包单位资格</w:t>
      </w:r>
    </w:p>
    <w:p>
      <w:pPr>
        <w:pStyle w:val="22"/>
        <w:widowControl w:val="0"/>
        <w:tabs>
          <w:tab w:val="left" w:pos="5040"/>
        </w:tabs>
      </w:pPr>
      <w:r>
        <w:rPr>
          <w:rFonts w:hint="eastAsia"/>
        </w:rPr>
        <w:t>③进行工程计量</w:t>
      </w:r>
    </w:p>
    <w:p>
      <w:pPr>
        <w:pStyle w:val="22"/>
        <w:widowControl w:val="0"/>
        <w:tabs>
          <w:tab w:val="left" w:pos="5040"/>
        </w:tabs>
      </w:pPr>
      <w:r>
        <w:rPr>
          <w:rFonts w:hint="eastAsia"/>
        </w:rPr>
        <w:t>④检查工序施工结果</w:t>
      </w:r>
    </w:p>
    <w:p>
      <w:pPr>
        <w:pStyle w:val="22"/>
        <w:widowControl w:val="0"/>
        <w:tabs>
          <w:tab w:val="left" w:pos="5040"/>
        </w:tabs>
      </w:pPr>
      <w:r>
        <w:rPr>
          <w:rFonts w:hint="eastAsia"/>
        </w:rPr>
        <w:t>⑤验收检验批、隐蔽工程</w:t>
      </w:r>
    </w:p>
    <w:p>
      <w:pPr>
        <w:pStyle w:val="22"/>
        <w:widowControl w:val="0"/>
        <w:tabs>
          <w:tab w:val="left" w:pos="5040"/>
        </w:tabs>
      </w:pPr>
      <w:r>
        <w:t>A、①④</w:t>
      </w:r>
      <w:r>
        <w:tab/>
      </w:r>
      <w:r>
        <w:t>B、①②③</w:t>
      </w:r>
    </w:p>
    <w:p>
      <w:pPr>
        <w:pStyle w:val="22"/>
        <w:widowControl w:val="0"/>
        <w:tabs>
          <w:tab w:val="left" w:pos="5040"/>
        </w:tabs>
      </w:pPr>
      <w:r>
        <w:t>C、①②④</w:t>
      </w:r>
      <w:r>
        <w:tab/>
      </w:r>
      <w:r>
        <w:t>D、③④⑤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）是监理规划应包括的主要内容？</w:t>
      </w:r>
    </w:p>
    <w:p>
      <w:pPr>
        <w:pStyle w:val="22"/>
        <w:widowControl w:val="0"/>
        <w:tabs>
          <w:tab w:val="left" w:pos="5040"/>
        </w:tabs>
      </w:pPr>
      <w:r>
        <w:rPr>
          <w:rFonts w:hint="eastAsia"/>
        </w:rPr>
        <w:t>①工程概况</w:t>
      </w:r>
    </w:p>
    <w:p>
      <w:pPr>
        <w:pStyle w:val="22"/>
        <w:widowControl w:val="0"/>
        <w:tabs>
          <w:tab w:val="left" w:pos="5040"/>
        </w:tabs>
      </w:pPr>
      <w:r>
        <w:rPr>
          <w:rFonts w:hint="eastAsia"/>
        </w:rPr>
        <w:t>②监理工作的范围、内容、目标</w:t>
      </w:r>
    </w:p>
    <w:p>
      <w:pPr>
        <w:pStyle w:val="22"/>
        <w:widowControl w:val="0"/>
        <w:tabs>
          <w:tab w:val="left" w:pos="5040"/>
        </w:tabs>
      </w:pPr>
      <w:r>
        <w:rPr>
          <w:rFonts w:hint="eastAsia"/>
        </w:rPr>
        <w:t>③监理工作依据</w:t>
      </w:r>
    </w:p>
    <w:p>
      <w:pPr>
        <w:pStyle w:val="22"/>
        <w:widowControl w:val="0"/>
        <w:tabs>
          <w:tab w:val="left" w:pos="5040"/>
        </w:tabs>
      </w:pPr>
      <w:r>
        <w:rPr>
          <w:rFonts w:hint="eastAsia"/>
        </w:rPr>
        <w:t>④监理工作的方法和措施</w:t>
      </w:r>
    </w:p>
    <w:p>
      <w:pPr>
        <w:pStyle w:val="22"/>
        <w:widowControl w:val="0"/>
        <w:tabs>
          <w:tab w:val="left" w:pos="5040"/>
        </w:tabs>
      </w:pPr>
      <w:r>
        <w:rPr>
          <w:rFonts w:hint="eastAsia"/>
        </w:rPr>
        <w:t>⑤监理组织形式、人员配备及进场计划、监理人员岗位职责</w:t>
      </w:r>
    </w:p>
    <w:p>
      <w:pPr>
        <w:pStyle w:val="22"/>
        <w:widowControl w:val="0"/>
        <w:tabs>
          <w:tab w:val="left" w:pos="5040"/>
        </w:tabs>
      </w:pPr>
      <w:r>
        <w:t>A、①③④</w:t>
      </w:r>
      <w:r>
        <w:tab/>
      </w:r>
      <w:r>
        <w:t>B、①②③⑤</w:t>
      </w:r>
    </w:p>
    <w:p>
      <w:pPr>
        <w:pStyle w:val="22"/>
        <w:widowControl w:val="0"/>
        <w:tabs>
          <w:tab w:val="left" w:pos="5040"/>
        </w:tabs>
      </w:pPr>
      <w:r>
        <w:t>C、①②④</w:t>
      </w:r>
      <w:r>
        <w:tab/>
      </w:r>
      <w:r>
        <w:t>D、②③④⑤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）是监理规划应包括的主要内容？</w:t>
      </w:r>
    </w:p>
    <w:p>
      <w:pPr>
        <w:pStyle w:val="22"/>
        <w:widowControl w:val="0"/>
        <w:tabs>
          <w:tab w:val="left" w:pos="5040"/>
        </w:tabs>
      </w:pPr>
      <w:r>
        <w:rPr>
          <w:rFonts w:hint="eastAsia"/>
        </w:rPr>
        <w:t>①监理工作制度</w:t>
      </w:r>
    </w:p>
    <w:p>
      <w:pPr>
        <w:pStyle w:val="22"/>
        <w:widowControl w:val="0"/>
        <w:tabs>
          <w:tab w:val="left" w:pos="5040"/>
        </w:tabs>
      </w:pPr>
      <w:r>
        <w:rPr>
          <w:rFonts w:hint="eastAsia"/>
        </w:rPr>
        <w:t>②监理工作流程</w:t>
      </w:r>
    </w:p>
    <w:p>
      <w:pPr>
        <w:pStyle w:val="22"/>
        <w:widowControl w:val="0"/>
        <w:tabs>
          <w:tab w:val="left" w:pos="5040"/>
        </w:tabs>
      </w:pPr>
      <w:r>
        <w:rPr>
          <w:rFonts w:hint="eastAsia"/>
        </w:rPr>
        <w:t>③工程质量控制</w:t>
      </w:r>
    </w:p>
    <w:p>
      <w:pPr>
        <w:pStyle w:val="22"/>
        <w:widowControl w:val="0"/>
        <w:tabs>
          <w:tab w:val="left" w:pos="5040"/>
        </w:tabs>
      </w:pPr>
      <w:r>
        <w:rPr>
          <w:rFonts w:hint="eastAsia"/>
        </w:rPr>
        <w:t>④工程造价控制</w:t>
      </w:r>
    </w:p>
    <w:p>
      <w:pPr>
        <w:pStyle w:val="22"/>
        <w:widowControl w:val="0"/>
        <w:tabs>
          <w:tab w:val="left" w:pos="5040"/>
        </w:tabs>
      </w:pPr>
      <w:r>
        <w:rPr>
          <w:rFonts w:hint="eastAsia"/>
        </w:rPr>
        <w:t>⑤工程进度控制</w:t>
      </w:r>
    </w:p>
    <w:p>
      <w:pPr>
        <w:pStyle w:val="22"/>
        <w:widowControl w:val="0"/>
        <w:tabs>
          <w:tab w:val="left" w:pos="5040"/>
        </w:tabs>
      </w:pPr>
      <w:r>
        <w:t>A、①③④</w:t>
      </w:r>
      <w:r>
        <w:tab/>
      </w:r>
      <w:r>
        <w:t>B、①②③⑤</w:t>
      </w:r>
    </w:p>
    <w:p>
      <w:pPr>
        <w:pStyle w:val="22"/>
        <w:widowControl w:val="0"/>
        <w:tabs>
          <w:tab w:val="left" w:pos="5040"/>
        </w:tabs>
      </w:pPr>
      <w:r>
        <w:t>C、①②④</w:t>
      </w:r>
      <w:r>
        <w:tab/>
      </w:r>
      <w:r>
        <w:t>D、①③④⑤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）是监理规划应包括的主要内容？</w:t>
      </w:r>
    </w:p>
    <w:p>
      <w:pPr>
        <w:pStyle w:val="22"/>
        <w:widowControl w:val="0"/>
        <w:tabs>
          <w:tab w:val="left" w:pos="5040"/>
        </w:tabs>
      </w:pPr>
      <w:r>
        <w:rPr>
          <w:rFonts w:hint="eastAsia"/>
        </w:rPr>
        <w:t>①合同与信息管理</w:t>
      </w:r>
    </w:p>
    <w:p>
      <w:pPr>
        <w:pStyle w:val="22"/>
        <w:widowControl w:val="0"/>
        <w:tabs>
          <w:tab w:val="left" w:pos="5040"/>
        </w:tabs>
      </w:pPr>
      <w:r>
        <w:rPr>
          <w:rFonts w:hint="eastAsia"/>
        </w:rPr>
        <w:t>②组织协调</w:t>
      </w:r>
    </w:p>
    <w:p>
      <w:pPr>
        <w:pStyle w:val="22"/>
        <w:widowControl w:val="0"/>
        <w:tabs>
          <w:tab w:val="left" w:pos="5040"/>
        </w:tabs>
      </w:pPr>
      <w:r>
        <w:rPr>
          <w:rFonts w:hint="eastAsia"/>
        </w:rPr>
        <w:t>③监理工作设施</w:t>
      </w:r>
    </w:p>
    <w:p>
      <w:pPr>
        <w:pStyle w:val="22"/>
        <w:widowControl w:val="0"/>
        <w:tabs>
          <w:tab w:val="left" w:pos="5040"/>
        </w:tabs>
      </w:pPr>
      <w:r>
        <w:rPr>
          <w:rFonts w:hint="eastAsia"/>
        </w:rPr>
        <w:t>④工程进度控制</w:t>
      </w:r>
    </w:p>
    <w:p>
      <w:pPr>
        <w:pStyle w:val="22"/>
        <w:widowControl w:val="0"/>
        <w:tabs>
          <w:tab w:val="left" w:pos="5040"/>
        </w:tabs>
      </w:pPr>
      <w:r>
        <w:t>A、①②③④</w:t>
      </w:r>
      <w:r>
        <w:tab/>
      </w:r>
      <w:r>
        <w:t>B、①②③</w:t>
      </w:r>
    </w:p>
    <w:p>
      <w:pPr>
        <w:pStyle w:val="22"/>
        <w:widowControl w:val="0"/>
        <w:tabs>
          <w:tab w:val="left" w:pos="5040"/>
        </w:tabs>
      </w:pPr>
      <w:r>
        <w:t>C、①②④</w:t>
      </w:r>
      <w:r>
        <w:tab/>
      </w:r>
      <w:r>
        <w:t>D、②③④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 ）的工程应编制监理实施细则？</w:t>
      </w:r>
    </w:p>
    <w:p>
      <w:pPr>
        <w:pStyle w:val="22"/>
        <w:widowControl w:val="0"/>
        <w:tabs>
          <w:tab w:val="left" w:pos="5040"/>
        </w:tabs>
      </w:pPr>
      <w:r>
        <w:rPr>
          <w:rFonts w:hint="eastAsia"/>
        </w:rPr>
        <w:t>①专业性较强</w:t>
      </w:r>
    </w:p>
    <w:p>
      <w:pPr>
        <w:pStyle w:val="22"/>
        <w:widowControl w:val="0"/>
        <w:tabs>
          <w:tab w:val="left" w:pos="5040"/>
        </w:tabs>
      </w:pPr>
      <w:r>
        <w:rPr>
          <w:rFonts w:hint="eastAsia"/>
        </w:rPr>
        <w:t>②建筑面积小于</w:t>
      </w:r>
      <w:r>
        <w:t>300平方米的装修工程</w:t>
      </w:r>
    </w:p>
    <w:p>
      <w:pPr>
        <w:pStyle w:val="22"/>
        <w:widowControl w:val="0"/>
        <w:tabs>
          <w:tab w:val="left" w:pos="5040"/>
        </w:tabs>
      </w:pPr>
      <w:r>
        <w:rPr>
          <w:rFonts w:hint="eastAsia"/>
        </w:rPr>
        <w:t>③危险性较大</w:t>
      </w:r>
    </w:p>
    <w:p>
      <w:pPr>
        <w:pStyle w:val="22"/>
        <w:widowControl w:val="0"/>
        <w:tabs>
          <w:tab w:val="left" w:pos="5040"/>
        </w:tabs>
      </w:pPr>
      <w:r>
        <w:rPr>
          <w:rFonts w:hint="eastAsia"/>
        </w:rPr>
        <w:t>④抢险救灾的临时性房屋建筑工程</w:t>
      </w:r>
    </w:p>
    <w:p>
      <w:pPr>
        <w:pStyle w:val="22"/>
        <w:widowControl w:val="0"/>
        <w:tabs>
          <w:tab w:val="left" w:pos="5040"/>
        </w:tabs>
      </w:pPr>
      <w:r>
        <w:t>A、①②</w:t>
      </w:r>
      <w:r>
        <w:tab/>
      </w:r>
      <w:r>
        <w:t>B、①③</w:t>
      </w:r>
    </w:p>
    <w:p>
      <w:pPr>
        <w:pStyle w:val="22"/>
        <w:widowControl w:val="0"/>
        <w:tabs>
          <w:tab w:val="left" w:pos="5040"/>
        </w:tabs>
      </w:pPr>
      <w:r>
        <w:t>C、②④</w:t>
      </w:r>
      <w:r>
        <w:tab/>
      </w:r>
      <w:r>
        <w:t>D、①④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根据《建设工程监理规范》GB/T50319-2013的规定，监理实施细则应包括（ ）主要内容？</w:t>
      </w:r>
    </w:p>
    <w:p>
      <w:pPr>
        <w:pStyle w:val="22"/>
        <w:widowControl w:val="0"/>
        <w:tabs>
          <w:tab w:val="left" w:pos="5040"/>
        </w:tabs>
      </w:pPr>
      <w:r>
        <w:rPr>
          <w:rFonts w:hint="eastAsia"/>
        </w:rPr>
        <w:t>①专业工程特点</w:t>
      </w:r>
    </w:p>
    <w:p>
      <w:pPr>
        <w:pStyle w:val="22"/>
        <w:widowControl w:val="0"/>
        <w:tabs>
          <w:tab w:val="left" w:pos="5040"/>
        </w:tabs>
      </w:pPr>
      <w:r>
        <w:rPr>
          <w:rFonts w:hint="eastAsia"/>
        </w:rPr>
        <w:t>②监理工作流程</w:t>
      </w:r>
    </w:p>
    <w:p>
      <w:pPr>
        <w:pStyle w:val="22"/>
        <w:widowControl w:val="0"/>
        <w:tabs>
          <w:tab w:val="left" w:pos="5040"/>
        </w:tabs>
      </w:pPr>
      <w:r>
        <w:rPr>
          <w:rFonts w:hint="eastAsia"/>
        </w:rPr>
        <w:t>③监理工作要点</w:t>
      </w:r>
    </w:p>
    <w:p>
      <w:pPr>
        <w:pStyle w:val="22"/>
        <w:widowControl w:val="0"/>
        <w:tabs>
          <w:tab w:val="left" w:pos="5040"/>
        </w:tabs>
      </w:pPr>
      <w:r>
        <w:rPr>
          <w:rFonts w:hint="eastAsia"/>
        </w:rPr>
        <w:t>④监理工作方法及措施</w:t>
      </w:r>
    </w:p>
    <w:p>
      <w:pPr>
        <w:pStyle w:val="22"/>
        <w:widowControl w:val="0"/>
        <w:tabs>
          <w:tab w:val="left" w:pos="5040"/>
        </w:tabs>
      </w:pPr>
      <w:r>
        <w:rPr>
          <w:rFonts w:hint="eastAsia"/>
        </w:rPr>
        <w:t>⑤组织协调</w:t>
      </w:r>
    </w:p>
    <w:p>
      <w:pPr>
        <w:pStyle w:val="22"/>
        <w:widowControl w:val="0"/>
        <w:tabs>
          <w:tab w:val="left" w:pos="5040"/>
        </w:tabs>
      </w:pPr>
      <w:r>
        <w:t>A、①②③④</w:t>
      </w:r>
      <w:r>
        <w:tab/>
      </w:r>
      <w:r>
        <w:t>B、①②③⑤</w:t>
      </w:r>
    </w:p>
    <w:p>
      <w:pPr>
        <w:pStyle w:val="22"/>
        <w:widowControl w:val="0"/>
        <w:tabs>
          <w:tab w:val="left" w:pos="5040"/>
        </w:tabs>
      </w:pPr>
      <w:r>
        <w:t>C、①②④</w:t>
      </w:r>
      <w:r>
        <w:tab/>
      </w:r>
      <w:r>
        <w:t>D、①③④⑤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根据《建设工程监理规范》GB/T50319-2013的规定，施工组织设计审查应包括（ ）基本内容？</w:t>
      </w:r>
    </w:p>
    <w:p>
      <w:pPr>
        <w:pStyle w:val="22"/>
        <w:widowControl w:val="0"/>
        <w:tabs>
          <w:tab w:val="left" w:pos="5040"/>
        </w:tabs>
      </w:pPr>
      <w:r>
        <w:rPr>
          <w:rFonts w:hint="eastAsia"/>
        </w:rPr>
        <w:t>①编审程序应符合相关规定</w:t>
      </w:r>
    </w:p>
    <w:p>
      <w:pPr>
        <w:pStyle w:val="22"/>
        <w:widowControl w:val="0"/>
        <w:tabs>
          <w:tab w:val="left" w:pos="5040"/>
        </w:tabs>
      </w:pPr>
      <w:r>
        <w:rPr>
          <w:rFonts w:hint="eastAsia"/>
        </w:rPr>
        <w:t>②施工进度、施工方案及工程质量保证措施应符合施工合同要求</w:t>
      </w:r>
    </w:p>
    <w:p>
      <w:pPr>
        <w:pStyle w:val="22"/>
        <w:widowControl w:val="0"/>
        <w:tabs>
          <w:tab w:val="left" w:pos="5040"/>
        </w:tabs>
      </w:pPr>
      <w:r>
        <w:rPr>
          <w:rFonts w:hint="eastAsia"/>
        </w:rPr>
        <w:t>③资金、劳动力、材料、设备等资源供应计划应满足工程施工需要</w:t>
      </w:r>
    </w:p>
    <w:p>
      <w:pPr>
        <w:pStyle w:val="22"/>
        <w:widowControl w:val="0"/>
        <w:tabs>
          <w:tab w:val="left" w:pos="5040"/>
        </w:tabs>
      </w:pPr>
      <w:r>
        <w:rPr>
          <w:rFonts w:hint="eastAsia"/>
        </w:rPr>
        <w:t>④安全技术措施应符合工程建设强制性标准</w:t>
      </w:r>
    </w:p>
    <w:p>
      <w:pPr>
        <w:pStyle w:val="22"/>
        <w:widowControl w:val="0"/>
        <w:tabs>
          <w:tab w:val="left" w:pos="5040"/>
        </w:tabs>
      </w:pPr>
      <w:r>
        <w:rPr>
          <w:rFonts w:hint="eastAsia"/>
        </w:rPr>
        <w:t>⑤主要材料的见证取样计划</w:t>
      </w:r>
    </w:p>
    <w:p>
      <w:pPr>
        <w:pStyle w:val="22"/>
        <w:widowControl w:val="0"/>
        <w:tabs>
          <w:tab w:val="left" w:pos="5040"/>
        </w:tabs>
      </w:pPr>
      <w:r>
        <w:t>A、①②③④</w:t>
      </w:r>
      <w:r>
        <w:tab/>
      </w:r>
      <w:r>
        <w:t>B、②③⑤</w:t>
      </w:r>
    </w:p>
    <w:p>
      <w:pPr>
        <w:pStyle w:val="22"/>
        <w:widowControl w:val="0"/>
        <w:tabs>
          <w:tab w:val="left" w:pos="5040"/>
        </w:tabs>
      </w:pPr>
      <w:r>
        <w:t>C、①②④</w:t>
      </w:r>
      <w:r>
        <w:tab/>
      </w:r>
      <w:r>
        <w:t>D、①③④⑤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根据《建设工程监理规范》GB/T50319-2013的规定，工程开工应具备（ ）条件？</w:t>
      </w:r>
    </w:p>
    <w:p>
      <w:pPr>
        <w:pStyle w:val="22"/>
        <w:widowControl w:val="0"/>
        <w:tabs>
          <w:tab w:val="left" w:pos="5040"/>
        </w:tabs>
      </w:pPr>
      <w:r>
        <w:rPr>
          <w:rFonts w:hint="eastAsia"/>
        </w:rPr>
        <w:t>①设计交底和图纸会审已完成</w:t>
      </w:r>
    </w:p>
    <w:p>
      <w:pPr>
        <w:pStyle w:val="22"/>
        <w:widowControl w:val="0"/>
        <w:tabs>
          <w:tab w:val="left" w:pos="5040"/>
        </w:tabs>
      </w:pPr>
      <w:r>
        <w:rPr>
          <w:rFonts w:hint="eastAsia"/>
        </w:rPr>
        <w:t>②建设资金已到位</w:t>
      </w:r>
    </w:p>
    <w:p>
      <w:pPr>
        <w:pStyle w:val="22"/>
        <w:widowControl w:val="0"/>
        <w:tabs>
          <w:tab w:val="left" w:pos="5040"/>
        </w:tabs>
      </w:pPr>
      <w:r>
        <w:rPr>
          <w:rFonts w:hint="eastAsia"/>
        </w:rPr>
        <w:t>③施工组织设计已由总监理工程师签认</w:t>
      </w:r>
    </w:p>
    <w:p>
      <w:pPr>
        <w:pStyle w:val="22"/>
        <w:widowControl w:val="0"/>
        <w:tabs>
          <w:tab w:val="left" w:pos="5040"/>
        </w:tabs>
      </w:pPr>
      <w:r>
        <w:rPr>
          <w:rFonts w:hint="eastAsia"/>
        </w:rPr>
        <w:t>④施工单位现场质量、安全生产管理体系已建立，管理及施工人员已到位，施工机械具备使用条件，主要工程材料已落实</w:t>
      </w:r>
    </w:p>
    <w:p>
      <w:pPr>
        <w:pStyle w:val="22"/>
        <w:widowControl w:val="0"/>
        <w:tabs>
          <w:tab w:val="left" w:pos="5040"/>
        </w:tabs>
      </w:pPr>
      <w:r>
        <w:rPr>
          <w:rFonts w:hint="eastAsia"/>
        </w:rPr>
        <w:t>⑤进场道路及水、电、通信等已满足开工要求</w:t>
      </w:r>
    </w:p>
    <w:p>
      <w:pPr>
        <w:pStyle w:val="22"/>
        <w:widowControl w:val="0"/>
        <w:tabs>
          <w:tab w:val="left" w:pos="5040"/>
        </w:tabs>
      </w:pPr>
      <w:r>
        <w:t>A、②③④</w:t>
      </w:r>
      <w:r>
        <w:tab/>
      </w:r>
      <w:r>
        <w:t>B、①②③④⑤</w:t>
      </w:r>
    </w:p>
    <w:p>
      <w:pPr>
        <w:pStyle w:val="22"/>
        <w:widowControl w:val="0"/>
        <w:tabs>
          <w:tab w:val="left" w:pos="5040"/>
        </w:tabs>
      </w:pPr>
      <w:r>
        <w:t>C、①②④</w:t>
      </w:r>
      <w:r>
        <w:tab/>
      </w:r>
      <w:r>
        <w:t>D、①③④⑤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根据《建设工程监理规范》GB/T50319-2013的规定，分包单位资格审核应包括（ ）基本内容？</w:t>
      </w:r>
    </w:p>
    <w:p>
      <w:pPr>
        <w:pStyle w:val="22"/>
        <w:widowControl w:val="0"/>
        <w:tabs>
          <w:tab w:val="left" w:pos="5040"/>
        </w:tabs>
      </w:pPr>
      <w:r>
        <w:rPr>
          <w:rFonts w:hint="eastAsia"/>
        </w:rPr>
        <w:t>①营业执照、企业资质等级证书</w:t>
      </w:r>
    </w:p>
    <w:p>
      <w:pPr>
        <w:pStyle w:val="22"/>
        <w:widowControl w:val="0"/>
        <w:tabs>
          <w:tab w:val="left" w:pos="5040"/>
        </w:tabs>
      </w:pPr>
      <w:r>
        <w:rPr>
          <w:rFonts w:hint="eastAsia"/>
        </w:rPr>
        <w:t>②安全生产许可证</w:t>
      </w:r>
    </w:p>
    <w:p>
      <w:pPr>
        <w:pStyle w:val="22"/>
        <w:widowControl w:val="0"/>
        <w:tabs>
          <w:tab w:val="left" w:pos="5040"/>
        </w:tabs>
      </w:pPr>
      <w:r>
        <w:rPr>
          <w:rFonts w:hint="eastAsia"/>
        </w:rPr>
        <w:t>③类似工程业绩</w:t>
      </w:r>
    </w:p>
    <w:p>
      <w:pPr>
        <w:pStyle w:val="22"/>
        <w:widowControl w:val="0"/>
        <w:tabs>
          <w:tab w:val="left" w:pos="5040"/>
        </w:tabs>
      </w:pPr>
      <w:r>
        <w:rPr>
          <w:rFonts w:hint="eastAsia"/>
        </w:rPr>
        <w:t>④企业近三年经审计的财务报表</w:t>
      </w:r>
    </w:p>
    <w:p>
      <w:pPr>
        <w:pStyle w:val="22"/>
        <w:widowControl w:val="0"/>
        <w:tabs>
          <w:tab w:val="left" w:pos="5040"/>
        </w:tabs>
      </w:pPr>
      <w:r>
        <w:rPr>
          <w:rFonts w:hint="eastAsia"/>
        </w:rPr>
        <w:t>⑤专职管理人员和特种作业人员的资格</w:t>
      </w:r>
    </w:p>
    <w:p>
      <w:pPr>
        <w:pStyle w:val="22"/>
        <w:widowControl w:val="0"/>
        <w:tabs>
          <w:tab w:val="left" w:pos="5040"/>
        </w:tabs>
      </w:pPr>
      <w:r>
        <w:t>A、②③④</w:t>
      </w:r>
      <w:r>
        <w:tab/>
      </w:r>
      <w:r>
        <w:t>B、①②③⑤</w:t>
      </w:r>
    </w:p>
    <w:p>
      <w:pPr>
        <w:pStyle w:val="22"/>
        <w:widowControl w:val="0"/>
        <w:tabs>
          <w:tab w:val="left" w:pos="5040"/>
        </w:tabs>
      </w:pPr>
      <w:r>
        <w:t>C、①②④</w:t>
      </w:r>
      <w:r>
        <w:tab/>
      </w:r>
      <w:r>
        <w:t>D、①②③④⑤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根据《建设工程监理规范》GB/T50319-2013的规定，施工控制测量成果及保护措施的检查、复核应包括（ ）内容？</w:t>
      </w:r>
    </w:p>
    <w:p>
      <w:pPr>
        <w:pStyle w:val="22"/>
        <w:widowControl w:val="0"/>
        <w:tabs>
          <w:tab w:val="left" w:pos="5040"/>
        </w:tabs>
      </w:pPr>
      <w:r>
        <w:rPr>
          <w:rFonts w:hint="eastAsia"/>
        </w:rPr>
        <w:t>①施工单位测量人员的资格证书</w:t>
      </w:r>
    </w:p>
    <w:p>
      <w:pPr>
        <w:pStyle w:val="22"/>
        <w:widowControl w:val="0"/>
        <w:tabs>
          <w:tab w:val="left" w:pos="5040"/>
        </w:tabs>
      </w:pPr>
      <w:r>
        <w:rPr>
          <w:rFonts w:hint="eastAsia"/>
        </w:rPr>
        <w:t>②测量设备检定证书</w:t>
      </w:r>
    </w:p>
    <w:p>
      <w:pPr>
        <w:pStyle w:val="22"/>
        <w:widowControl w:val="0"/>
        <w:tabs>
          <w:tab w:val="left" w:pos="5040"/>
        </w:tabs>
      </w:pPr>
      <w:r>
        <w:rPr>
          <w:rFonts w:hint="eastAsia"/>
        </w:rPr>
        <w:t>③施工平面控制网、高程控制网和临时水准点的测量成果</w:t>
      </w:r>
    </w:p>
    <w:p>
      <w:pPr>
        <w:pStyle w:val="22"/>
        <w:widowControl w:val="0"/>
        <w:tabs>
          <w:tab w:val="left" w:pos="5040"/>
        </w:tabs>
      </w:pPr>
      <w:r>
        <w:rPr>
          <w:rFonts w:hint="eastAsia"/>
        </w:rPr>
        <w:t>④控制桩的保护措施</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根据《建设工程监理规范》GB/T50319-2013的规定，专业监理工程师应检查施工单位的试验室，检查内容包括（ ）？</w:t>
      </w:r>
    </w:p>
    <w:p>
      <w:pPr>
        <w:pStyle w:val="22"/>
        <w:widowControl w:val="0"/>
        <w:tabs>
          <w:tab w:val="left" w:pos="5040"/>
        </w:tabs>
      </w:pPr>
      <w:r>
        <w:rPr>
          <w:rFonts w:hint="eastAsia"/>
        </w:rPr>
        <w:t>①试验室的资质等级及试验范围</w:t>
      </w:r>
    </w:p>
    <w:p>
      <w:pPr>
        <w:pStyle w:val="22"/>
        <w:widowControl w:val="0"/>
        <w:tabs>
          <w:tab w:val="left" w:pos="5040"/>
        </w:tabs>
      </w:pPr>
      <w:r>
        <w:rPr>
          <w:rFonts w:hint="eastAsia"/>
        </w:rPr>
        <w:t>②法定计量部门对试验设备出具的计量检定证明</w:t>
      </w:r>
    </w:p>
    <w:p>
      <w:pPr>
        <w:pStyle w:val="22"/>
        <w:widowControl w:val="0"/>
        <w:tabs>
          <w:tab w:val="left" w:pos="5040"/>
        </w:tabs>
      </w:pPr>
      <w:r>
        <w:rPr>
          <w:rFonts w:hint="eastAsia"/>
        </w:rPr>
        <w:t>③试验室管理制度</w:t>
      </w:r>
    </w:p>
    <w:p>
      <w:pPr>
        <w:pStyle w:val="22"/>
        <w:widowControl w:val="0"/>
        <w:tabs>
          <w:tab w:val="left" w:pos="5040"/>
        </w:tabs>
      </w:pPr>
      <w:r>
        <w:rPr>
          <w:rFonts w:hint="eastAsia"/>
        </w:rPr>
        <w:t>④试验室工作流程</w:t>
      </w:r>
    </w:p>
    <w:p>
      <w:pPr>
        <w:pStyle w:val="22"/>
        <w:widowControl w:val="0"/>
        <w:tabs>
          <w:tab w:val="left" w:pos="5040"/>
        </w:tabs>
      </w:pPr>
      <w:r>
        <w:rPr>
          <w:rFonts w:hint="eastAsia"/>
        </w:rPr>
        <w:t>⑤试验人员资格证书</w:t>
      </w:r>
    </w:p>
    <w:p>
      <w:pPr>
        <w:pStyle w:val="22"/>
        <w:widowControl w:val="0"/>
        <w:tabs>
          <w:tab w:val="left" w:pos="5040"/>
        </w:tabs>
      </w:pPr>
      <w:r>
        <w:t>A、②③④</w:t>
      </w:r>
      <w:r>
        <w:tab/>
      </w:r>
      <w:r>
        <w:t>B、①②③⑤</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根据《建设工程监理规范》GB/T50319-2013的规定，监理人员应对工程施工质量进行巡视，巡视应包括（ ）主要内容？</w:t>
      </w:r>
    </w:p>
    <w:p>
      <w:pPr>
        <w:pStyle w:val="22"/>
        <w:widowControl w:val="0"/>
        <w:tabs>
          <w:tab w:val="left" w:pos="5040"/>
        </w:tabs>
      </w:pPr>
      <w:r>
        <w:rPr>
          <w:rFonts w:hint="eastAsia"/>
        </w:rPr>
        <w:t>①施工单位是否按工程设计文件、工程建设标准和批准的施工组织设计、（专项）施工方案施工</w:t>
      </w:r>
    </w:p>
    <w:p>
      <w:pPr>
        <w:pStyle w:val="22"/>
        <w:widowControl w:val="0"/>
        <w:tabs>
          <w:tab w:val="left" w:pos="5040"/>
        </w:tabs>
      </w:pPr>
      <w:r>
        <w:rPr>
          <w:rFonts w:hint="eastAsia"/>
        </w:rPr>
        <w:t>②使用的工程材料、构配件和设备是否合格</w:t>
      </w:r>
    </w:p>
    <w:p>
      <w:pPr>
        <w:pStyle w:val="22"/>
        <w:widowControl w:val="0"/>
        <w:tabs>
          <w:tab w:val="left" w:pos="5040"/>
        </w:tabs>
      </w:pPr>
      <w:r>
        <w:rPr>
          <w:rFonts w:hint="eastAsia"/>
        </w:rPr>
        <w:t>③施工现场管理人员、特别是施工质量管理人员是否到位</w:t>
      </w:r>
    </w:p>
    <w:p>
      <w:pPr>
        <w:pStyle w:val="22"/>
        <w:widowControl w:val="0"/>
        <w:tabs>
          <w:tab w:val="left" w:pos="5040"/>
        </w:tabs>
      </w:pPr>
      <w:r>
        <w:rPr>
          <w:rFonts w:hint="eastAsia"/>
        </w:rPr>
        <w:t>④特种作业人员是否持证上岗</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根据《建设工程监理规范》GB/T50319-2013的规定，以下隐蔽工程、检验批、分项工程和分部工程的报验程序的说法，正确的是（ ）？</w:t>
      </w:r>
    </w:p>
    <w:p>
      <w:pPr>
        <w:pStyle w:val="22"/>
        <w:widowControl w:val="0"/>
        <w:tabs>
          <w:tab w:val="left" w:pos="5040"/>
        </w:tabs>
      </w:pPr>
      <w:r>
        <w:rPr>
          <w:rFonts w:hint="eastAsia"/>
        </w:rPr>
        <w:t>①项目监理机构应对施工单位报验的隐蔽工程、检验批、分项工程和分部工程进行验收，对验收合格的应予以签认</w:t>
      </w:r>
    </w:p>
    <w:p>
      <w:pPr>
        <w:pStyle w:val="22"/>
        <w:widowControl w:val="0"/>
        <w:tabs>
          <w:tab w:val="left" w:pos="5040"/>
        </w:tabs>
      </w:pPr>
      <w:r>
        <w:rPr>
          <w:rFonts w:hint="eastAsia"/>
        </w:rPr>
        <w:t>②对验收不合格的应拒绝签认，同时应要求施工单位在指定的时间内整改并重新报验</w:t>
      </w:r>
    </w:p>
    <w:p>
      <w:pPr>
        <w:pStyle w:val="22"/>
        <w:widowControl w:val="0"/>
        <w:tabs>
          <w:tab w:val="left" w:pos="5040"/>
        </w:tabs>
      </w:pPr>
      <w:r>
        <w:rPr>
          <w:rFonts w:hint="eastAsia"/>
        </w:rPr>
        <w:t>③对已同意覆盖的工程隐蔽部位质量有疑问的，项目监理机构应要求施工单位对该隐蔽部位进行钻孔探测、剥离或其他方法进行重新检验</w:t>
      </w:r>
    </w:p>
    <w:p>
      <w:pPr>
        <w:pStyle w:val="22"/>
        <w:widowControl w:val="0"/>
        <w:tabs>
          <w:tab w:val="left" w:pos="5040"/>
        </w:tabs>
      </w:pPr>
      <w:r>
        <w:rPr>
          <w:rFonts w:hint="eastAsia"/>
        </w:rPr>
        <w:t>④发现施工单位私自覆盖工程隐蔽部位的，项目监理机构应要求施工单位对该隐蔽部位进行钻孔探测、剥离或其他方法进行重新检验</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根据《建设工程监理规范》GB/T50319-2013的规定，项目监理机构发现施工存在质量问题应（ ）处置？</w:t>
      </w:r>
    </w:p>
    <w:p>
      <w:pPr>
        <w:pStyle w:val="22"/>
        <w:widowControl w:val="0"/>
        <w:tabs>
          <w:tab w:val="left" w:pos="5040"/>
        </w:tabs>
      </w:pPr>
      <w:r>
        <w:rPr>
          <w:rFonts w:hint="eastAsia"/>
        </w:rPr>
        <w:t>①应及时签发监理通知单，要求施工单位整改</w:t>
      </w:r>
    </w:p>
    <w:p>
      <w:pPr>
        <w:pStyle w:val="22"/>
        <w:widowControl w:val="0"/>
        <w:tabs>
          <w:tab w:val="left" w:pos="5040"/>
        </w:tabs>
      </w:pPr>
      <w:r>
        <w:rPr>
          <w:rFonts w:hint="eastAsia"/>
        </w:rPr>
        <w:t>②整改完毕后，项目监理机构应根据施工单位报送的监理通知回复单对整改情况进行复查，提出复查意见</w:t>
      </w:r>
    </w:p>
    <w:p>
      <w:pPr>
        <w:pStyle w:val="22"/>
        <w:widowControl w:val="0"/>
        <w:tabs>
          <w:tab w:val="left" w:pos="5040"/>
        </w:tabs>
      </w:pPr>
      <w:r>
        <w:rPr>
          <w:rFonts w:hint="eastAsia"/>
        </w:rPr>
        <w:t>③处理方案应经业主认可</w:t>
      </w:r>
    </w:p>
    <w:p>
      <w:pPr>
        <w:pStyle w:val="22"/>
        <w:widowControl w:val="0"/>
        <w:tabs>
          <w:tab w:val="left" w:pos="5040"/>
        </w:tabs>
      </w:pPr>
      <w:r>
        <w:rPr>
          <w:rFonts w:hint="eastAsia"/>
        </w:rPr>
        <w:t>④处理完成由主管部门确认是否合格</w:t>
      </w:r>
    </w:p>
    <w:p>
      <w:pPr>
        <w:pStyle w:val="22"/>
        <w:widowControl w:val="0"/>
        <w:tabs>
          <w:tab w:val="left" w:pos="5040"/>
        </w:tabs>
      </w:pPr>
      <w:r>
        <w:t>A、②③</w:t>
      </w:r>
      <w:r>
        <w:tab/>
      </w:r>
      <w:r>
        <w:t>B、②④</w:t>
      </w:r>
    </w:p>
    <w:p>
      <w:pPr>
        <w:pStyle w:val="22"/>
        <w:widowControl w:val="0"/>
        <w:tabs>
          <w:tab w:val="left" w:pos="5040"/>
        </w:tabs>
      </w:pPr>
      <w:r>
        <w:t>C、①②④</w:t>
      </w:r>
      <w:r>
        <w:tab/>
      </w:r>
      <w:r>
        <w:t>D、①②</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根据《建设工程监理规范》GB/T50319-2013的规定，项目监理机构对需要返工处理或加固补强的质量缺陷应（ ）处置？</w:t>
      </w:r>
    </w:p>
    <w:p>
      <w:pPr>
        <w:pStyle w:val="22"/>
        <w:widowControl w:val="0"/>
        <w:tabs>
          <w:tab w:val="left" w:pos="5040"/>
        </w:tabs>
      </w:pPr>
      <w:r>
        <w:rPr>
          <w:rFonts w:hint="eastAsia"/>
        </w:rPr>
        <w:t>①项目监理机构应要求施工单位报送经设计等相关单位认可的处理方案</w:t>
      </w:r>
    </w:p>
    <w:p>
      <w:pPr>
        <w:pStyle w:val="22"/>
        <w:widowControl w:val="0"/>
        <w:tabs>
          <w:tab w:val="left" w:pos="5040"/>
        </w:tabs>
      </w:pPr>
      <w:r>
        <w:rPr>
          <w:rFonts w:hint="eastAsia"/>
        </w:rPr>
        <w:t>②应对质量缺陷的处理过程进行跟踪检查</w:t>
      </w:r>
    </w:p>
    <w:p>
      <w:pPr>
        <w:pStyle w:val="22"/>
        <w:widowControl w:val="0"/>
        <w:tabs>
          <w:tab w:val="left" w:pos="5040"/>
        </w:tabs>
      </w:pPr>
      <w:r>
        <w:rPr>
          <w:rFonts w:hint="eastAsia"/>
        </w:rPr>
        <w:t>③处理完成由监理单位委托检测机构进行检测</w:t>
      </w:r>
    </w:p>
    <w:p>
      <w:pPr>
        <w:pStyle w:val="22"/>
        <w:widowControl w:val="0"/>
        <w:tabs>
          <w:tab w:val="left" w:pos="5040"/>
        </w:tabs>
      </w:pPr>
      <w:r>
        <w:rPr>
          <w:rFonts w:hint="eastAsia"/>
        </w:rPr>
        <w:t>④对处理结果进行验收</w:t>
      </w:r>
    </w:p>
    <w:p>
      <w:pPr>
        <w:pStyle w:val="22"/>
        <w:widowControl w:val="0"/>
        <w:tabs>
          <w:tab w:val="left" w:pos="5040"/>
        </w:tabs>
      </w:pPr>
      <w:r>
        <w:t>A、②③</w:t>
      </w:r>
      <w:r>
        <w:tab/>
      </w:r>
      <w:r>
        <w:t>B、②④</w:t>
      </w:r>
    </w:p>
    <w:p>
      <w:pPr>
        <w:pStyle w:val="22"/>
        <w:widowControl w:val="0"/>
        <w:tabs>
          <w:tab w:val="left" w:pos="5040"/>
        </w:tabs>
      </w:pPr>
      <w:r>
        <w:t>C、①②④</w:t>
      </w:r>
      <w:r>
        <w:tab/>
      </w:r>
      <w:r>
        <w:t>D、①②③</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根据《建设工程监理规范》GB/T50319-2013的规定，项目监理机构对需要返工处理或加固补强的质量事故应（ ）处置？</w:t>
      </w:r>
    </w:p>
    <w:p>
      <w:pPr>
        <w:pStyle w:val="22"/>
        <w:widowControl w:val="0"/>
        <w:tabs>
          <w:tab w:val="left" w:pos="5040"/>
        </w:tabs>
      </w:pPr>
      <w:r>
        <w:rPr>
          <w:rFonts w:hint="eastAsia"/>
        </w:rPr>
        <w:t>①项目监理机构应要求施工单位报送质量事故调查报告</w:t>
      </w:r>
    </w:p>
    <w:p>
      <w:pPr>
        <w:pStyle w:val="22"/>
        <w:widowControl w:val="0"/>
        <w:tabs>
          <w:tab w:val="left" w:pos="5040"/>
        </w:tabs>
      </w:pPr>
      <w:r>
        <w:rPr>
          <w:rFonts w:hint="eastAsia"/>
        </w:rPr>
        <w:t>②项目监理机构应要求施工单位报送经设计等相关单位认可的处理方案</w:t>
      </w:r>
    </w:p>
    <w:p>
      <w:pPr>
        <w:pStyle w:val="22"/>
        <w:widowControl w:val="0"/>
        <w:tabs>
          <w:tab w:val="left" w:pos="5040"/>
        </w:tabs>
      </w:pPr>
      <w:r>
        <w:rPr>
          <w:rFonts w:hint="eastAsia"/>
        </w:rPr>
        <w:t>③对质量事故的处理过程进行跟踪检查</w:t>
      </w:r>
    </w:p>
    <w:p>
      <w:pPr>
        <w:pStyle w:val="22"/>
        <w:widowControl w:val="0"/>
        <w:tabs>
          <w:tab w:val="left" w:pos="5040"/>
        </w:tabs>
      </w:pPr>
      <w:r>
        <w:rPr>
          <w:rFonts w:hint="eastAsia"/>
        </w:rPr>
        <w:t>④对处理结果进行验收</w:t>
      </w:r>
    </w:p>
    <w:p>
      <w:pPr>
        <w:pStyle w:val="22"/>
        <w:widowControl w:val="0"/>
        <w:tabs>
          <w:tab w:val="left" w:pos="5040"/>
        </w:tabs>
      </w:pPr>
      <w:r>
        <w:rPr>
          <w:rFonts w:hint="eastAsia"/>
        </w:rPr>
        <w:t>⑤项目监理机构应及时向建设单位提交质量事故书面报告，并应将完整的质量事故处理记录整理归档</w:t>
      </w:r>
    </w:p>
    <w:p>
      <w:pPr>
        <w:pStyle w:val="22"/>
        <w:widowControl w:val="0"/>
        <w:tabs>
          <w:tab w:val="left" w:pos="5040"/>
        </w:tabs>
      </w:pPr>
      <w:r>
        <w:t>A、②③④⑤</w:t>
      </w:r>
      <w:r>
        <w:tab/>
      </w:r>
      <w:r>
        <w:t>B、①②③④⑤</w:t>
      </w:r>
    </w:p>
    <w:p>
      <w:pPr>
        <w:pStyle w:val="22"/>
        <w:widowControl w:val="0"/>
        <w:tabs>
          <w:tab w:val="left" w:pos="5040"/>
        </w:tabs>
      </w:pPr>
      <w:r>
        <w:t>C、①②④⑤</w:t>
      </w:r>
      <w:r>
        <w:tab/>
      </w:r>
      <w:r>
        <w:t>D、①②③⑤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根据《建设工程监理规范》GB/T50319-2013的规定，总监理工程师在工程计量和付款签证程序中的主要工作有（ ）？</w:t>
      </w:r>
    </w:p>
    <w:p>
      <w:pPr>
        <w:pStyle w:val="22"/>
        <w:widowControl w:val="0"/>
        <w:tabs>
          <w:tab w:val="left" w:pos="5040"/>
        </w:tabs>
      </w:pPr>
      <w:r>
        <w:rPr>
          <w:rFonts w:hint="eastAsia"/>
        </w:rPr>
        <w:t>①对专业监理工程师的审查意见进行审核，签认后报建设单位审批</w:t>
      </w:r>
    </w:p>
    <w:p>
      <w:pPr>
        <w:pStyle w:val="22"/>
        <w:widowControl w:val="0"/>
        <w:tabs>
          <w:tab w:val="left" w:pos="5040"/>
        </w:tabs>
      </w:pPr>
      <w:r>
        <w:rPr>
          <w:rFonts w:hint="eastAsia"/>
        </w:rPr>
        <w:t>②对施工单位在工程款支付报审表中提交的工程量和支付金额进行复核</w:t>
      </w:r>
    </w:p>
    <w:p>
      <w:pPr>
        <w:pStyle w:val="22"/>
        <w:widowControl w:val="0"/>
        <w:tabs>
          <w:tab w:val="left" w:pos="5040"/>
        </w:tabs>
      </w:pPr>
      <w:r>
        <w:rPr>
          <w:rFonts w:hint="eastAsia"/>
        </w:rPr>
        <w:t>③根据建设单位的审批意见，向施工单位签发工程款支付证书</w:t>
      </w:r>
    </w:p>
    <w:p>
      <w:pPr>
        <w:pStyle w:val="22"/>
        <w:widowControl w:val="0"/>
        <w:tabs>
          <w:tab w:val="left" w:pos="5040"/>
        </w:tabs>
      </w:pPr>
      <w:r>
        <w:rPr>
          <w:rFonts w:hint="eastAsia"/>
        </w:rPr>
        <w:t>④提出到期应支付给施工单位的金额，并提出相应的支持性材料</w:t>
      </w:r>
    </w:p>
    <w:p>
      <w:pPr>
        <w:pStyle w:val="22"/>
        <w:widowControl w:val="0"/>
        <w:tabs>
          <w:tab w:val="left" w:pos="5040"/>
        </w:tabs>
      </w:pPr>
      <w:r>
        <w:t>A、②④</w:t>
      </w:r>
      <w:r>
        <w:tab/>
      </w:r>
      <w:r>
        <w:t>B、②③</w:t>
      </w:r>
    </w:p>
    <w:p>
      <w:pPr>
        <w:pStyle w:val="22"/>
        <w:widowControl w:val="0"/>
        <w:tabs>
          <w:tab w:val="left" w:pos="5040"/>
        </w:tabs>
      </w:pPr>
      <w:r>
        <w:t>C、①②④</w:t>
      </w:r>
      <w:r>
        <w:tab/>
      </w:r>
      <w:r>
        <w:t>D、①③</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）属于总监理工程师进行竣工结算审核的程序？</w:t>
      </w:r>
    </w:p>
    <w:p>
      <w:pPr>
        <w:pStyle w:val="22"/>
        <w:widowControl w:val="0"/>
        <w:tabs>
          <w:tab w:val="left" w:pos="5040"/>
        </w:tabs>
      </w:pPr>
      <w:r>
        <w:rPr>
          <w:rFonts w:hint="eastAsia"/>
        </w:rPr>
        <w:t>①总监理工程师对专业监理工程师的审查意见进行审核，签认后报建设单位审批，同时抄送施工单位</w:t>
      </w:r>
    </w:p>
    <w:p>
      <w:pPr>
        <w:pStyle w:val="22"/>
        <w:widowControl w:val="0"/>
        <w:tabs>
          <w:tab w:val="left" w:pos="5040"/>
        </w:tabs>
      </w:pPr>
      <w:r>
        <w:rPr>
          <w:rFonts w:hint="eastAsia"/>
        </w:rPr>
        <w:t>②并就工程竣工结算事宜与建设单位、施工单位协商</w:t>
      </w:r>
    </w:p>
    <w:p>
      <w:pPr>
        <w:pStyle w:val="22"/>
        <w:widowControl w:val="0"/>
        <w:tabs>
          <w:tab w:val="left" w:pos="5040"/>
        </w:tabs>
      </w:pPr>
      <w:r>
        <w:rPr>
          <w:rFonts w:hint="eastAsia"/>
        </w:rPr>
        <w:t>③协商达成一致意见的，根据建设单位审批意见向施工单位签发竣工结算款支付证书</w:t>
      </w:r>
    </w:p>
    <w:p>
      <w:pPr>
        <w:pStyle w:val="22"/>
        <w:widowControl w:val="0"/>
        <w:tabs>
          <w:tab w:val="left" w:pos="5040"/>
        </w:tabs>
      </w:pPr>
      <w:r>
        <w:rPr>
          <w:rFonts w:hint="eastAsia"/>
        </w:rPr>
        <w:t>④协商不能达成一致意见的，应按施工合同约定处理</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根据《建设工程监理规范》GB/T50319-2013的规定，项目监理机构应审查施工进度计划的基本内容有（ ）？</w:t>
      </w:r>
    </w:p>
    <w:p>
      <w:pPr>
        <w:pStyle w:val="22"/>
        <w:widowControl w:val="0"/>
        <w:tabs>
          <w:tab w:val="left" w:pos="5040"/>
        </w:tabs>
      </w:pPr>
      <w:r>
        <w:rPr>
          <w:rFonts w:hint="eastAsia"/>
        </w:rPr>
        <w:t>①施工进度计划应符合定额工期的约定</w:t>
      </w:r>
    </w:p>
    <w:p>
      <w:pPr>
        <w:pStyle w:val="22"/>
        <w:widowControl w:val="0"/>
        <w:tabs>
          <w:tab w:val="left" w:pos="5040"/>
        </w:tabs>
      </w:pPr>
      <w:r>
        <w:rPr>
          <w:rFonts w:hint="eastAsia"/>
        </w:rPr>
        <w:t>②施工进度计划中主要工程项目无遗漏，应满足分批投入试运、分批动用需要，阶段性施工进度计划应满足总进度控制目标的要求</w:t>
      </w:r>
    </w:p>
    <w:p>
      <w:pPr>
        <w:pStyle w:val="22"/>
        <w:widowControl w:val="0"/>
        <w:tabs>
          <w:tab w:val="left" w:pos="5040"/>
        </w:tabs>
      </w:pPr>
      <w:r>
        <w:rPr>
          <w:rFonts w:hint="eastAsia"/>
        </w:rPr>
        <w:t>③施工顺序的安排应符合施工工艺要求</w:t>
      </w:r>
    </w:p>
    <w:p>
      <w:pPr>
        <w:pStyle w:val="22"/>
        <w:widowControl w:val="0"/>
        <w:tabs>
          <w:tab w:val="left" w:pos="5040"/>
        </w:tabs>
      </w:pPr>
      <w:r>
        <w:rPr>
          <w:rFonts w:hint="eastAsia"/>
        </w:rPr>
        <w:t>④施工人员、工程材料、施工机械等资源供应计划应满足施工进度计划的需要</w:t>
      </w:r>
    </w:p>
    <w:p>
      <w:pPr>
        <w:pStyle w:val="22"/>
        <w:widowControl w:val="0"/>
        <w:tabs>
          <w:tab w:val="left" w:pos="5040"/>
        </w:tabs>
      </w:pPr>
      <w:r>
        <w:rPr>
          <w:rFonts w:hint="eastAsia"/>
        </w:rPr>
        <w:t>⑤施工进度计划应符合建设单位提供的资金、施工图纸、施工场地、物资等施工条件</w:t>
      </w:r>
    </w:p>
    <w:p>
      <w:pPr>
        <w:pStyle w:val="22"/>
        <w:widowControl w:val="0"/>
        <w:tabs>
          <w:tab w:val="left" w:pos="5040"/>
        </w:tabs>
      </w:pPr>
      <w:r>
        <w:t>A、②③④⑤</w:t>
      </w:r>
      <w:r>
        <w:tab/>
      </w:r>
      <w:r>
        <w:t>B、①②③</w:t>
      </w:r>
    </w:p>
    <w:p>
      <w:pPr>
        <w:pStyle w:val="22"/>
        <w:widowControl w:val="0"/>
        <w:tabs>
          <w:tab w:val="left" w:pos="5040"/>
        </w:tabs>
      </w:pPr>
      <w:r>
        <w:t>C、①②④⑤</w:t>
      </w:r>
      <w:r>
        <w:tab/>
      </w:r>
      <w:r>
        <w:t>D、②③④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根据《建设工程监理规范》GB/T50319-2013的规定，项目监理机构发现实际进度严重滞后且影响合同工期时应（ ）处置？</w:t>
      </w:r>
    </w:p>
    <w:p>
      <w:pPr>
        <w:pStyle w:val="22"/>
        <w:widowControl w:val="0"/>
        <w:tabs>
          <w:tab w:val="left" w:pos="5040"/>
        </w:tabs>
      </w:pPr>
      <w:r>
        <w:rPr>
          <w:rFonts w:hint="eastAsia"/>
        </w:rPr>
        <w:t>①项目监理机构应检查施工进度计划的实施情况</w:t>
      </w:r>
    </w:p>
    <w:p>
      <w:pPr>
        <w:pStyle w:val="22"/>
        <w:widowControl w:val="0"/>
        <w:tabs>
          <w:tab w:val="left" w:pos="5040"/>
        </w:tabs>
      </w:pPr>
      <w:r>
        <w:rPr>
          <w:rFonts w:hint="eastAsia"/>
        </w:rPr>
        <w:t>②发现实际进度严重滞后于计划进度且影响合同工期时，应签发监理通知单，要求施工单位采取调整措施加快施工进度</w:t>
      </w:r>
    </w:p>
    <w:p>
      <w:pPr>
        <w:pStyle w:val="22"/>
        <w:widowControl w:val="0"/>
        <w:tabs>
          <w:tab w:val="left" w:pos="5040"/>
        </w:tabs>
      </w:pPr>
      <w:r>
        <w:rPr>
          <w:rFonts w:hint="eastAsia"/>
        </w:rPr>
        <w:t>③对施工单位的调整措施提出明确的书面建议</w:t>
      </w:r>
    </w:p>
    <w:p>
      <w:pPr>
        <w:pStyle w:val="22"/>
        <w:widowControl w:val="0"/>
        <w:tabs>
          <w:tab w:val="left" w:pos="5040"/>
        </w:tabs>
      </w:pPr>
      <w:r>
        <w:rPr>
          <w:rFonts w:hint="eastAsia"/>
        </w:rPr>
        <w:t>④总监理工程师应向建设单位报告工期延误风险</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根据《建设工程监理规范》GB/T50319-2013的规定，项目监理机构应审查施工单位现场安全生产规章制度的建立和实施情况，具体包括（ ）内容？</w:t>
      </w:r>
    </w:p>
    <w:p>
      <w:pPr>
        <w:pStyle w:val="22"/>
        <w:widowControl w:val="0"/>
        <w:tabs>
          <w:tab w:val="left" w:pos="5040"/>
        </w:tabs>
      </w:pPr>
      <w:r>
        <w:rPr>
          <w:rFonts w:hint="eastAsia"/>
        </w:rPr>
        <w:t>①审查施工单位现场安全生产规章制度的建立和实施情况</w:t>
      </w:r>
    </w:p>
    <w:p>
      <w:pPr>
        <w:pStyle w:val="22"/>
        <w:widowControl w:val="0"/>
        <w:tabs>
          <w:tab w:val="left" w:pos="5040"/>
        </w:tabs>
      </w:pPr>
      <w:r>
        <w:rPr>
          <w:rFonts w:hint="eastAsia"/>
        </w:rPr>
        <w:t>②审查施工单位安全生产许可证</w:t>
      </w:r>
    </w:p>
    <w:p>
      <w:pPr>
        <w:pStyle w:val="22"/>
        <w:widowControl w:val="0"/>
        <w:tabs>
          <w:tab w:val="left" w:pos="5040"/>
        </w:tabs>
      </w:pPr>
      <w:r>
        <w:rPr>
          <w:rFonts w:hint="eastAsia"/>
        </w:rPr>
        <w:t>③审查施工单位项目经理、专职安全生产管理人员和特种作业人员的资格</w:t>
      </w:r>
    </w:p>
    <w:p>
      <w:pPr>
        <w:pStyle w:val="22"/>
        <w:widowControl w:val="0"/>
        <w:tabs>
          <w:tab w:val="left" w:pos="5040"/>
        </w:tabs>
      </w:pPr>
      <w:r>
        <w:rPr>
          <w:rFonts w:hint="eastAsia"/>
        </w:rPr>
        <w:t>④核查施工机械和设施的安全许可验收手续</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根据《建设工程监理规范》GB/T50319-2013的规定，以下项目监理机构审查施工单位报审的专项施工方案的说法，正确的是（ ）？</w:t>
      </w:r>
    </w:p>
    <w:p>
      <w:pPr>
        <w:pStyle w:val="22"/>
        <w:widowControl w:val="0"/>
        <w:tabs>
          <w:tab w:val="left" w:pos="5040"/>
        </w:tabs>
      </w:pPr>
      <w:r>
        <w:rPr>
          <w:rFonts w:hint="eastAsia"/>
        </w:rPr>
        <w:t>①项目监理机构应审查施工单位报审的专项施工方案，符合要求的，应由总监理工程师签认后报建设单位</w:t>
      </w:r>
    </w:p>
    <w:p>
      <w:pPr>
        <w:pStyle w:val="22"/>
        <w:widowControl w:val="0"/>
        <w:tabs>
          <w:tab w:val="left" w:pos="5040"/>
        </w:tabs>
      </w:pPr>
      <w:r>
        <w:rPr>
          <w:rFonts w:hint="eastAsia"/>
        </w:rPr>
        <w:t>②超过一定规模的危险性较大的分部分项工程的专项施工方案，应检查施工单位组织专家进行论证、审查的情况，以及是否附具安全验算结果</w:t>
      </w:r>
    </w:p>
    <w:p>
      <w:pPr>
        <w:pStyle w:val="22"/>
        <w:widowControl w:val="0"/>
        <w:tabs>
          <w:tab w:val="left" w:pos="5040"/>
        </w:tabs>
      </w:pPr>
      <w:r>
        <w:rPr>
          <w:rFonts w:hint="eastAsia"/>
        </w:rPr>
        <w:t>③项目监理机构应要求施工单位按已批准的专项施工方案组织施工</w:t>
      </w:r>
    </w:p>
    <w:p>
      <w:pPr>
        <w:pStyle w:val="22"/>
        <w:widowControl w:val="0"/>
        <w:tabs>
          <w:tab w:val="left" w:pos="5040"/>
        </w:tabs>
      </w:pPr>
      <w:r>
        <w:rPr>
          <w:rFonts w:hint="eastAsia"/>
        </w:rPr>
        <w:t>④专项施工方案需要调整时，施工单位应提交建设单位审查</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根据《建设工程监理规范》GB/T50319-2013的规定，项目监理机构在实施监理过程中发现工程存在安全事故隐患时应（ ）处置？</w:t>
      </w:r>
    </w:p>
    <w:p>
      <w:pPr>
        <w:pStyle w:val="22"/>
        <w:widowControl w:val="0"/>
        <w:tabs>
          <w:tab w:val="left" w:pos="5040"/>
        </w:tabs>
      </w:pPr>
      <w:r>
        <w:rPr>
          <w:rFonts w:hint="eastAsia"/>
        </w:rPr>
        <w:t>①项目监理机构在实施监理过程中，发现工程存在安全事故隐患时，应签发监理通知单，要求施工单位整改</w:t>
      </w:r>
    </w:p>
    <w:p>
      <w:pPr>
        <w:pStyle w:val="22"/>
        <w:widowControl w:val="0"/>
        <w:tabs>
          <w:tab w:val="left" w:pos="5040"/>
        </w:tabs>
      </w:pPr>
      <w:r>
        <w:rPr>
          <w:rFonts w:hint="eastAsia"/>
        </w:rPr>
        <w:t>②情况严重时，应开具罚款通知单</w:t>
      </w:r>
    </w:p>
    <w:p>
      <w:pPr>
        <w:pStyle w:val="22"/>
        <w:widowControl w:val="0"/>
        <w:tabs>
          <w:tab w:val="left" w:pos="5040"/>
        </w:tabs>
      </w:pPr>
      <w:r>
        <w:rPr>
          <w:rFonts w:hint="eastAsia"/>
        </w:rPr>
        <w:t>③情况严重时，应签发工程暂停令，并应及时报告建设单位</w:t>
      </w:r>
    </w:p>
    <w:p>
      <w:pPr>
        <w:pStyle w:val="22"/>
        <w:widowControl w:val="0"/>
        <w:tabs>
          <w:tab w:val="left" w:pos="5040"/>
        </w:tabs>
      </w:pPr>
      <w:r>
        <w:rPr>
          <w:rFonts w:hint="eastAsia"/>
        </w:rPr>
        <w:t>④施工单位拒不整改或不停止施工时，项目监理机构应及时向有关主管部门报送监理报告</w:t>
      </w:r>
    </w:p>
    <w:p>
      <w:pPr>
        <w:pStyle w:val="22"/>
        <w:widowControl w:val="0"/>
        <w:tabs>
          <w:tab w:val="left" w:pos="5040"/>
        </w:tabs>
      </w:pPr>
      <w:r>
        <w:t>A、②③④</w:t>
      </w:r>
      <w:r>
        <w:tab/>
      </w:r>
      <w:r>
        <w:t>B、①②③</w:t>
      </w:r>
    </w:p>
    <w:p>
      <w:pPr>
        <w:pStyle w:val="22"/>
        <w:widowControl w:val="0"/>
        <w:tabs>
          <w:tab w:val="left" w:pos="5040"/>
        </w:tabs>
      </w:pPr>
      <w:r>
        <w:t>C、①②④</w:t>
      </w:r>
      <w:r>
        <w:tab/>
      </w:r>
      <w:r>
        <w:t>D、①③④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根据《建设工程监理规范》GB/T50319-2013的规定，项目监理机构发现（ ）情况时，总监理工程师应及时签发工程暂停令？</w:t>
      </w:r>
    </w:p>
    <w:p>
      <w:pPr>
        <w:pStyle w:val="22"/>
        <w:widowControl w:val="0"/>
        <w:tabs>
          <w:tab w:val="left" w:pos="5040"/>
        </w:tabs>
      </w:pPr>
      <w:r>
        <w:rPr>
          <w:rFonts w:hint="eastAsia"/>
        </w:rPr>
        <w:t>①建设单位要求暂停施工且工程需要暂停施工的</w:t>
      </w:r>
    </w:p>
    <w:p>
      <w:pPr>
        <w:pStyle w:val="22"/>
        <w:widowControl w:val="0"/>
        <w:tabs>
          <w:tab w:val="left" w:pos="5040"/>
        </w:tabs>
      </w:pPr>
      <w:r>
        <w:rPr>
          <w:rFonts w:hint="eastAsia"/>
        </w:rPr>
        <w:t>②施工单位未经批准擅自施工或拒绝项目监理机构管理的</w:t>
      </w:r>
    </w:p>
    <w:p>
      <w:pPr>
        <w:pStyle w:val="22"/>
        <w:widowControl w:val="0"/>
        <w:tabs>
          <w:tab w:val="left" w:pos="5040"/>
        </w:tabs>
      </w:pPr>
      <w:r>
        <w:rPr>
          <w:rFonts w:hint="eastAsia"/>
        </w:rPr>
        <w:t>③施工单位未按审查通过的工程设计文件施工的</w:t>
      </w:r>
    </w:p>
    <w:p>
      <w:pPr>
        <w:pStyle w:val="22"/>
        <w:widowControl w:val="0"/>
        <w:tabs>
          <w:tab w:val="left" w:pos="5040"/>
        </w:tabs>
      </w:pPr>
      <w:r>
        <w:rPr>
          <w:rFonts w:hint="eastAsia"/>
        </w:rPr>
        <w:t>④施工单位违反工程建设强制性标准的</w:t>
      </w:r>
    </w:p>
    <w:p>
      <w:pPr>
        <w:pStyle w:val="22"/>
        <w:widowControl w:val="0"/>
        <w:tabs>
          <w:tab w:val="left" w:pos="5040"/>
        </w:tabs>
      </w:pPr>
      <w:r>
        <w:rPr>
          <w:rFonts w:hint="eastAsia"/>
        </w:rPr>
        <w:t>⑤施工存在重大质量、安全事故隐患或发生质量、安全事故的</w:t>
      </w:r>
    </w:p>
    <w:p>
      <w:pPr>
        <w:pStyle w:val="22"/>
        <w:widowControl w:val="0"/>
        <w:tabs>
          <w:tab w:val="left" w:pos="5040"/>
        </w:tabs>
      </w:pPr>
      <w:r>
        <w:t>A、②③④⑤</w:t>
      </w:r>
      <w:r>
        <w:tab/>
      </w:r>
      <w:r>
        <w:t>B、①②③④</w:t>
      </w:r>
    </w:p>
    <w:p>
      <w:pPr>
        <w:pStyle w:val="22"/>
        <w:widowControl w:val="0"/>
        <w:tabs>
          <w:tab w:val="left" w:pos="5040"/>
        </w:tabs>
      </w:pPr>
      <w:r>
        <w:t>C、①②④</w:t>
      </w:r>
      <w:r>
        <w:tab/>
      </w:r>
      <w:r>
        <w:t>D、①②③④⑤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根据《建设工程监理规范》GB/T50319-2013的规定，项目监理机构发现（ ）情况时，总监理工程师应及时签发工程暂停令？</w:t>
      </w:r>
    </w:p>
    <w:p>
      <w:pPr>
        <w:pStyle w:val="22"/>
        <w:widowControl w:val="0"/>
        <w:tabs>
          <w:tab w:val="left" w:pos="5040"/>
        </w:tabs>
      </w:pPr>
      <w:r>
        <w:rPr>
          <w:rFonts w:hint="eastAsia"/>
        </w:rPr>
        <w:t>①建设单位要求暂停施工且工程需要暂停施工的</w:t>
      </w:r>
    </w:p>
    <w:p>
      <w:pPr>
        <w:pStyle w:val="22"/>
        <w:widowControl w:val="0"/>
        <w:tabs>
          <w:tab w:val="left" w:pos="5040"/>
        </w:tabs>
      </w:pPr>
      <w:r>
        <w:rPr>
          <w:rFonts w:hint="eastAsia"/>
        </w:rPr>
        <w:t>②施工单位未经批准擅自施工或拒绝项目监理机构管理的</w:t>
      </w:r>
    </w:p>
    <w:p>
      <w:pPr>
        <w:pStyle w:val="22"/>
        <w:widowControl w:val="0"/>
        <w:tabs>
          <w:tab w:val="left" w:pos="5040"/>
        </w:tabs>
      </w:pPr>
      <w:r>
        <w:rPr>
          <w:rFonts w:hint="eastAsia"/>
        </w:rPr>
        <w:t>③施工单位未按审查通过的工程设计文件施工的</w:t>
      </w:r>
    </w:p>
    <w:p>
      <w:pPr>
        <w:pStyle w:val="22"/>
        <w:widowControl w:val="0"/>
        <w:tabs>
          <w:tab w:val="left" w:pos="5040"/>
        </w:tabs>
      </w:pPr>
      <w:r>
        <w:rPr>
          <w:rFonts w:hint="eastAsia"/>
        </w:rPr>
        <w:t>④施工单位未建立质量安全管理机构的</w:t>
      </w:r>
    </w:p>
    <w:p>
      <w:pPr>
        <w:pStyle w:val="22"/>
        <w:widowControl w:val="0"/>
        <w:tabs>
          <w:tab w:val="left" w:pos="5040"/>
        </w:tabs>
      </w:pPr>
      <w:r>
        <w:rPr>
          <w:rFonts w:hint="eastAsia"/>
        </w:rPr>
        <w:t>⑤施工存在重大质量、安全事故隐患或发生质量、安全事故的</w:t>
      </w:r>
    </w:p>
    <w:p>
      <w:pPr>
        <w:pStyle w:val="22"/>
        <w:widowControl w:val="0"/>
        <w:tabs>
          <w:tab w:val="left" w:pos="5040"/>
        </w:tabs>
      </w:pPr>
      <w:r>
        <w:t>A、②③④⑤</w:t>
      </w:r>
      <w:r>
        <w:tab/>
      </w:r>
      <w:r>
        <w:t>B、①②③⑤</w:t>
      </w:r>
    </w:p>
    <w:p>
      <w:pPr>
        <w:pStyle w:val="22"/>
        <w:widowControl w:val="0"/>
        <w:tabs>
          <w:tab w:val="left" w:pos="5040"/>
        </w:tabs>
      </w:pPr>
      <w:r>
        <w:t>C、①②④</w:t>
      </w:r>
      <w:r>
        <w:tab/>
      </w:r>
      <w:r>
        <w:t>D、①②③④⑤</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根据《建设工程监理规范》GB/T50319-2013的规定，总监理工程师签发工程暂停令有（ ）程序和工作要求？</w:t>
      </w:r>
    </w:p>
    <w:p>
      <w:pPr>
        <w:pStyle w:val="22"/>
        <w:widowControl w:val="0"/>
        <w:tabs>
          <w:tab w:val="left" w:pos="5040"/>
        </w:tabs>
      </w:pPr>
      <w:r>
        <w:rPr>
          <w:rFonts w:hint="eastAsia"/>
        </w:rPr>
        <w:t>①总监理工程师在签发工程暂停令时，可根据停工原因的影响范围和影响程度，确定停工范围，并应按施工合同和建设工程监理合同的约定签发工程暂停令</w:t>
      </w:r>
    </w:p>
    <w:p>
      <w:pPr>
        <w:pStyle w:val="22"/>
        <w:widowControl w:val="0"/>
        <w:tabs>
          <w:tab w:val="left" w:pos="5040"/>
        </w:tabs>
      </w:pPr>
      <w:r>
        <w:rPr>
          <w:rFonts w:hint="eastAsia"/>
        </w:rPr>
        <w:t>②总监理工程师签发工程暂停令应征得建设单位同意，在紧急情况下未能事先报告的，应在事后及时向建设单位作出书面报告</w:t>
      </w:r>
    </w:p>
    <w:p>
      <w:pPr>
        <w:pStyle w:val="22"/>
        <w:widowControl w:val="0"/>
        <w:tabs>
          <w:tab w:val="left" w:pos="5040"/>
        </w:tabs>
      </w:pPr>
      <w:r>
        <w:rPr>
          <w:rFonts w:hint="eastAsia"/>
        </w:rPr>
        <w:t>③暂停施工事件发生时，项目监理机构应如实记录所发生的情况</w:t>
      </w:r>
    </w:p>
    <w:p>
      <w:pPr>
        <w:pStyle w:val="22"/>
        <w:widowControl w:val="0"/>
        <w:tabs>
          <w:tab w:val="left" w:pos="5040"/>
        </w:tabs>
      </w:pPr>
      <w:r>
        <w:rPr>
          <w:rFonts w:hint="eastAsia"/>
        </w:rPr>
        <w:t>④总监理工程师应会同有关各方按施工合同约定，处理因工程暂停引起的与工期、费用有关的问题</w:t>
      </w:r>
    </w:p>
    <w:p>
      <w:pPr>
        <w:pStyle w:val="22"/>
        <w:widowControl w:val="0"/>
        <w:tabs>
          <w:tab w:val="left" w:pos="5040"/>
        </w:tabs>
      </w:pPr>
      <w:r>
        <w:rPr>
          <w:rFonts w:hint="eastAsia"/>
        </w:rPr>
        <w:t>⑤因施工单位原因暂停施工时，项目监理机构应检查、验收施工单位的停工整改过程、结果</w:t>
      </w:r>
    </w:p>
    <w:p>
      <w:pPr>
        <w:pStyle w:val="22"/>
        <w:widowControl w:val="0"/>
        <w:tabs>
          <w:tab w:val="left" w:pos="5040"/>
        </w:tabs>
      </w:pPr>
      <w:r>
        <w:t>A、②③④⑤</w:t>
      </w:r>
      <w:r>
        <w:tab/>
      </w:r>
      <w:r>
        <w:t>B、①②③⑤</w:t>
      </w:r>
    </w:p>
    <w:p>
      <w:pPr>
        <w:pStyle w:val="22"/>
        <w:widowControl w:val="0"/>
        <w:tabs>
          <w:tab w:val="left" w:pos="5040"/>
        </w:tabs>
      </w:pPr>
      <w:r>
        <w:t>C、①②④</w:t>
      </w:r>
      <w:r>
        <w:tab/>
      </w:r>
      <w:r>
        <w:t>D、①②③④⑤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根据《建设工程监理规范》GB/T50319-2013的规定，总监理工程师签发工程复工令有（ ）程序和工作要求？</w:t>
      </w:r>
    </w:p>
    <w:p>
      <w:pPr>
        <w:pStyle w:val="22"/>
        <w:widowControl w:val="0"/>
        <w:tabs>
          <w:tab w:val="left" w:pos="5040"/>
        </w:tabs>
      </w:pPr>
      <w:r>
        <w:rPr>
          <w:rFonts w:hint="eastAsia"/>
        </w:rPr>
        <w:t>①当暂停施工原因消失、具备复工条件时，施工单位提出复工申请的，项目监理机构应审查施工单位报送的复工报审表及有关材料，符合要求后，总监理工程师应及时签署审查意见</w:t>
      </w:r>
    </w:p>
    <w:p>
      <w:pPr>
        <w:pStyle w:val="22"/>
        <w:widowControl w:val="0"/>
        <w:tabs>
          <w:tab w:val="left" w:pos="5040"/>
        </w:tabs>
      </w:pPr>
      <w:r>
        <w:rPr>
          <w:rFonts w:hint="eastAsia"/>
        </w:rPr>
        <w:t>②总监理工程师签署审查意见后，应报建设单位批准后签发工程复工令</w:t>
      </w:r>
    </w:p>
    <w:p>
      <w:pPr>
        <w:pStyle w:val="22"/>
        <w:widowControl w:val="0"/>
        <w:tabs>
          <w:tab w:val="left" w:pos="5040"/>
        </w:tabs>
      </w:pPr>
      <w:r>
        <w:rPr>
          <w:rFonts w:hint="eastAsia"/>
        </w:rPr>
        <w:t>③总监理工程师应组织所有参建单位对复工条件进行核查</w:t>
      </w:r>
    </w:p>
    <w:p>
      <w:pPr>
        <w:pStyle w:val="22"/>
        <w:widowControl w:val="0"/>
        <w:tabs>
          <w:tab w:val="left" w:pos="5040"/>
        </w:tabs>
      </w:pPr>
      <w:r>
        <w:rPr>
          <w:rFonts w:hint="eastAsia"/>
        </w:rPr>
        <w:t>④施工单位未提出复工申请的，总监理工程师应根据工程实际情况指令施工单位恢复施工</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根据《建设工程监理规范》GB/T50319-2013的规定，项目监理机构处理施工单位提出的工程变更有（ ）程序要求？</w:t>
      </w:r>
    </w:p>
    <w:p>
      <w:pPr>
        <w:pStyle w:val="22"/>
        <w:widowControl w:val="0"/>
        <w:tabs>
          <w:tab w:val="left" w:pos="5040"/>
        </w:tabs>
      </w:pPr>
      <w:r>
        <w:rPr>
          <w:rFonts w:hint="eastAsia"/>
        </w:rPr>
        <w:t>①总监理工程师组织专业监理工程师审查施工单位提出的工程变更申请，提出审查意见</w:t>
      </w:r>
    </w:p>
    <w:p>
      <w:pPr>
        <w:pStyle w:val="22"/>
        <w:widowControl w:val="0"/>
        <w:tabs>
          <w:tab w:val="left" w:pos="5040"/>
        </w:tabs>
      </w:pPr>
      <w:r>
        <w:rPr>
          <w:rFonts w:hint="eastAsia"/>
        </w:rPr>
        <w:t>②对涉及工程设计文件修改的工程变更，应由建设单位转交原设计单位修改工程设计文件</w:t>
      </w:r>
    </w:p>
    <w:p>
      <w:pPr>
        <w:pStyle w:val="22"/>
        <w:widowControl w:val="0"/>
        <w:tabs>
          <w:tab w:val="left" w:pos="5040"/>
        </w:tabs>
      </w:pPr>
      <w:r>
        <w:rPr>
          <w:rFonts w:hint="eastAsia"/>
        </w:rPr>
        <w:t>③总监理工程师组织专业监理工程师对工程变更费用及工期影响作出评估</w:t>
      </w:r>
    </w:p>
    <w:p>
      <w:pPr>
        <w:pStyle w:val="22"/>
        <w:widowControl w:val="0"/>
        <w:tabs>
          <w:tab w:val="left" w:pos="5040"/>
        </w:tabs>
      </w:pPr>
      <w:r>
        <w:rPr>
          <w:rFonts w:hint="eastAsia"/>
        </w:rPr>
        <w:t>④总监理工程师组织建设单位、施工单位等共同协商确定工程变更费用及工期变化，会签工程变更单</w:t>
      </w:r>
    </w:p>
    <w:p>
      <w:pPr>
        <w:pStyle w:val="22"/>
        <w:widowControl w:val="0"/>
        <w:tabs>
          <w:tab w:val="left" w:pos="5040"/>
        </w:tabs>
      </w:pPr>
      <w:r>
        <w:t>A、②③④</w:t>
      </w:r>
      <w:r>
        <w:tab/>
      </w:r>
      <w:r>
        <w:t>B、①②③</w:t>
      </w:r>
    </w:p>
    <w:p>
      <w:pPr>
        <w:pStyle w:val="22"/>
        <w:widowControl w:val="0"/>
        <w:tabs>
          <w:tab w:val="left" w:pos="5040"/>
        </w:tabs>
      </w:pPr>
      <w:r>
        <w:t>C、①②④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根据《建设工程监理规范》GB/T50319-2013的规定，以下项目监理机构处理工程变更的计价原则、计价方法或价款的说法，正确的是（ ）？</w:t>
      </w:r>
    </w:p>
    <w:p>
      <w:pPr>
        <w:pStyle w:val="22"/>
        <w:widowControl w:val="0"/>
        <w:tabs>
          <w:tab w:val="left" w:pos="5040"/>
        </w:tabs>
      </w:pPr>
      <w:r>
        <w:rPr>
          <w:rFonts w:hint="eastAsia"/>
        </w:rPr>
        <w:t>①项目监理机构可在工程变更实施前与建设单位、施工单位等协商确定工程变更的计价原则、计价方法或价款</w:t>
      </w:r>
    </w:p>
    <w:p>
      <w:pPr>
        <w:pStyle w:val="22"/>
        <w:widowControl w:val="0"/>
        <w:tabs>
          <w:tab w:val="left" w:pos="5040"/>
        </w:tabs>
      </w:pPr>
      <w:r>
        <w:rPr>
          <w:rFonts w:hint="eastAsia"/>
        </w:rPr>
        <w:t>②建设单位与施工单位未能就工程变更费用达成协议时，应提请第三方造价管理部门确定一个暂定价</w:t>
      </w:r>
    </w:p>
    <w:p>
      <w:pPr>
        <w:pStyle w:val="22"/>
        <w:widowControl w:val="0"/>
        <w:tabs>
          <w:tab w:val="left" w:pos="5040"/>
        </w:tabs>
      </w:pPr>
      <w:r>
        <w:rPr>
          <w:rFonts w:hint="eastAsia"/>
        </w:rPr>
        <w:t>③建设单位与施工单位未能就工程变更费用达成协议时，项目监理机构可提出一个暂定价格并经建设单位同意，作为临时支付工程款的依据</w:t>
      </w:r>
    </w:p>
    <w:p>
      <w:pPr>
        <w:pStyle w:val="22"/>
        <w:widowControl w:val="0"/>
        <w:tabs>
          <w:tab w:val="left" w:pos="5040"/>
        </w:tabs>
      </w:pPr>
      <w:r>
        <w:rPr>
          <w:rFonts w:hint="eastAsia"/>
        </w:rPr>
        <w:t>④工程变更款项最终结算时，应以建设单位与施工单位达成的协议为依据</w:t>
      </w:r>
    </w:p>
    <w:p>
      <w:pPr>
        <w:pStyle w:val="22"/>
        <w:widowControl w:val="0"/>
        <w:tabs>
          <w:tab w:val="left" w:pos="5040"/>
        </w:tabs>
      </w:pPr>
      <w:r>
        <w:t>A、②③④</w:t>
      </w:r>
      <w:r>
        <w:tab/>
      </w:r>
      <w:r>
        <w:t>B、①②③</w:t>
      </w:r>
    </w:p>
    <w:p>
      <w:pPr>
        <w:pStyle w:val="22"/>
        <w:widowControl w:val="0"/>
        <w:tabs>
          <w:tab w:val="left" w:pos="5040"/>
        </w:tabs>
      </w:pPr>
      <w:r>
        <w:t>C、①③④</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根据《建设工程监理规范》GB/T50319-2013的规定，项目监理机构处理费用索赔的主要依据是（ ）？</w:t>
      </w:r>
    </w:p>
    <w:p>
      <w:pPr>
        <w:pStyle w:val="22"/>
        <w:widowControl w:val="0"/>
        <w:tabs>
          <w:tab w:val="left" w:pos="5040"/>
        </w:tabs>
      </w:pPr>
      <w:r>
        <w:rPr>
          <w:rFonts w:hint="eastAsia"/>
        </w:rPr>
        <w:t>①法律法规</w:t>
      </w:r>
    </w:p>
    <w:p>
      <w:pPr>
        <w:pStyle w:val="22"/>
        <w:widowControl w:val="0"/>
        <w:tabs>
          <w:tab w:val="left" w:pos="5040"/>
        </w:tabs>
      </w:pPr>
      <w:r>
        <w:rPr>
          <w:rFonts w:hint="eastAsia"/>
        </w:rPr>
        <w:t>②勘察设计文件、施工合同文件</w:t>
      </w:r>
    </w:p>
    <w:p>
      <w:pPr>
        <w:pStyle w:val="22"/>
        <w:widowControl w:val="0"/>
        <w:tabs>
          <w:tab w:val="left" w:pos="5040"/>
        </w:tabs>
      </w:pPr>
      <w:r>
        <w:rPr>
          <w:rFonts w:hint="eastAsia"/>
        </w:rPr>
        <w:t>③工程建设标准</w:t>
      </w:r>
    </w:p>
    <w:p>
      <w:pPr>
        <w:pStyle w:val="22"/>
        <w:widowControl w:val="0"/>
        <w:tabs>
          <w:tab w:val="left" w:pos="5040"/>
        </w:tabs>
      </w:pPr>
      <w:r>
        <w:rPr>
          <w:rFonts w:hint="eastAsia"/>
        </w:rPr>
        <w:t>④索赔事件的证据</w:t>
      </w:r>
    </w:p>
    <w:p>
      <w:pPr>
        <w:pStyle w:val="22"/>
        <w:widowControl w:val="0"/>
        <w:tabs>
          <w:tab w:val="left" w:pos="5040"/>
        </w:tabs>
      </w:pPr>
      <w:r>
        <w:t>A、②③④</w:t>
      </w:r>
      <w:r>
        <w:tab/>
      </w:r>
      <w:r>
        <w:t>B、①②③</w:t>
      </w:r>
    </w:p>
    <w:p>
      <w:pPr>
        <w:pStyle w:val="22"/>
        <w:widowControl w:val="0"/>
        <w:tabs>
          <w:tab w:val="left" w:pos="5040"/>
        </w:tabs>
      </w:pPr>
      <w:r>
        <w:t>C、①③④</w:t>
      </w:r>
      <w:r>
        <w:tab/>
      </w:r>
      <w:r>
        <w:t>D、①②③④</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根据《建设工程监理规范》GB/T50319-2013的规定，项目监理机构处理施工单位提出的费用索赔程序有（ ）？</w:t>
      </w:r>
    </w:p>
    <w:p>
      <w:pPr>
        <w:pStyle w:val="22"/>
        <w:widowControl w:val="0"/>
        <w:tabs>
          <w:tab w:val="left" w:pos="5040"/>
        </w:tabs>
      </w:pPr>
      <w:r>
        <w:rPr>
          <w:rFonts w:hint="eastAsia"/>
        </w:rPr>
        <w:t>①受理施工单位在工程完工前提交的费用索赔意向通知书</w:t>
      </w:r>
    </w:p>
    <w:p>
      <w:pPr>
        <w:pStyle w:val="22"/>
        <w:widowControl w:val="0"/>
        <w:tabs>
          <w:tab w:val="left" w:pos="5040"/>
        </w:tabs>
      </w:pPr>
      <w:r>
        <w:rPr>
          <w:rFonts w:hint="eastAsia"/>
        </w:rPr>
        <w:t>②收集与索赔有关的资料</w:t>
      </w:r>
    </w:p>
    <w:p>
      <w:pPr>
        <w:pStyle w:val="22"/>
        <w:widowControl w:val="0"/>
        <w:tabs>
          <w:tab w:val="left" w:pos="5040"/>
        </w:tabs>
      </w:pPr>
      <w:r>
        <w:rPr>
          <w:rFonts w:hint="eastAsia"/>
        </w:rPr>
        <w:t>③受理施工单位在施工合同约定的期限内提交的费用索赔报审表</w:t>
      </w:r>
    </w:p>
    <w:p>
      <w:pPr>
        <w:pStyle w:val="22"/>
        <w:widowControl w:val="0"/>
        <w:tabs>
          <w:tab w:val="left" w:pos="5040"/>
        </w:tabs>
      </w:pPr>
      <w:r>
        <w:rPr>
          <w:rFonts w:hint="eastAsia"/>
        </w:rPr>
        <w:t>④审查费用索赔报审表。需要施工单位进一步提交详细资料时，应在施工合同约定的期限内发出通知</w:t>
      </w:r>
    </w:p>
    <w:p>
      <w:pPr>
        <w:pStyle w:val="22"/>
        <w:widowControl w:val="0"/>
        <w:tabs>
          <w:tab w:val="left" w:pos="5040"/>
        </w:tabs>
      </w:pPr>
      <w:r>
        <w:rPr>
          <w:rFonts w:hint="eastAsia"/>
        </w:rPr>
        <w:t>⑤与建设单位和施工单位协商一致后，在施工合同约定的期限内签发费用索赔报审表，并报建设单位</w:t>
      </w:r>
    </w:p>
    <w:p>
      <w:pPr>
        <w:pStyle w:val="22"/>
        <w:widowControl w:val="0"/>
        <w:tabs>
          <w:tab w:val="left" w:pos="5040"/>
        </w:tabs>
      </w:pPr>
      <w:r>
        <w:t>A、①②③④⑤</w:t>
      </w:r>
      <w:r>
        <w:tab/>
      </w:r>
      <w:r>
        <w:t>B、①②③⑤</w:t>
      </w:r>
    </w:p>
    <w:p>
      <w:pPr>
        <w:pStyle w:val="22"/>
        <w:widowControl w:val="0"/>
        <w:tabs>
          <w:tab w:val="left" w:pos="5040"/>
        </w:tabs>
      </w:pPr>
      <w:r>
        <w:t>C、①②④</w:t>
      </w:r>
      <w:r>
        <w:tab/>
      </w:r>
      <w:r>
        <w:t>D、②③④⑤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根据《建设工程监理规范》GB/T50319-2013的规定，项目监理机构批准施工单位费用索赔应同时满足（ ）条件？</w:t>
      </w:r>
    </w:p>
    <w:p>
      <w:pPr>
        <w:pStyle w:val="22"/>
        <w:widowControl w:val="0"/>
        <w:tabs>
          <w:tab w:val="left" w:pos="5040"/>
        </w:tabs>
      </w:pPr>
      <w:r>
        <w:rPr>
          <w:rFonts w:hint="eastAsia"/>
        </w:rPr>
        <w:t>①施工单位在施工合同约定的期限内提出费用索赔</w:t>
      </w:r>
    </w:p>
    <w:p>
      <w:pPr>
        <w:pStyle w:val="22"/>
        <w:widowControl w:val="0"/>
        <w:tabs>
          <w:tab w:val="left" w:pos="5040"/>
        </w:tabs>
      </w:pPr>
      <w:r>
        <w:rPr>
          <w:rFonts w:hint="eastAsia"/>
        </w:rPr>
        <w:t>②索赔事件造成施工单位间接经济损失</w:t>
      </w:r>
    </w:p>
    <w:p>
      <w:pPr>
        <w:pStyle w:val="22"/>
        <w:widowControl w:val="0"/>
        <w:tabs>
          <w:tab w:val="left" w:pos="5040"/>
        </w:tabs>
      </w:pPr>
      <w:r>
        <w:rPr>
          <w:rFonts w:hint="eastAsia"/>
        </w:rPr>
        <w:t>③索赔事件是因非施工单位原因造成，且符合施工合同约定</w:t>
      </w:r>
    </w:p>
    <w:p>
      <w:pPr>
        <w:pStyle w:val="22"/>
        <w:widowControl w:val="0"/>
        <w:tabs>
          <w:tab w:val="left" w:pos="5040"/>
        </w:tabs>
      </w:pPr>
      <w:r>
        <w:rPr>
          <w:rFonts w:hint="eastAsia"/>
        </w:rPr>
        <w:t>④索赔事件造成施工单位直接经济损失</w:t>
      </w:r>
    </w:p>
    <w:p>
      <w:pPr>
        <w:pStyle w:val="22"/>
        <w:widowControl w:val="0"/>
        <w:tabs>
          <w:tab w:val="left" w:pos="5040"/>
        </w:tabs>
      </w:pPr>
      <w:r>
        <w:t>A、②③④</w:t>
      </w:r>
      <w:r>
        <w:tab/>
      </w:r>
      <w:r>
        <w:t>B、①②③</w:t>
      </w:r>
    </w:p>
    <w:p>
      <w:pPr>
        <w:pStyle w:val="22"/>
        <w:widowControl w:val="0"/>
        <w:tabs>
          <w:tab w:val="left" w:pos="5040"/>
        </w:tabs>
      </w:pPr>
      <w:r>
        <w:t>C、①③④</w:t>
      </w:r>
      <w:r>
        <w:tab/>
      </w:r>
      <w:r>
        <w:t>D、①②③④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根据《建设工程监理规范》GB/T50319-2013的规定，项目监理机构批准施工单位工程延期应同时满足（ ）条件？</w:t>
      </w:r>
    </w:p>
    <w:p>
      <w:pPr>
        <w:pStyle w:val="22"/>
        <w:widowControl w:val="0"/>
        <w:tabs>
          <w:tab w:val="left" w:pos="5040"/>
        </w:tabs>
      </w:pPr>
      <w:r>
        <w:rPr>
          <w:rFonts w:hint="eastAsia"/>
        </w:rPr>
        <w:t>①施工单位在施工合同约定的期限内提出工程延期</w:t>
      </w:r>
    </w:p>
    <w:p>
      <w:pPr>
        <w:pStyle w:val="22"/>
        <w:widowControl w:val="0"/>
        <w:tabs>
          <w:tab w:val="left" w:pos="5040"/>
        </w:tabs>
      </w:pPr>
      <w:r>
        <w:rPr>
          <w:rFonts w:hint="eastAsia"/>
        </w:rPr>
        <w:t>②因非施工单位原因造成施工进度滞后</w:t>
      </w:r>
    </w:p>
    <w:p>
      <w:pPr>
        <w:pStyle w:val="22"/>
        <w:widowControl w:val="0"/>
        <w:tabs>
          <w:tab w:val="left" w:pos="5040"/>
        </w:tabs>
      </w:pPr>
      <w:r>
        <w:rPr>
          <w:rFonts w:hint="eastAsia"/>
        </w:rPr>
        <w:t>③施工进度滞后影响到施工合同约定的工期</w:t>
      </w:r>
    </w:p>
    <w:p>
      <w:pPr>
        <w:pStyle w:val="22"/>
        <w:widowControl w:val="0"/>
        <w:tabs>
          <w:tab w:val="left" w:pos="5040"/>
        </w:tabs>
      </w:pPr>
      <w:r>
        <w:rPr>
          <w:rFonts w:hint="eastAsia"/>
        </w:rPr>
        <w:t>④滞后的分项工程处于非关键线路上</w:t>
      </w:r>
    </w:p>
    <w:p>
      <w:pPr>
        <w:pStyle w:val="22"/>
        <w:widowControl w:val="0"/>
        <w:tabs>
          <w:tab w:val="left" w:pos="5040"/>
        </w:tabs>
      </w:pPr>
      <w:r>
        <w:t>A、②③④</w:t>
      </w:r>
      <w:r>
        <w:tab/>
      </w:r>
      <w:r>
        <w:t>B、①②③</w:t>
      </w:r>
    </w:p>
    <w:p>
      <w:pPr>
        <w:pStyle w:val="22"/>
        <w:widowControl w:val="0"/>
        <w:tabs>
          <w:tab w:val="left" w:pos="5040"/>
        </w:tabs>
      </w:pPr>
      <w:r>
        <w:t>C、①③④</w:t>
      </w:r>
      <w:r>
        <w:tab/>
      </w:r>
      <w:r>
        <w:t>D、①②③④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根据《建设工程监理规范》GB/T50319-2013的规定，项目监理机构处理施工合同争议时应进行（ ）工作？</w:t>
      </w:r>
    </w:p>
    <w:p>
      <w:pPr>
        <w:pStyle w:val="22"/>
        <w:widowControl w:val="0"/>
        <w:tabs>
          <w:tab w:val="left" w:pos="5040"/>
        </w:tabs>
      </w:pPr>
      <w:r>
        <w:rPr>
          <w:rFonts w:hint="eastAsia"/>
        </w:rPr>
        <w:t>①了解合同争议情况</w:t>
      </w:r>
    </w:p>
    <w:p>
      <w:pPr>
        <w:pStyle w:val="22"/>
        <w:widowControl w:val="0"/>
        <w:tabs>
          <w:tab w:val="left" w:pos="5040"/>
        </w:tabs>
      </w:pPr>
      <w:r>
        <w:rPr>
          <w:rFonts w:hint="eastAsia"/>
        </w:rPr>
        <w:t>②及时与合同争议双方进行磋商</w:t>
      </w:r>
    </w:p>
    <w:p>
      <w:pPr>
        <w:pStyle w:val="22"/>
        <w:widowControl w:val="0"/>
        <w:tabs>
          <w:tab w:val="left" w:pos="5040"/>
        </w:tabs>
      </w:pPr>
      <w:r>
        <w:rPr>
          <w:rFonts w:hint="eastAsia"/>
        </w:rPr>
        <w:t>③提出处理方案后，由仲裁机构进行协调</w:t>
      </w:r>
    </w:p>
    <w:p>
      <w:pPr>
        <w:pStyle w:val="22"/>
        <w:widowControl w:val="0"/>
        <w:tabs>
          <w:tab w:val="left" w:pos="5040"/>
        </w:tabs>
      </w:pPr>
      <w:r>
        <w:rPr>
          <w:rFonts w:hint="eastAsia"/>
        </w:rPr>
        <w:t>④当双方未能达成一致时，总监理工程师应提出处理合同争议的意见</w:t>
      </w:r>
    </w:p>
    <w:p>
      <w:pPr>
        <w:pStyle w:val="22"/>
        <w:widowControl w:val="0"/>
        <w:tabs>
          <w:tab w:val="left" w:pos="5040"/>
        </w:tabs>
      </w:pPr>
      <w:r>
        <w:t>A、①②③④</w:t>
      </w:r>
      <w:r>
        <w:tab/>
      </w:r>
      <w:r>
        <w:t>B、①②③</w:t>
      </w:r>
    </w:p>
    <w:p>
      <w:pPr>
        <w:pStyle w:val="22"/>
        <w:widowControl w:val="0"/>
        <w:tabs>
          <w:tab w:val="left" w:pos="5040"/>
        </w:tabs>
      </w:pPr>
      <w:r>
        <w:t>C、①②④</w:t>
      </w:r>
      <w:r>
        <w:tab/>
      </w:r>
      <w:r>
        <w:t>D、②③④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根据《建设工程监理规范》GB/T50319-2013的规定，因建设单位原因导致施工合同解除时，以下（ ）是项目监理机构协商确定施工单位应得款项？</w:t>
      </w:r>
    </w:p>
    <w:p>
      <w:pPr>
        <w:pStyle w:val="22"/>
        <w:widowControl w:val="0"/>
        <w:tabs>
          <w:tab w:val="left" w:pos="5040"/>
        </w:tabs>
      </w:pPr>
      <w:r>
        <w:rPr>
          <w:rFonts w:hint="eastAsia"/>
        </w:rPr>
        <w:t>①施工单位按施工合同约定已完成的工作应得款项</w:t>
      </w:r>
    </w:p>
    <w:p>
      <w:pPr>
        <w:pStyle w:val="22"/>
        <w:widowControl w:val="0"/>
        <w:tabs>
          <w:tab w:val="left" w:pos="5040"/>
        </w:tabs>
      </w:pPr>
      <w:r>
        <w:rPr>
          <w:rFonts w:hint="eastAsia"/>
        </w:rPr>
        <w:t>②施工单位按批准的采购计划订购工程材料、构配件、设备的款项</w:t>
      </w:r>
    </w:p>
    <w:p>
      <w:pPr>
        <w:pStyle w:val="22"/>
        <w:widowControl w:val="0"/>
        <w:tabs>
          <w:tab w:val="left" w:pos="5040"/>
        </w:tabs>
      </w:pPr>
      <w:r>
        <w:rPr>
          <w:rFonts w:hint="eastAsia"/>
        </w:rPr>
        <w:t>③施工单位撤离施工设备至原基地或其他目的地的合理费用</w:t>
      </w:r>
    </w:p>
    <w:p>
      <w:pPr>
        <w:pStyle w:val="22"/>
        <w:widowControl w:val="0"/>
        <w:tabs>
          <w:tab w:val="left" w:pos="5040"/>
        </w:tabs>
      </w:pPr>
      <w:r>
        <w:rPr>
          <w:rFonts w:hint="eastAsia"/>
        </w:rPr>
        <w:t>④施工单位人员的合理遣返费用</w:t>
      </w:r>
    </w:p>
    <w:p>
      <w:pPr>
        <w:pStyle w:val="22"/>
        <w:widowControl w:val="0"/>
        <w:tabs>
          <w:tab w:val="left" w:pos="5040"/>
        </w:tabs>
      </w:pPr>
      <w:r>
        <w:t>A、①②③④</w:t>
      </w:r>
      <w:r>
        <w:tab/>
      </w:r>
      <w:r>
        <w:t>B、①②</w:t>
      </w:r>
    </w:p>
    <w:p>
      <w:pPr>
        <w:pStyle w:val="22"/>
        <w:widowControl w:val="0"/>
        <w:tabs>
          <w:tab w:val="left" w:pos="5040"/>
        </w:tabs>
      </w:pPr>
      <w:r>
        <w:t>C、②④</w:t>
      </w:r>
      <w:r>
        <w:tab/>
      </w:r>
      <w:r>
        <w:t>D、②③④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根据《建设工程监理规范》GB/T50319-2013的规定，因建设单位原因导致施工合同解除时，以下（ ）是项目监理机构协商确定施工单位应得款项？</w:t>
      </w:r>
    </w:p>
    <w:p>
      <w:pPr>
        <w:pStyle w:val="22"/>
        <w:widowControl w:val="0"/>
        <w:tabs>
          <w:tab w:val="left" w:pos="5040"/>
        </w:tabs>
      </w:pPr>
      <w:r>
        <w:rPr>
          <w:rFonts w:hint="eastAsia"/>
        </w:rPr>
        <w:t>①施工单位合理的利润补偿</w:t>
      </w:r>
    </w:p>
    <w:p>
      <w:pPr>
        <w:pStyle w:val="22"/>
        <w:widowControl w:val="0"/>
        <w:tabs>
          <w:tab w:val="left" w:pos="5040"/>
        </w:tabs>
      </w:pPr>
      <w:r>
        <w:rPr>
          <w:rFonts w:hint="eastAsia"/>
        </w:rPr>
        <w:t>②施工单位按批准的采购计划订购工程材料、构配件、设备的款项</w:t>
      </w:r>
    </w:p>
    <w:p>
      <w:pPr>
        <w:pStyle w:val="22"/>
        <w:widowControl w:val="0"/>
        <w:tabs>
          <w:tab w:val="left" w:pos="5040"/>
        </w:tabs>
      </w:pPr>
      <w:r>
        <w:rPr>
          <w:rFonts w:hint="eastAsia"/>
        </w:rPr>
        <w:t>③施工单位撤离施工设备至原基地或其他目的地的合理费用</w:t>
      </w:r>
    </w:p>
    <w:p>
      <w:pPr>
        <w:pStyle w:val="22"/>
        <w:widowControl w:val="0"/>
        <w:tabs>
          <w:tab w:val="left" w:pos="5040"/>
        </w:tabs>
      </w:pPr>
      <w:r>
        <w:rPr>
          <w:rFonts w:hint="eastAsia"/>
        </w:rPr>
        <w:t>④施工合同约定的建设单位应支付的违约金</w:t>
      </w:r>
    </w:p>
    <w:p>
      <w:pPr>
        <w:pStyle w:val="22"/>
        <w:widowControl w:val="0"/>
        <w:tabs>
          <w:tab w:val="left" w:pos="5040"/>
        </w:tabs>
      </w:pPr>
      <w:r>
        <w:t>A、①②③</w:t>
      </w:r>
      <w:r>
        <w:tab/>
      </w:r>
      <w:r>
        <w:t>B、①②③④</w:t>
      </w:r>
    </w:p>
    <w:p>
      <w:pPr>
        <w:pStyle w:val="22"/>
        <w:widowControl w:val="0"/>
        <w:tabs>
          <w:tab w:val="left" w:pos="5040"/>
        </w:tabs>
      </w:pPr>
      <w:r>
        <w:t>C、②④</w:t>
      </w:r>
      <w:r>
        <w:tab/>
      </w:r>
      <w:r>
        <w:t>D、②③④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根据《建设工程监理规范》GB/T50319-2013的规定，因施工单位原因导致施工合同解除时，项目监理机构应从下列（ ）款项中确定施工单位应得款项或偿还建设单位的款项？</w:t>
      </w:r>
    </w:p>
    <w:p>
      <w:pPr>
        <w:pStyle w:val="22"/>
        <w:widowControl w:val="0"/>
        <w:tabs>
          <w:tab w:val="left" w:pos="5040"/>
        </w:tabs>
      </w:pPr>
      <w:r>
        <w:rPr>
          <w:rFonts w:hint="eastAsia"/>
        </w:rPr>
        <w:t>①施工单位已按施工合同约定实际完成的工作应得款项和已给付的款项</w:t>
      </w:r>
    </w:p>
    <w:p>
      <w:pPr>
        <w:pStyle w:val="22"/>
        <w:widowControl w:val="0"/>
        <w:tabs>
          <w:tab w:val="left" w:pos="5040"/>
        </w:tabs>
      </w:pPr>
      <w:r>
        <w:rPr>
          <w:rFonts w:hint="eastAsia"/>
        </w:rPr>
        <w:t>②施工单位已提供的材料、构配件、设备和临时工程等的价值</w:t>
      </w:r>
    </w:p>
    <w:p>
      <w:pPr>
        <w:pStyle w:val="22"/>
        <w:widowControl w:val="0"/>
        <w:tabs>
          <w:tab w:val="left" w:pos="5040"/>
        </w:tabs>
      </w:pPr>
      <w:r>
        <w:rPr>
          <w:rFonts w:hint="eastAsia"/>
        </w:rPr>
        <w:t>③对已完工程进行检查和验收、移交工程资料、修复已完工程质量缺陷等所需的费用</w:t>
      </w:r>
    </w:p>
    <w:p>
      <w:pPr>
        <w:pStyle w:val="22"/>
        <w:widowControl w:val="0"/>
        <w:tabs>
          <w:tab w:val="left" w:pos="5040"/>
        </w:tabs>
      </w:pPr>
      <w:r>
        <w:rPr>
          <w:rFonts w:hint="eastAsia"/>
        </w:rPr>
        <w:t>④施工单位人员的合理遣返费用</w:t>
      </w:r>
    </w:p>
    <w:p>
      <w:pPr>
        <w:pStyle w:val="22"/>
        <w:widowControl w:val="0"/>
        <w:tabs>
          <w:tab w:val="left" w:pos="5040"/>
        </w:tabs>
      </w:pPr>
      <w:r>
        <w:rPr>
          <w:rFonts w:hint="eastAsia"/>
        </w:rPr>
        <w:t>⑤施工合同约定的施工单位应支付的违约金</w:t>
      </w:r>
    </w:p>
    <w:p>
      <w:pPr>
        <w:pStyle w:val="22"/>
        <w:widowControl w:val="0"/>
        <w:tabs>
          <w:tab w:val="left" w:pos="5040"/>
        </w:tabs>
      </w:pPr>
      <w:r>
        <w:t>A、①②③</w:t>
      </w:r>
      <w:r>
        <w:tab/>
      </w:r>
      <w:r>
        <w:t>B、①②③④</w:t>
      </w:r>
    </w:p>
    <w:p>
      <w:pPr>
        <w:pStyle w:val="22"/>
        <w:widowControl w:val="0"/>
        <w:tabs>
          <w:tab w:val="left" w:pos="5040"/>
        </w:tabs>
      </w:pPr>
      <w:r>
        <w:t>C、②④</w:t>
      </w:r>
      <w:r>
        <w:tab/>
      </w:r>
      <w:r>
        <w:t>D、①②③⑤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）是监理日志主要内容？</w:t>
      </w:r>
    </w:p>
    <w:p>
      <w:pPr>
        <w:pStyle w:val="22"/>
        <w:widowControl w:val="0"/>
        <w:tabs>
          <w:tab w:val="left" w:pos="5040"/>
        </w:tabs>
      </w:pPr>
      <w:r>
        <w:rPr>
          <w:rFonts w:hint="eastAsia"/>
        </w:rPr>
        <w:t>①天气和施工环境情况</w:t>
      </w:r>
    </w:p>
    <w:p>
      <w:pPr>
        <w:pStyle w:val="22"/>
        <w:widowControl w:val="0"/>
        <w:tabs>
          <w:tab w:val="left" w:pos="5040"/>
        </w:tabs>
      </w:pPr>
      <w:r>
        <w:rPr>
          <w:rFonts w:hint="eastAsia"/>
        </w:rPr>
        <w:t>②当日施工进展情况</w:t>
      </w:r>
    </w:p>
    <w:p>
      <w:pPr>
        <w:pStyle w:val="22"/>
        <w:widowControl w:val="0"/>
        <w:tabs>
          <w:tab w:val="left" w:pos="5040"/>
        </w:tabs>
      </w:pPr>
      <w:r>
        <w:rPr>
          <w:rFonts w:hint="eastAsia"/>
        </w:rPr>
        <w:t>③当日监理工作情况，包括旁站、巡视、见证取样、平行检验等情况</w:t>
      </w:r>
    </w:p>
    <w:p>
      <w:pPr>
        <w:pStyle w:val="22"/>
        <w:widowControl w:val="0"/>
        <w:tabs>
          <w:tab w:val="left" w:pos="5040"/>
        </w:tabs>
      </w:pPr>
      <w:r>
        <w:rPr>
          <w:rFonts w:hint="eastAsia"/>
        </w:rPr>
        <w:t>④当日存在的问题及处理情况</w:t>
      </w:r>
    </w:p>
    <w:p>
      <w:pPr>
        <w:pStyle w:val="22"/>
        <w:widowControl w:val="0"/>
        <w:tabs>
          <w:tab w:val="left" w:pos="5040"/>
        </w:tabs>
      </w:pPr>
      <w:r>
        <w:rPr>
          <w:rFonts w:hint="eastAsia"/>
        </w:rPr>
        <w:t>⑤监理工作成效</w:t>
      </w:r>
    </w:p>
    <w:p>
      <w:pPr>
        <w:pStyle w:val="22"/>
        <w:widowControl w:val="0"/>
        <w:tabs>
          <w:tab w:val="left" w:pos="5040"/>
        </w:tabs>
      </w:pPr>
      <w:r>
        <w:t>A、①②③⑤</w:t>
      </w:r>
      <w:r>
        <w:tab/>
      </w:r>
      <w:r>
        <w:t>B、①②③④</w:t>
      </w:r>
    </w:p>
    <w:p>
      <w:pPr>
        <w:pStyle w:val="22"/>
        <w:widowControl w:val="0"/>
        <w:tabs>
          <w:tab w:val="left" w:pos="5040"/>
        </w:tabs>
      </w:pPr>
      <w:r>
        <w:t>C、②④⑤</w:t>
      </w:r>
      <w:r>
        <w:tab/>
      </w:r>
      <w:r>
        <w:t>D、①③</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）不是监理月报应包括的主要内容？</w:t>
      </w:r>
    </w:p>
    <w:p>
      <w:pPr>
        <w:pStyle w:val="22"/>
        <w:widowControl w:val="0"/>
        <w:tabs>
          <w:tab w:val="left" w:pos="5040"/>
        </w:tabs>
      </w:pPr>
      <w:r>
        <w:t>A、本月工程实施情况</w:t>
      </w:r>
    </w:p>
    <w:p>
      <w:pPr>
        <w:pStyle w:val="22"/>
        <w:widowControl w:val="0"/>
        <w:tabs>
          <w:tab w:val="left" w:pos="5040"/>
        </w:tabs>
      </w:pPr>
      <w:r>
        <w:t>B、天气和施工环境情况</w:t>
      </w:r>
    </w:p>
    <w:p>
      <w:pPr>
        <w:pStyle w:val="22"/>
        <w:widowControl w:val="0"/>
        <w:tabs>
          <w:tab w:val="left" w:pos="5040"/>
        </w:tabs>
      </w:pPr>
      <w:r>
        <w:t>C、本月监理工作情况</w:t>
      </w:r>
    </w:p>
    <w:p>
      <w:pPr>
        <w:pStyle w:val="22"/>
        <w:widowControl w:val="0"/>
        <w:tabs>
          <w:tab w:val="left" w:pos="5040"/>
        </w:tabs>
      </w:pPr>
      <w:r>
        <w:t>D、本月施工中存在的问题及处理情况</w:t>
      </w:r>
    </w:p>
    <w:p>
      <w:pPr>
        <w:pStyle w:val="22"/>
        <w:widowControl w:val="0"/>
        <w:tabs>
          <w:tab w:val="left" w:pos="5040"/>
        </w:tabs>
      </w:pPr>
      <w:r>
        <w:t>答案：B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）是监理工作总结应包括的主要内容？</w:t>
      </w:r>
    </w:p>
    <w:p>
      <w:pPr>
        <w:pStyle w:val="22"/>
        <w:widowControl w:val="0"/>
        <w:tabs>
          <w:tab w:val="left" w:pos="5040"/>
        </w:tabs>
      </w:pPr>
      <w:r>
        <w:rPr>
          <w:rFonts w:hint="eastAsia"/>
        </w:rPr>
        <w:t>①项目监理机构</w:t>
      </w:r>
    </w:p>
    <w:p>
      <w:pPr>
        <w:pStyle w:val="22"/>
        <w:widowControl w:val="0"/>
        <w:tabs>
          <w:tab w:val="left" w:pos="5040"/>
        </w:tabs>
      </w:pPr>
      <w:r>
        <w:rPr>
          <w:rFonts w:hint="eastAsia"/>
        </w:rPr>
        <w:t>②建设工程监理合同履行情况</w:t>
      </w:r>
    </w:p>
    <w:p>
      <w:pPr>
        <w:pStyle w:val="22"/>
        <w:widowControl w:val="0"/>
        <w:tabs>
          <w:tab w:val="left" w:pos="5040"/>
        </w:tabs>
      </w:pPr>
      <w:r>
        <w:rPr>
          <w:rFonts w:hint="eastAsia"/>
        </w:rPr>
        <w:t>③监理工作成效</w:t>
      </w:r>
    </w:p>
    <w:p>
      <w:pPr>
        <w:pStyle w:val="22"/>
        <w:widowControl w:val="0"/>
        <w:tabs>
          <w:tab w:val="left" w:pos="5040"/>
        </w:tabs>
      </w:pPr>
      <w:r>
        <w:rPr>
          <w:rFonts w:hint="eastAsia"/>
        </w:rPr>
        <w:t>④监理工作中发现的问题及其处理情况</w:t>
      </w:r>
    </w:p>
    <w:p>
      <w:pPr>
        <w:pStyle w:val="22"/>
        <w:widowControl w:val="0"/>
        <w:tabs>
          <w:tab w:val="left" w:pos="5040"/>
        </w:tabs>
      </w:pPr>
      <w:r>
        <w:rPr>
          <w:rFonts w:hint="eastAsia"/>
        </w:rPr>
        <w:t>⑤说明和建议</w:t>
      </w:r>
    </w:p>
    <w:p>
      <w:pPr>
        <w:pStyle w:val="22"/>
        <w:widowControl w:val="0"/>
        <w:tabs>
          <w:tab w:val="left" w:pos="5040"/>
        </w:tabs>
      </w:pPr>
      <w:r>
        <w:t>A、①②③⑤</w:t>
      </w:r>
      <w:r>
        <w:tab/>
      </w:r>
      <w:r>
        <w:t>B、①②③④⑤</w:t>
      </w:r>
    </w:p>
    <w:p>
      <w:pPr>
        <w:pStyle w:val="22"/>
        <w:widowControl w:val="0"/>
        <w:tabs>
          <w:tab w:val="left" w:pos="5040"/>
        </w:tabs>
      </w:pPr>
      <w:r>
        <w:t>C、②④⑤</w:t>
      </w:r>
      <w:r>
        <w:tab/>
      </w:r>
      <w:r>
        <w:t>D、②③④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）是设备采购文件资料的主要内容？</w:t>
      </w:r>
    </w:p>
    <w:p>
      <w:pPr>
        <w:pStyle w:val="22"/>
        <w:widowControl w:val="0"/>
        <w:tabs>
          <w:tab w:val="left" w:pos="5040"/>
        </w:tabs>
      </w:pPr>
      <w:r>
        <w:rPr>
          <w:rFonts w:hint="eastAsia"/>
        </w:rPr>
        <w:t>①建设工程监理合同及设备采购合同</w:t>
      </w:r>
    </w:p>
    <w:p>
      <w:pPr>
        <w:pStyle w:val="22"/>
        <w:widowControl w:val="0"/>
        <w:tabs>
          <w:tab w:val="left" w:pos="5040"/>
        </w:tabs>
      </w:pPr>
      <w:r>
        <w:rPr>
          <w:rFonts w:hint="eastAsia"/>
        </w:rPr>
        <w:t>②专家论证报告</w:t>
      </w:r>
    </w:p>
    <w:p>
      <w:pPr>
        <w:pStyle w:val="22"/>
        <w:widowControl w:val="0"/>
        <w:tabs>
          <w:tab w:val="left" w:pos="5040"/>
        </w:tabs>
      </w:pPr>
      <w:r>
        <w:rPr>
          <w:rFonts w:hint="eastAsia"/>
        </w:rPr>
        <w:t>③市场调查、考察报告</w:t>
      </w:r>
    </w:p>
    <w:p>
      <w:pPr>
        <w:pStyle w:val="22"/>
        <w:widowControl w:val="0"/>
        <w:tabs>
          <w:tab w:val="left" w:pos="5040"/>
        </w:tabs>
      </w:pPr>
      <w:r>
        <w:rPr>
          <w:rFonts w:hint="eastAsia"/>
        </w:rPr>
        <w:t>④设备采购方案</w:t>
      </w:r>
    </w:p>
    <w:p>
      <w:pPr>
        <w:pStyle w:val="22"/>
        <w:widowControl w:val="0"/>
        <w:tabs>
          <w:tab w:val="left" w:pos="5040"/>
        </w:tabs>
      </w:pPr>
      <w:r>
        <w:rPr>
          <w:rFonts w:hint="eastAsia"/>
        </w:rPr>
        <w:t>⑤设备采购工作总结</w:t>
      </w:r>
    </w:p>
    <w:p>
      <w:pPr>
        <w:pStyle w:val="22"/>
        <w:widowControl w:val="0"/>
        <w:tabs>
          <w:tab w:val="left" w:pos="5040"/>
        </w:tabs>
      </w:pPr>
      <w:r>
        <w:t>A、①②③⑤</w:t>
      </w:r>
      <w:r>
        <w:tab/>
      </w:r>
      <w:r>
        <w:t>B、①③④⑤</w:t>
      </w:r>
    </w:p>
    <w:p>
      <w:pPr>
        <w:pStyle w:val="22"/>
        <w:widowControl w:val="0"/>
        <w:tabs>
          <w:tab w:val="left" w:pos="5040"/>
        </w:tabs>
      </w:pPr>
      <w:r>
        <w:t>C、②④⑤</w:t>
      </w:r>
      <w:r>
        <w:tab/>
      </w:r>
      <w:r>
        <w:t>D、②③④</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）是勘察成果评估报告的主要内容？</w:t>
      </w:r>
    </w:p>
    <w:p>
      <w:pPr>
        <w:pStyle w:val="22"/>
        <w:widowControl w:val="0"/>
        <w:tabs>
          <w:tab w:val="left" w:pos="5040"/>
        </w:tabs>
      </w:pPr>
      <w:r>
        <w:rPr>
          <w:rFonts w:hint="eastAsia"/>
        </w:rPr>
        <w:t>①勘察报告</w:t>
      </w:r>
    </w:p>
    <w:p>
      <w:pPr>
        <w:pStyle w:val="22"/>
        <w:widowControl w:val="0"/>
        <w:tabs>
          <w:tab w:val="left" w:pos="5040"/>
        </w:tabs>
      </w:pPr>
      <w:r>
        <w:rPr>
          <w:rFonts w:hint="eastAsia"/>
        </w:rPr>
        <w:t>②勘察报告编制深度、与勘察标准的符合情况</w:t>
      </w:r>
    </w:p>
    <w:p>
      <w:pPr>
        <w:pStyle w:val="22"/>
        <w:widowControl w:val="0"/>
        <w:tabs>
          <w:tab w:val="left" w:pos="5040"/>
        </w:tabs>
      </w:pPr>
      <w:r>
        <w:rPr>
          <w:rFonts w:hint="eastAsia"/>
        </w:rPr>
        <w:t>③勘察任务书的完成情况</w:t>
      </w:r>
    </w:p>
    <w:p>
      <w:pPr>
        <w:pStyle w:val="22"/>
        <w:widowControl w:val="0"/>
        <w:tabs>
          <w:tab w:val="left" w:pos="5040"/>
        </w:tabs>
      </w:pPr>
      <w:r>
        <w:rPr>
          <w:rFonts w:hint="eastAsia"/>
        </w:rPr>
        <w:t>④存在问题及建议</w:t>
      </w:r>
    </w:p>
    <w:p>
      <w:pPr>
        <w:pStyle w:val="22"/>
        <w:widowControl w:val="0"/>
        <w:tabs>
          <w:tab w:val="left" w:pos="5040"/>
        </w:tabs>
      </w:pPr>
      <w:r>
        <w:rPr>
          <w:rFonts w:hint="eastAsia"/>
        </w:rPr>
        <w:t>⑤评估结论</w:t>
      </w:r>
    </w:p>
    <w:p>
      <w:pPr>
        <w:pStyle w:val="22"/>
        <w:widowControl w:val="0"/>
        <w:tabs>
          <w:tab w:val="left" w:pos="5040"/>
        </w:tabs>
      </w:pPr>
      <w:r>
        <w:t>A、①②③⑤</w:t>
      </w:r>
      <w:r>
        <w:tab/>
      </w:r>
      <w:r>
        <w:t>B、①②③④</w:t>
      </w:r>
    </w:p>
    <w:p>
      <w:pPr>
        <w:pStyle w:val="22"/>
        <w:widowControl w:val="0"/>
        <w:tabs>
          <w:tab w:val="left" w:pos="5040"/>
        </w:tabs>
      </w:pPr>
      <w:r>
        <w:t>C、②④⑤</w:t>
      </w:r>
      <w:r>
        <w:tab/>
      </w:r>
      <w:r>
        <w:t>D、②③④⑤</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）是设计成果评估报告的主要内容？</w:t>
      </w:r>
    </w:p>
    <w:p>
      <w:pPr>
        <w:pStyle w:val="22"/>
        <w:widowControl w:val="0"/>
        <w:tabs>
          <w:tab w:val="left" w:pos="5040"/>
        </w:tabs>
      </w:pPr>
      <w:r>
        <w:rPr>
          <w:rFonts w:hint="eastAsia"/>
        </w:rPr>
        <w:t>①设计合同文件的主要条款</w:t>
      </w:r>
    </w:p>
    <w:p>
      <w:pPr>
        <w:pStyle w:val="22"/>
        <w:widowControl w:val="0"/>
        <w:tabs>
          <w:tab w:val="left" w:pos="5040"/>
        </w:tabs>
      </w:pPr>
      <w:r>
        <w:rPr>
          <w:rFonts w:hint="eastAsia"/>
        </w:rPr>
        <w:t>②设计深度、与设计标准的符合情况</w:t>
      </w:r>
    </w:p>
    <w:p>
      <w:pPr>
        <w:pStyle w:val="22"/>
        <w:widowControl w:val="0"/>
        <w:tabs>
          <w:tab w:val="left" w:pos="5040"/>
        </w:tabs>
      </w:pPr>
      <w:r>
        <w:rPr>
          <w:rFonts w:hint="eastAsia"/>
        </w:rPr>
        <w:t>③设计成果文件的主要内容</w:t>
      </w:r>
    </w:p>
    <w:p>
      <w:pPr>
        <w:pStyle w:val="22"/>
        <w:widowControl w:val="0"/>
        <w:tabs>
          <w:tab w:val="left" w:pos="5040"/>
        </w:tabs>
      </w:pPr>
      <w:r>
        <w:rPr>
          <w:rFonts w:hint="eastAsia"/>
        </w:rPr>
        <w:t>④设计任务书的完成情况</w:t>
      </w:r>
    </w:p>
    <w:p>
      <w:pPr>
        <w:pStyle w:val="22"/>
        <w:widowControl w:val="0"/>
        <w:tabs>
          <w:tab w:val="left" w:pos="5040"/>
        </w:tabs>
      </w:pPr>
      <w:r>
        <w:rPr>
          <w:rFonts w:hint="eastAsia"/>
        </w:rPr>
        <w:t>⑤有关部门审查意见的落实情况</w:t>
      </w:r>
    </w:p>
    <w:p>
      <w:pPr>
        <w:pStyle w:val="22"/>
        <w:widowControl w:val="0"/>
        <w:tabs>
          <w:tab w:val="left" w:pos="5040"/>
        </w:tabs>
      </w:pPr>
      <w:r>
        <w:t>A、①②③⑤</w:t>
      </w:r>
      <w:r>
        <w:tab/>
      </w:r>
      <w:r>
        <w:t>B、①②③④</w:t>
      </w:r>
    </w:p>
    <w:p>
      <w:pPr>
        <w:pStyle w:val="22"/>
        <w:widowControl w:val="0"/>
        <w:tabs>
          <w:tab w:val="left" w:pos="5040"/>
        </w:tabs>
      </w:pPr>
      <w:r>
        <w:t>C、②④⑤</w:t>
      </w:r>
      <w:r>
        <w:tab/>
      </w:r>
      <w:r>
        <w:t>D、②③④⑤</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）是工程保修阶段监理服务工作的内容和程序？</w:t>
      </w:r>
    </w:p>
    <w:p>
      <w:pPr>
        <w:pStyle w:val="22"/>
        <w:widowControl w:val="0"/>
        <w:tabs>
          <w:tab w:val="left" w:pos="5040"/>
        </w:tabs>
      </w:pPr>
      <w:r>
        <w:rPr>
          <w:rFonts w:hint="eastAsia"/>
        </w:rPr>
        <w:t>①承担工程保修阶段的服务工作时，工程监理单位应定期回访</w:t>
      </w:r>
    </w:p>
    <w:p>
      <w:pPr>
        <w:pStyle w:val="22"/>
        <w:widowControl w:val="0"/>
        <w:tabs>
          <w:tab w:val="left" w:pos="5040"/>
        </w:tabs>
      </w:pPr>
      <w:r>
        <w:rPr>
          <w:rFonts w:hint="eastAsia"/>
        </w:rPr>
        <w:t>②对建设单位或使用单位提出的工程质量缺陷，工程监理单位应安排监理人员进行检查和记录，并应要求施工单位予以修复</w:t>
      </w:r>
    </w:p>
    <w:p>
      <w:pPr>
        <w:pStyle w:val="22"/>
        <w:widowControl w:val="0"/>
        <w:tabs>
          <w:tab w:val="left" w:pos="5040"/>
        </w:tabs>
      </w:pPr>
      <w:r>
        <w:rPr>
          <w:rFonts w:hint="eastAsia"/>
        </w:rPr>
        <w:t>③对工程质量缺陷应监督实施，合格后应予以签认</w:t>
      </w:r>
    </w:p>
    <w:p>
      <w:pPr>
        <w:pStyle w:val="22"/>
        <w:widowControl w:val="0"/>
        <w:tabs>
          <w:tab w:val="left" w:pos="5040"/>
        </w:tabs>
      </w:pPr>
      <w:r>
        <w:rPr>
          <w:rFonts w:hint="eastAsia"/>
        </w:rPr>
        <w:t>④工程监理单位应对工程质量缺陷原因进行调查，并应与建设单位、施工单位协商确定责任归属</w:t>
      </w:r>
    </w:p>
    <w:p>
      <w:pPr>
        <w:pStyle w:val="22"/>
        <w:widowControl w:val="0"/>
        <w:tabs>
          <w:tab w:val="left" w:pos="5040"/>
        </w:tabs>
      </w:pPr>
      <w:r>
        <w:rPr>
          <w:rFonts w:hint="eastAsia"/>
        </w:rPr>
        <w:t>⑤对非施工单位原因造成的工程质量缺陷，应核实施工单位申报的修复工程费用</w:t>
      </w:r>
      <w:r>
        <w:t>，并应签认工程款支付证书，同时应报建设单位</w:t>
      </w:r>
    </w:p>
    <w:p>
      <w:pPr>
        <w:pStyle w:val="22"/>
        <w:widowControl w:val="0"/>
        <w:tabs>
          <w:tab w:val="left" w:pos="5040"/>
        </w:tabs>
      </w:pPr>
      <w:r>
        <w:t>A、①②③④⑤</w:t>
      </w:r>
      <w:r>
        <w:tab/>
      </w:r>
      <w:r>
        <w:t>B、①②③④</w:t>
      </w:r>
    </w:p>
    <w:p>
      <w:pPr>
        <w:pStyle w:val="22"/>
        <w:widowControl w:val="0"/>
        <w:tabs>
          <w:tab w:val="left" w:pos="5040"/>
        </w:tabs>
      </w:pPr>
      <w:r>
        <w:t>C、②④⑤</w:t>
      </w:r>
      <w:r>
        <w:tab/>
      </w:r>
      <w:r>
        <w:t>D、②③④⑤</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根据《建设工程监理规范》GB/T50319-2013的规定，以下（ ）不是工程保修阶段监理服务工作的内容和程序？</w:t>
      </w:r>
    </w:p>
    <w:p>
      <w:pPr>
        <w:pStyle w:val="22"/>
        <w:widowControl w:val="0"/>
        <w:tabs>
          <w:tab w:val="left" w:pos="5040"/>
        </w:tabs>
      </w:pPr>
      <w:r>
        <w:t>A、承担工程保修阶段的服务工作时，工程监理单位应定期回访</w:t>
      </w:r>
    </w:p>
    <w:p>
      <w:pPr>
        <w:pStyle w:val="22"/>
        <w:widowControl w:val="0"/>
        <w:tabs>
          <w:tab w:val="left" w:pos="5040"/>
        </w:tabs>
      </w:pPr>
      <w:r>
        <w:t>B、对建设单位或使用单位提出的工程质量缺陷，工程监理单位应安排监理人员进行检查和记录，并应要求施工单位予以修复</w:t>
      </w:r>
    </w:p>
    <w:p>
      <w:pPr>
        <w:pStyle w:val="22"/>
        <w:widowControl w:val="0"/>
        <w:tabs>
          <w:tab w:val="left" w:pos="5040"/>
        </w:tabs>
      </w:pPr>
      <w:r>
        <w:t>C、工程监理单位应对工程质量缺陷原因进行调查，并应与建设单位、施工单位协商确定责任归属</w:t>
      </w:r>
    </w:p>
    <w:p>
      <w:pPr>
        <w:pStyle w:val="22"/>
        <w:widowControl w:val="0"/>
        <w:tabs>
          <w:tab w:val="left" w:pos="5040"/>
        </w:tabs>
      </w:pPr>
      <w:r>
        <w:t>D、工程竣工结算</w:t>
      </w:r>
    </w:p>
    <w:p>
      <w:pPr>
        <w:pStyle w:val="22"/>
        <w:widowControl w:val="0"/>
        <w:tabs>
          <w:tab w:val="left" w:pos="5040"/>
        </w:tabs>
      </w:pPr>
      <w:r>
        <w:rPr>
          <w:rFonts w:hint="eastAsia"/>
        </w:rPr>
        <w:t>答案：</w:t>
      </w:r>
      <w:r>
        <w:t>D</w:t>
      </w:r>
    </w:p>
    <w:p>
      <w:pPr>
        <w:pStyle w:val="22"/>
        <w:widowControl w:val="0"/>
        <w:tabs>
          <w:tab w:val="left" w:pos="5040"/>
        </w:tabs>
      </w:pPr>
      <w:r>
        <w:rPr>
          <w:rFonts w:hint="eastAsia"/>
        </w:rPr>
        <w:t>索引词：监理规范标准</w:t>
      </w:r>
    </w:p>
    <w:p>
      <w:pPr>
        <w:pStyle w:val="23"/>
        <w:tabs>
          <w:tab w:val="left" w:pos="5040"/>
        </w:tabs>
        <w:spacing w:before="312"/>
      </w:pPr>
      <w:r>
        <w:rPr>
          <w:rFonts w:hint="eastAsia"/>
        </w:rPr>
        <w:t>二、《建设工程监理工作评价标准》</w:t>
      </w:r>
      <w:r>
        <w:t>T/CAEC01-2020；T/CECS723-2020</w:t>
      </w:r>
    </w:p>
    <w:p>
      <w:pPr>
        <w:pStyle w:val="27"/>
        <w:widowControl w:val="0"/>
        <w:ind w:left="0" w:firstLine="560" w:firstLineChars="200"/>
      </w:pPr>
      <w:r>
        <w:t>根据《建设工程监理工作评价标准》T/CAEC01-2020的规定，以下（ ）是建设工程监理工作评价中分项评价的内容？</w:t>
      </w:r>
    </w:p>
    <w:p>
      <w:pPr>
        <w:pStyle w:val="22"/>
        <w:widowControl w:val="0"/>
        <w:tabs>
          <w:tab w:val="left" w:pos="5040"/>
        </w:tabs>
      </w:pPr>
      <w:r>
        <w:rPr>
          <w:rFonts w:hint="eastAsia"/>
        </w:rPr>
        <w:t>①综合管理</w:t>
      </w:r>
    </w:p>
    <w:p>
      <w:pPr>
        <w:pStyle w:val="22"/>
        <w:widowControl w:val="0"/>
        <w:tabs>
          <w:tab w:val="left" w:pos="5040"/>
        </w:tabs>
      </w:pPr>
      <w:r>
        <w:rPr>
          <w:rFonts w:hint="eastAsia"/>
        </w:rPr>
        <w:t>②质量控制</w:t>
      </w:r>
    </w:p>
    <w:p>
      <w:pPr>
        <w:pStyle w:val="22"/>
        <w:widowControl w:val="0"/>
        <w:tabs>
          <w:tab w:val="left" w:pos="5040"/>
        </w:tabs>
      </w:pPr>
      <w:r>
        <w:rPr>
          <w:rFonts w:hint="eastAsia"/>
        </w:rPr>
        <w:t>③安全生产及文明施工管理</w:t>
      </w:r>
    </w:p>
    <w:p>
      <w:pPr>
        <w:pStyle w:val="22"/>
        <w:widowControl w:val="0"/>
        <w:tabs>
          <w:tab w:val="left" w:pos="5040"/>
        </w:tabs>
      </w:pPr>
      <w:r>
        <w:rPr>
          <w:rFonts w:hint="eastAsia"/>
        </w:rPr>
        <w:t>④设计管理</w:t>
      </w:r>
    </w:p>
    <w:p>
      <w:pPr>
        <w:pStyle w:val="22"/>
        <w:widowControl w:val="0"/>
        <w:tabs>
          <w:tab w:val="left" w:pos="5040"/>
        </w:tabs>
      </w:pPr>
      <w:r>
        <w:t>A、①②③</w:t>
      </w:r>
      <w:r>
        <w:tab/>
      </w:r>
      <w:r>
        <w:t>B、②③④</w:t>
      </w:r>
    </w:p>
    <w:p>
      <w:pPr>
        <w:pStyle w:val="22"/>
        <w:widowControl w:val="0"/>
        <w:tabs>
          <w:tab w:val="left" w:pos="5040"/>
        </w:tabs>
      </w:pPr>
      <w:r>
        <w:t>C、②④</w:t>
      </w:r>
      <w:r>
        <w:tab/>
      </w:r>
      <w:r>
        <w:t>D、③④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根据《建设工程监理工作评价标准》T/CAEC01-2020的规定，以下（ ）是建设工程监理工作评价中分项评价的内容？</w:t>
      </w:r>
    </w:p>
    <w:p>
      <w:pPr>
        <w:pStyle w:val="22"/>
        <w:widowControl w:val="0"/>
        <w:tabs>
          <w:tab w:val="left" w:pos="5040"/>
        </w:tabs>
      </w:pPr>
      <w:r>
        <w:rPr>
          <w:rFonts w:hint="eastAsia"/>
        </w:rPr>
        <w:t>①综合管理</w:t>
      </w:r>
    </w:p>
    <w:p>
      <w:pPr>
        <w:pStyle w:val="22"/>
        <w:widowControl w:val="0"/>
        <w:tabs>
          <w:tab w:val="left" w:pos="5040"/>
        </w:tabs>
      </w:pPr>
      <w:r>
        <w:rPr>
          <w:rFonts w:hint="eastAsia"/>
        </w:rPr>
        <w:t>②工程变更</w:t>
      </w:r>
    </w:p>
    <w:p>
      <w:pPr>
        <w:pStyle w:val="22"/>
        <w:widowControl w:val="0"/>
        <w:tabs>
          <w:tab w:val="left" w:pos="5040"/>
        </w:tabs>
      </w:pPr>
      <w:r>
        <w:rPr>
          <w:rFonts w:hint="eastAsia"/>
        </w:rPr>
        <w:t>③索赔及施工合同争议管理</w:t>
      </w:r>
    </w:p>
    <w:p>
      <w:pPr>
        <w:pStyle w:val="22"/>
        <w:widowControl w:val="0"/>
        <w:tabs>
          <w:tab w:val="left" w:pos="5040"/>
        </w:tabs>
      </w:pPr>
      <w:r>
        <w:rPr>
          <w:rFonts w:hint="eastAsia"/>
        </w:rPr>
        <w:t>④监理文件资料管理</w:t>
      </w:r>
    </w:p>
    <w:p>
      <w:pPr>
        <w:pStyle w:val="22"/>
        <w:widowControl w:val="0"/>
        <w:tabs>
          <w:tab w:val="left" w:pos="5040"/>
        </w:tabs>
      </w:pPr>
      <w:r>
        <w:t>A、①②③</w:t>
      </w:r>
      <w:r>
        <w:tab/>
      </w:r>
      <w:r>
        <w:t>B、②③④</w:t>
      </w:r>
    </w:p>
    <w:p>
      <w:pPr>
        <w:pStyle w:val="22"/>
        <w:widowControl w:val="0"/>
        <w:tabs>
          <w:tab w:val="left" w:pos="5040"/>
        </w:tabs>
      </w:pPr>
      <w:r>
        <w:t>C、①②③④</w:t>
      </w:r>
      <w:r>
        <w:tab/>
      </w:r>
      <w:r>
        <w:t>D、③④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3"/>
        <w:tabs>
          <w:tab w:val="left" w:pos="5040"/>
        </w:tabs>
        <w:spacing w:before="312"/>
      </w:pPr>
      <w:r>
        <w:rPr>
          <w:rFonts w:hint="eastAsia"/>
        </w:rPr>
        <w:t>三、《装配式建筑工程监理规程》</w:t>
      </w:r>
      <w:r>
        <w:t>T/CAEC002-2021</w:t>
      </w:r>
    </w:p>
    <w:p>
      <w:pPr>
        <w:pStyle w:val="27"/>
        <w:widowControl w:val="0"/>
        <w:ind w:left="0" w:firstLine="560" w:firstLineChars="200"/>
      </w:pPr>
      <w:r>
        <w:t>《装配式建筑工程监理规程》T/CAEC002-2021适用于（ ）装配式建筑的工程现场和驻厂监理工作？</w:t>
      </w:r>
    </w:p>
    <w:p>
      <w:pPr>
        <w:pStyle w:val="22"/>
        <w:widowControl w:val="0"/>
        <w:tabs>
          <w:tab w:val="left" w:pos="5040"/>
        </w:tabs>
      </w:pPr>
      <w:r>
        <w:rPr>
          <w:rFonts w:hint="eastAsia"/>
        </w:rPr>
        <w:t>①钢筋混凝士结构</w:t>
      </w:r>
    </w:p>
    <w:p>
      <w:pPr>
        <w:pStyle w:val="22"/>
        <w:widowControl w:val="0"/>
        <w:tabs>
          <w:tab w:val="left" w:pos="5040"/>
        </w:tabs>
      </w:pPr>
      <w:r>
        <w:rPr>
          <w:rFonts w:hint="eastAsia"/>
        </w:rPr>
        <w:t>②钢结构</w:t>
      </w:r>
    </w:p>
    <w:p>
      <w:pPr>
        <w:pStyle w:val="22"/>
        <w:widowControl w:val="0"/>
        <w:tabs>
          <w:tab w:val="left" w:pos="5040"/>
        </w:tabs>
      </w:pPr>
      <w:r>
        <w:rPr>
          <w:rFonts w:hint="eastAsia"/>
        </w:rPr>
        <w:t>③砌体结构</w:t>
      </w:r>
    </w:p>
    <w:p>
      <w:pPr>
        <w:pStyle w:val="22"/>
        <w:widowControl w:val="0"/>
        <w:tabs>
          <w:tab w:val="left" w:pos="5040"/>
        </w:tabs>
      </w:pPr>
      <w:r>
        <w:rPr>
          <w:rFonts w:hint="eastAsia"/>
        </w:rPr>
        <w:t>④木结构</w:t>
      </w:r>
    </w:p>
    <w:p>
      <w:pPr>
        <w:pStyle w:val="22"/>
        <w:widowControl w:val="0"/>
        <w:tabs>
          <w:tab w:val="left" w:pos="5040"/>
        </w:tabs>
      </w:pPr>
      <w:r>
        <w:t>A、①②③</w:t>
      </w:r>
      <w:r>
        <w:tab/>
      </w:r>
      <w:r>
        <w:t>B、②③④</w:t>
      </w:r>
    </w:p>
    <w:p>
      <w:pPr>
        <w:pStyle w:val="22"/>
        <w:widowControl w:val="0"/>
        <w:tabs>
          <w:tab w:val="left" w:pos="5040"/>
        </w:tabs>
      </w:pPr>
      <w:r>
        <w:t>C、①②④</w:t>
      </w:r>
      <w:r>
        <w:tab/>
      </w:r>
      <w:r>
        <w:t>D、③④</w:t>
      </w:r>
    </w:p>
    <w:p>
      <w:pPr>
        <w:pStyle w:val="22"/>
        <w:widowControl w:val="0"/>
        <w:tabs>
          <w:tab w:val="left" w:pos="5040"/>
        </w:tabs>
      </w:pPr>
      <w:r>
        <w:rPr>
          <w:rFonts w:hint="eastAsia"/>
        </w:rPr>
        <w:t>答案：</w:t>
      </w:r>
      <w:r>
        <w:t>C</w:t>
      </w:r>
    </w:p>
    <w:p>
      <w:pPr>
        <w:pStyle w:val="22"/>
        <w:widowControl w:val="0"/>
        <w:tabs>
          <w:tab w:val="left" w:pos="5040"/>
        </w:tabs>
      </w:pPr>
      <w:r>
        <w:rPr>
          <w:rFonts w:hint="eastAsia"/>
        </w:rPr>
        <w:t>索引词：监理规范标准</w:t>
      </w:r>
    </w:p>
    <w:p>
      <w:pPr>
        <w:pStyle w:val="23"/>
        <w:tabs>
          <w:tab w:val="left" w:pos="5040"/>
        </w:tabs>
        <w:spacing w:before="312"/>
      </w:pPr>
      <w:r>
        <w:rPr>
          <w:rFonts w:hint="eastAsia"/>
        </w:rPr>
        <w:t>四、《福建省建设工程监理文件管理规程》</w:t>
      </w:r>
      <w:r>
        <w:t>DBJ/T13-144-2019</w:t>
      </w:r>
    </w:p>
    <w:p>
      <w:pPr>
        <w:pStyle w:val="27"/>
        <w:widowControl w:val="0"/>
        <w:ind w:left="0" w:firstLine="560" w:firstLineChars="200"/>
      </w:pPr>
      <w:r>
        <w:t>根据《福建省建设工程监理文件管理规程》DBJ/T13-144-2019的规定，以下（ ）是监理文件归档的分类？</w:t>
      </w:r>
    </w:p>
    <w:p>
      <w:pPr>
        <w:pStyle w:val="22"/>
        <w:widowControl w:val="0"/>
        <w:tabs>
          <w:tab w:val="left" w:pos="5040"/>
        </w:tabs>
      </w:pPr>
      <w:r>
        <w:rPr>
          <w:rFonts w:hint="eastAsia"/>
        </w:rPr>
        <w:t>①项目监理机构组建文件</w:t>
      </w:r>
    </w:p>
    <w:p>
      <w:pPr>
        <w:pStyle w:val="22"/>
        <w:widowControl w:val="0"/>
        <w:tabs>
          <w:tab w:val="left" w:pos="5040"/>
        </w:tabs>
      </w:pPr>
      <w:r>
        <w:rPr>
          <w:rFonts w:hint="eastAsia"/>
        </w:rPr>
        <w:t>②监理技术管理文件</w:t>
      </w:r>
    </w:p>
    <w:p>
      <w:pPr>
        <w:pStyle w:val="22"/>
        <w:widowControl w:val="0"/>
        <w:tabs>
          <w:tab w:val="left" w:pos="5040"/>
        </w:tabs>
      </w:pPr>
      <w:r>
        <w:rPr>
          <w:rFonts w:hint="eastAsia"/>
        </w:rPr>
        <w:t>③监理指令与检查整改文件</w:t>
      </w:r>
    </w:p>
    <w:p>
      <w:pPr>
        <w:pStyle w:val="22"/>
        <w:widowControl w:val="0"/>
        <w:tabs>
          <w:tab w:val="left" w:pos="5040"/>
        </w:tabs>
      </w:pPr>
      <w:r>
        <w:rPr>
          <w:rFonts w:hint="eastAsia"/>
        </w:rPr>
        <w:t>④竣工验收监理文件</w:t>
      </w:r>
    </w:p>
    <w:p>
      <w:pPr>
        <w:pStyle w:val="22"/>
        <w:widowControl w:val="0"/>
        <w:tabs>
          <w:tab w:val="left" w:pos="5040"/>
        </w:tabs>
      </w:pPr>
      <w:r>
        <w:t>A、①②③④</w:t>
      </w:r>
      <w:r>
        <w:tab/>
      </w:r>
      <w:r>
        <w:t>B、②③④</w:t>
      </w:r>
    </w:p>
    <w:p>
      <w:pPr>
        <w:pStyle w:val="22"/>
        <w:widowControl w:val="0"/>
        <w:tabs>
          <w:tab w:val="left" w:pos="5040"/>
        </w:tabs>
      </w:pPr>
      <w:r>
        <w:t>C、①②④</w:t>
      </w:r>
      <w:r>
        <w:tab/>
      </w:r>
      <w:r>
        <w:t>D、③④</w:t>
      </w:r>
    </w:p>
    <w:p>
      <w:pPr>
        <w:pStyle w:val="22"/>
        <w:widowControl w:val="0"/>
        <w:tabs>
          <w:tab w:val="left" w:pos="5040"/>
        </w:tabs>
      </w:pPr>
      <w:r>
        <w:rPr>
          <w:rFonts w:hint="eastAsia"/>
        </w:rPr>
        <w:t>答案：</w:t>
      </w:r>
      <w:r>
        <w:t>A</w:t>
      </w:r>
    </w:p>
    <w:p>
      <w:pPr>
        <w:pStyle w:val="22"/>
        <w:widowControl w:val="0"/>
        <w:tabs>
          <w:tab w:val="left" w:pos="5040"/>
        </w:tabs>
      </w:pPr>
      <w:r>
        <w:rPr>
          <w:rFonts w:hint="eastAsia"/>
        </w:rPr>
        <w:t>索引词：监理规范标准</w:t>
      </w:r>
    </w:p>
    <w:p>
      <w:pPr>
        <w:pStyle w:val="27"/>
        <w:widowControl w:val="0"/>
        <w:ind w:left="0" w:firstLine="560" w:firstLineChars="200"/>
      </w:pPr>
      <w:r>
        <w:t>根据《福建省建设工程监理文件管理规程》以下（ ）不是监理文件归档的分类？</w:t>
      </w:r>
    </w:p>
    <w:p>
      <w:pPr>
        <w:pStyle w:val="22"/>
        <w:widowControl w:val="0"/>
        <w:tabs>
          <w:tab w:val="left" w:pos="5040"/>
        </w:tabs>
      </w:pPr>
      <w:r>
        <w:t>A、监理机构组建文件</w:t>
      </w:r>
    </w:p>
    <w:p>
      <w:pPr>
        <w:pStyle w:val="22"/>
        <w:widowControl w:val="0"/>
        <w:tabs>
          <w:tab w:val="left" w:pos="5040"/>
        </w:tabs>
      </w:pPr>
      <w:r>
        <w:t>B、公司内部学习文件</w:t>
      </w:r>
    </w:p>
    <w:p>
      <w:pPr>
        <w:pStyle w:val="22"/>
        <w:widowControl w:val="0"/>
        <w:tabs>
          <w:tab w:val="left" w:pos="5040"/>
        </w:tabs>
      </w:pPr>
      <w:r>
        <w:t>C、危险性较大的分部分项工程验收文件</w:t>
      </w:r>
    </w:p>
    <w:p>
      <w:pPr>
        <w:pStyle w:val="22"/>
        <w:widowControl w:val="0"/>
        <w:tabs>
          <w:tab w:val="left" w:pos="5040"/>
        </w:tabs>
      </w:pPr>
      <w:r>
        <w:t>D、竣工验收监理文件</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索引词：监理规范标准</w:t>
      </w:r>
    </w:p>
    <w:p>
      <w:pPr>
        <w:pStyle w:val="21"/>
        <w:spacing w:before="312" w:after="312"/>
        <w:rPr>
          <w:color w:val="000000" w:themeColor="text1"/>
          <w14:textFill>
            <w14:solidFill>
              <w14:schemeClr w14:val="tx1"/>
            </w14:solidFill>
          </w14:textFill>
        </w:rPr>
      </w:pPr>
      <w:bookmarkStart w:id="2" w:name="_Toc136957625"/>
      <w:bookmarkStart w:id="3" w:name="_Toc136955129"/>
      <w:r>
        <w:rPr>
          <w:rFonts w:hint="eastAsia"/>
        </w:rPr>
        <w:t>第</w:t>
      </w:r>
      <w:r>
        <w:t>3章节：安全文明施工</w:t>
      </w:r>
      <w:bookmarkEnd w:id="2"/>
      <w:bookmarkEnd w:id="3"/>
    </w:p>
    <w:p>
      <w:pPr>
        <w:pStyle w:val="23"/>
        <w:tabs>
          <w:tab w:val="left" w:pos="5040"/>
        </w:tabs>
        <w:spacing w:before="312"/>
        <w:rPr>
          <w:color w:val="000000" w:themeColor="text1"/>
          <w14:textFill>
            <w14:solidFill>
              <w14:schemeClr w14:val="tx1"/>
            </w14:solidFill>
          </w14:textFill>
        </w:rPr>
      </w:pPr>
      <w:r>
        <w:rPr>
          <w:rFonts w:hint="eastAsia"/>
        </w:rPr>
        <w:t>一、《建筑施工安全检查标准》</w:t>
      </w:r>
      <w:r>
        <w:t>JGJ59-2011（13）</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根据《建筑施工安全检查标准》JGJ59-2011的规定，以下（）是文明施工检查评定保证项目内容？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①现场围挡     ②公示标牌    ③封闭管理    ④现场办公与住宿</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①②④</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根据《建筑施工安全检查标准》JGJ59-2011的规定，以下（）是文明施工检查评定一般项目内容？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①现场围挡     ②公示标牌     ③生活设施    ④社区服务</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①②④</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根据《建筑施工安全检查标准》JGJ59-2011的规定，以下（）是扣件式钢管脚手架检查评定保证项目内容？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①施工方案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②架体与建筑结构拉结</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③杆件间距与剪刀撑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④交底与验收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①②④</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根据《建筑施工安全检查标准》JGJ59-2011的规定，以下（）是扣件式钢管脚手架检查评定一般项目内容？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①立杆基础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②架体与建筑结构拉结</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③横向水平杆设置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④杆件连接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①③④  </w:t>
      </w:r>
      <w:r>
        <w:rPr>
          <w:rFonts w:ascii="仿宋" w:hAnsi="仿宋" w:eastAsia="仿宋"/>
          <w:sz w:val="28"/>
          <w:szCs w:val="28"/>
        </w:rPr>
        <w:tab/>
      </w:r>
      <w:r>
        <w:rPr>
          <w:rFonts w:ascii="仿宋" w:hAnsi="仿宋" w:eastAsia="仿宋"/>
          <w:sz w:val="28"/>
          <w:szCs w:val="28"/>
        </w:rPr>
        <w:t>B、③④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根据《建筑施工安全检查标准》JGJ59-2011的规定，以下（）是承插型盘扣式钢管脚手架检查评定保证项目内容？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①架体基础    ②架体稳定    ③杆件设置    ④脚手板</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①③④  </w:t>
      </w:r>
      <w:r>
        <w:rPr>
          <w:rFonts w:ascii="仿宋" w:hAnsi="仿宋" w:eastAsia="仿宋"/>
          <w:sz w:val="28"/>
          <w:szCs w:val="28"/>
        </w:rPr>
        <w:tab/>
      </w:r>
      <w:r>
        <w:rPr>
          <w:rFonts w:ascii="仿宋" w:hAnsi="仿宋" w:eastAsia="仿宋"/>
          <w:sz w:val="28"/>
          <w:szCs w:val="28"/>
        </w:rPr>
        <w:t>B、③④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根据《建筑施工安全检查标准》JGJ59-2011的规定，以下（）是悬挑式脚手架检查评定保证项目内容？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①悬挑钢梁    ②架体稳定    ③脚手板    ④构配件材质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①③④  </w:t>
      </w:r>
      <w:r>
        <w:rPr>
          <w:rFonts w:ascii="仿宋" w:hAnsi="仿宋" w:eastAsia="仿宋"/>
          <w:sz w:val="28"/>
          <w:szCs w:val="28"/>
        </w:rPr>
        <w:tab/>
      </w:r>
      <w:r>
        <w:rPr>
          <w:rFonts w:ascii="仿宋" w:hAnsi="仿宋" w:eastAsia="仿宋"/>
          <w:sz w:val="28"/>
          <w:szCs w:val="28"/>
        </w:rPr>
        <w:t>B、①②③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根据《建筑施工安全检查标准》JGJ59-2011的规定，以下（）是高处作业吊篮检查评定保证项目内容？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①安全装置    ②钢丝绳      ③安全防护    ④荷载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 xml:space="preserve">B、③④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根据《建筑施工安全检查标准》JGJ59-2011的规定，以下（）是基坑工程检查评定保证项目内容？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①基坑支护    ②坑边荷载    ③降排水    ④基坑监测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C、①②③</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根据《建筑施工安全检查标准》JGJ59-2011的规定，以下（）是模板支架检查评定保证项目内容？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①支架基础    ②支架稳定    ③底座与托撑    ④施工荷载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根据《建筑施工安全检查标准》JGJ59-2011的规定，以下（）是高处作业检查评定项目？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①安全帽      ②安全网      ③安全带        ④悬空作业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 xml:space="preserve">B、①③④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根据《建筑施工安全检查标准》JGJ59-2011的规定，以下（）是施工升降机检查评定保证项目内容？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①安全装置    ②限位装置     ③钢丝绳       ④导轨架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 xml:space="preserve">B、①③④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根据《建筑施工安全检查标准》JGJ59-2011的规定，以下（）是塔式起重机检查评定保证项目内容？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①轨道        ②保护装置     ③多塔作业     ④滑轮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7"/>
        <w:widowControl w:val="0"/>
        <w:ind w:left="0" w:firstLine="560" w:firstLineChars="200"/>
        <w:rPr>
          <w:color w:val="000000" w:themeColor="text1"/>
          <w14:textFill>
            <w14:solidFill>
              <w14:schemeClr w14:val="tx1"/>
            </w14:solidFill>
          </w14:textFill>
        </w:rPr>
      </w:pPr>
      <w:r>
        <w:t>根据《建筑施工安全检查标准》JGJ59-2011的规定，建筑施工安全检查评定中，保证项目检查应达到（）？</w:t>
      </w:r>
    </w:p>
    <w:p>
      <w:pPr>
        <w:pStyle w:val="22"/>
        <w:widowControl w:val="0"/>
        <w:tabs>
          <w:tab w:val="left" w:pos="5040"/>
        </w:tabs>
      </w:pPr>
      <w:r>
        <w:t>A、40%</w:t>
      </w:r>
      <w:r>
        <w:tab/>
      </w:r>
      <w:r>
        <w:t>B、60%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C、80%</w:t>
      </w:r>
      <w:r>
        <w:rPr>
          <w:rFonts w:ascii="仿宋" w:hAnsi="仿宋" w:eastAsia="仿宋"/>
          <w:sz w:val="28"/>
          <w:szCs w:val="28"/>
        </w:rPr>
        <w:tab/>
      </w:r>
      <w:r>
        <w:rPr>
          <w:rFonts w:ascii="仿宋" w:hAnsi="仿宋" w:eastAsia="仿宋"/>
          <w:sz w:val="28"/>
          <w:szCs w:val="28"/>
        </w:rPr>
        <w:t>D、100%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索引词：安全文明施工——《建筑施工安全检查标准》（</w:t>
      </w:r>
      <w:r>
        <w:rPr>
          <w:rFonts w:ascii="仿宋" w:hAnsi="仿宋" w:eastAsia="仿宋"/>
          <w:sz w:val="28"/>
          <w:szCs w:val="28"/>
        </w:rPr>
        <w:t>JGJ59-2011）</w:t>
      </w:r>
    </w:p>
    <w:p>
      <w:pPr>
        <w:pStyle w:val="23"/>
        <w:tabs>
          <w:tab w:val="left" w:pos="5040"/>
        </w:tabs>
        <w:spacing w:before="312"/>
        <w:rPr>
          <w:color w:val="000000" w:themeColor="text1"/>
          <w14:textFill>
            <w14:solidFill>
              <w14:schemeClr w14:val="tx1"/>
            </w14:solidFill>
          </w14:textFill>
        </w:rPr>
      </w:pPr>
      <w:r>
        <w:rPr>
          <w:rFonts w:hint="eastAsia"/>
        </w:rPr>
        <w:t>二、《建筑施工脚手架安全技术统一标准》</w:t>
      </w:r>
      <w:r>
        <w:t>GB51210-2016 （11）</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根据《建筑施工脚手架安全技术统一标准》GB51210-2016的规定，脚手架的设计、搭设、使用和维护应满足（）要求？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①结构应稳固，不得发生影响正常使用的变形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②应满足使用要求，具有安全防护功能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③当遇意外作用或偶然超载时，不得发生整体破坏</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④脚手架所依附、承受的工程结构不应受到损害</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根据《建筑施工脚手架安全技术统一标准》GB51210-2016的规定，安全等级为I级时，脚手架结构重要性系数γ0为（）？</w:t>
      </w:r>
    </w:p>
    <w:p>
      <w:pPr>
        <w:pStyle w:val="22"/>
        <w:widowControl w:val="0"/>
        <w:tabs>
          <w:tab w:val="left" w:pos="5040"/>
        </w:tabs>
      </w:pPr>
      <w:r>
        <w:t>A、0.95</w:t>
      </w:r>
      <w:r>
        <w:tab/>
      </w:r>
      <w:r>
        <w:t>B、1.0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C、1.1</w:t>
      </w:r>
      <w:r>
        <w:rPr>
          <w:rFonts w:ascii="仿宋" w:hAnsi="仿宋" w:eastAsia="仿宋"/>
          <w:sz w:val="28"/>
          <w:szCs w:val="28"/>
        </w:rPr>
        <w:tab/>
      </w:r>
      <w:r>
        <w:rPr>
          <w:rFonts w:ascii="仿宋" w:hAnsi="仿宋" w:eastAsia="仿宋"/>
          <w:sz w:val="28"/>
          <w:szCs w:val="28"/>
        </w:rPr>
        <w:t>D、1.2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根据《建筑施工脚手架安全技术统一标准》GB51210-2016的规定，安全等级为II级时，脚手架结构重要性系数γ0为（）？</w:t>
      </w:r>
    </w:p>
    <w:p>
      <w:pPr>
        <w:pStyle w:val="22"/>
        <w:widowControl w:val="0"/>
        <w:tabs>
          <w:tab w:val="left" w:pos="5040"/>
        </w:tabs>
      </w:pPr>
      <w:r>
        <w:t>A、0.95</w:t>
      </w:r>
      <w:r>
        <w:tab/>
      </w:r>
      <w:r>
        <w:t>B、1.0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C、1.1</w:t>
      </w:r>
      <w:r>
        <w:rPr>
          <w:rFonts w:ascii="仿宋" w:hAnsi="仿宋" w:eastAsia="仿宋"/>
          <w:sz w:val="28"/>
          <w:szCs w:val="28"/>
        </w:rPr>
        <w:tab/>
      </w:r>
      <w:r>
        <w:rPr>
          <w:rFonts w:ascii="仿宋" w:hAnsi="仿宋" w:eastAsia="仿宋"/>
          <w:sz w:val="28"/>
          <w:szCs w:val="28"/>
        </w:rPr>
        <w:t>D、1.2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根据《建筑施工脚手架安全技术统一标准》GB51210-2016的规定，以下（）是脚手架的永久荷载项目？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①脚手架结构件自重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②脚手板、安全网、栏杆等附件的自重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③施工荷载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④支撑脚手架之上的建筑结构材料及堆放物的自重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根据《建筑施工脚手架安全技术统一标准》GB51210-2016的规定，作业脚手架的宽度不应小于（），且不宜大于（）？</w:t>
      </w:r>
    </w:p>
    <w:p>
      <w:pPr>
        <w:pStyle w:val="22"/>
        <w:widowControl w:val="0"/>
        <w:tabs>
          <w:tab w:val="left" w:pos="5040"/>
        </w:tabs>
      </w:pPr>
      <w:r>
        <w:t>A、0.6m</w:t>
      </w:r>
      <w:r>
        <w:rPr>
          <w:rFonts w:hint="eastAsia"/>
        </w:rPr>
        <w:t>，</w:t>
      </w:r>
      <w:r>
        <w:t>1.2m</w:t>
      </w:r>
      <w:r>
        <w:tab/>
      </w:r>
      <w:r>
        <w:t>B、0.8m</w:t>
      </w:r>
      <w:r>
        <w:rPr>
          <w:rFonts w:hint="eastAsia"/>
        </w:rPr>
        <w:t>，</w:t>
      </w:r>
      <w:r>
        <w:t>1.2m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C、0.6m</w:t>
      </w:r>
      <w:r>
        <w:rPr>
          <w:rFonts w:hint="eastAsia" w:ascii="仿宋" w:hAnsi="仿宋" w:eastAsia="仿宋"/>
          <w:sz w:val="28"/>
          <w:szCs w:val="28"/>
        </w:rPr>
        <w:t>，</w:t>
      </w:r>
      <w:r>
        <w:rPr>
          <w:rFonts w:ascii="仿宋" w:hAnsi="仿宋" w:eastAsia="仿宋"/>
          <w:sz w:val="28"/>
          <w:szCs w:val="28"/>
        </w:rPr>
        <w:t>1.5m</w:t>
      </w:r>
      <w:r>
        <w:rPr>
          <w:rFonts w:ascii="仿宋" w:hAnsi="仿宋" w:eastAsia="仿宋"/>
          <w:sz w:val="28"/>
          <w:szCs w:val="28"/>
        </w:rPr>
        <w:tab/>
      </w:r>
      <w:r>
        <w:rPr>
          <w:rFonts w:ascii="仿宋" w:hAnsi="仿宋" w:eastAsia="仿宋"/>
          <w:sz w:val="28"/>
          <w:szCs w:val="28"/>
        </w:rPr>
        <w:t>D、0.8m</w:t>
      </w:r>
      <w:r>
        <w:rPr>
          <w:rFonts w:hint="eastAsia" w:ascii="仿宋" w:hAnsi="仿宋" w:eastAsia="仿宋"/>
          <w:sz w:val="28"/>
          <w:szCs w:val="28"/>
        </w:rPr>
        <w:t>，</w:t>
      </w:r>
      <w:r>
        <w:rPr>
          <w:rFonts w:ascii="仿宋" w:hAnsi="仿宋" w:eastAsia="仿宋"/>
          <w:sz w:val="28"/>
          <w:szCs w:val="28"/>
        </w:rP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根据《建筑施工脚手架安全技术统一标准》GB51210-2016的规定，作业脚手架的作业层高度不应小于（），且不宜大于（）？</w:t>
      </w:r>
    </w:p>
    <w:p>
      <w:pPr>
        <w:pStyle w:val="22"/>
        <w:widowControl w:val="0"/>
        <w:tabs>
          <w:tab w:val="left" w:pos="5040"/>
        </w:tabs>
      </w:pPr>
      <w:r>
        <w:t>A、1.5m</w:t>
      </w:r>
      <w:r>
        <w:rPr>
          <w:rFonts w:hint="eastAsia"/>
        </w:rPr>
        <w:t>，</w:t>
      </w:r>
      <w:r>
        <w:t>1.8m</w:t>
      </w:r>
      <w:r>
        <w:tab/>
      </w:r>
      <w:r>
        <w:t>B、1.5m</w:t>
      </w:r>
      <w:r>
        <w:rPr>
          <w:rFonts w:hint="eastAsia"/>
        </w:rPr>
        <w:t>，</w:t>
      </w:r>
      <w:r>
        <w:t>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C、1.7m</w:t>
      </w:r>
      <w:r>
        <w:rPr>
          <w:rFonts w:hint="eastAsia" w:ascii="仿宋" w:hAnsi="仿宋" w:eastAsia="仿宋"/>
          <w:sz w:val="28"/>
          <w:szCs w:val="28"/>
        </w:rPr>
        <w:t>，</w:t>
      </w:r>
      <w:r>
        <w:rPr>
          <w:rFonts w:ascii="仿宋" w:hAnsi="仿宋" w:eastAsia="仿宋"/>
          <w:sz w:val="28"/>
          <w:szCs w:val="28"/>
        </w:rPr>
        <w:t>1.8m</w:t>
      </w:r>
      <w:r>
        <w:rPr>
          <w:rFonts w:ascii="仿宋" w:hAnsi="仿宋" w:eastAsia="仿宋"/>
          <w:sz w:val="28"/>
          <w:szCs w:val="28"/>
        </w:rPr>
        <w:tab/>
      </w:r>
      <w:r>
        <w:rPr>
          <w:rFonts w:ascii="仿宋" w:hAnsi="仿宋" w:eastAsia="仿宋"/>
          <w:sz w:val="28"/>
          <w:szCs w:val="28"/>
        </w:rPr>
        <w:t>D、1.7m</w:t>
      </w:r>
      <w:r>
        <w:rPr>
          <w:rFonts w:hint="eastAsia" w:ascii="仿宋" w:hAnsi="仿宋" w:eastAsia="仿宋"/>
          <w:sz w:val="28"/>
          <w:szCs w:val="28"/>
        </w:rPr>
        <w:t>，</w:t>
      </w:r>
      <w:r>
        <w:rPr>
          <w:rFonts w:ascii="仿宋" w:hAnsi="仿宋" w:eastAsia="仿宋"/>
          <w:sz w:val="28"/>
          <w:szCs w:val="28"/>
        </w:rPr>
        <w:t>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根据《建筑施工脚手架安全技术统一标准》GB51210-2016的规定，作业脚手架的搭设高度在24m以下时，应在架体两端、转角及中间每隔不超过（）各设置一道剪刀撑，并由底至顶连续设置?</w:t>
      </w:r>
    </w:p>
    <w:p>
      <w:pPr>
        <w:pStyle w:val="22"/>
        <w:widowControl w:val="0"/>
        <w:tabs>
          <w:tab w:val="left" w:pos="5040"/>
        </w:tabs>
      </w:pPr>
      <w:r>
        <w:t>A、12m</w:t>
      </w:r>
      <w:r>
        <w:tab/>
      </w:r>
      <w:r>
        <w:t>B、14m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C、15m</w:t>
      </w:r>
      <w:r>
        <w:rPr>
          <w:rFonts w:ascii="仿宋" w:hAnsi="仿宋" w:eastAsia="仿宋"/>
          <w:sz w:val="28"/>
          <w:szCs w:val="28"/>
        </w:rPr>
        <w:tab/>
      </w:r>
      <w:r>
        <w:rPr>
          <w:rFonts w:ascii="仿宋" w:hAnsi="仿宋" w:eastAsia="仿宋"/>
          <w:sz w:val="28"/>
          <w:szCs w:val="28"/>
        </w:rPr>
        <w:t>D、18m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根据《建筑施工脚手架安全技术统一标准》GB51210-2016的规定，支撑脚手架的立杆间距和步距应按设计计算确定，且间距不宜大于（），步距不应大于（）?</w:t>
      </w:r>
    </w:p>
    <w:p>
      <w:pPr>
        <w:pStyle w:val="22"/>
        <w:widowControl w:val="0"/>
        <w:tabs>
          <w:tab w:val="left" w:pos="5040"/>
        </w:tabs>
      </w:pPr>
      <w:r>
        <w:t>A、1.5m</w:t>
      </w:r>
      <w:r>
        <w:rPr>
          <w:rFonts w:hint="eastAsia"/>
        </w:rPr>
        <w:t>，</w:t>
      </w:r>
      <w:r>
        <w:t>1.8m</w:t>
      </w:r>
      <w:r>
        <w:tab/>
      </w:r>
      <w:r>
        <w:t>B、1.5m</w:t>
      </w:r>
      <w:r>
        <w:rPr>
          <w:rFonts w:hint="eastAsia"/>
        </w:rPr>
        <w:t>，</w:t>
      </w:r>
      <w:r>
        <w:t>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C、1.8m</w:t>
      </w:r>
      <w:r>
        <w:rPr>
          <w:rFonts w:hint="eastAsia" w:ascii="仿宋" w:hAnsi="仿宋" w:eastAsia="仿宋"/>
          <w:sz w:val="28"/>
          <w:szCs w:val="28"/>
        </w:rPr>
        <w:t>，</w:t>
      </w:r>
      <w:r>
        <w:rPr>
          <w:rFonts w:ascii="仿宋" w:hAnsi="仿宋" w:eastAsia="仿宋"/>
          <w:sz w:val="28"/>
          <w:szCs w:val="28"/>
        </w:rPr>
        <w:t>1.8m</w:t>
      </w:r>
      <w:r>
        <w:rPr>
          <w:rFonts w:ascii="仿宋" w:hAnsi="仿宋" w:eastAsia="仿宋"/>
          <w:sz w:val="28"/>
          <w:szCs w:val="28"/>
        </w:rPr>
        <w:tab/>
      </w:r>
      <w:r>
        <w:rPr>
          <w:rFonts w:ascii="仿宋" w:hAnsi="仿宋" w:eastAsia="仿宋"/>
          <w:sz w:val="28"/>
          <w:szCs w:val="28"/>
        </w:rPr>
        <w:t>D、1.8m</w:t>
      </w:r>
      <w:r>
        <w:rPr>
          <w:rFonts w:hint="eastAsia" w:ascii="仿宋" w:hAnsi="仿宋" w:eastAsia="仿宋"/>
          <w:sz w:val="28"/>
          <w:szCs w:val="28"/>
        </w:rPr>
        <w:t>，</w:t>
      </w:r>
      <w:r>
        <w:rPr>
          <w:rFonts w:ascii="仿宋" w:hAnsi="仿宋" w:eastAsia="仿宋"/>
          <w:sz w:val="28"/>
          <w:szCs w:val="28"/>
        </w:rPr>
        <w:t>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根据《建筑施工脚手架安全技术统一标准》GB51210-2016的规定，支撑脚手架独立架体高宽比不应大于（）?</w:t>
      </w:r>
    </w:p>
    <w:p>
      <w:pPr>
        <w:pStyle w:val="22"/>
        <w:widowControl w:val="0"/>
        <w:tabs>
          <w:tab w:val="left" w:pos="5040"/>
        </w:tabs>
      </w:pPr>
      <w:r>
        <w:t>A、2.0</w:t>
      </w:r>
      <w:r>
        <w:tab/>
      </w:r>
      <w:r>
        <w:t>B、2.5</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C、3.0</w:t>
      </w:r>
      <w:r>
        <w:rPr>
          <w:rFonts w:ascii="仿宋" w:hAnsi="仿宋" w:eastAsia="仿宋"/>
          <w:sz w:val="28"/>
          <w:szCs w:val="28"/>
        </w:rPr>
        <w:tab/>
      </w:r>
      <w:r>
        <w:rPr>
          <w:rFonts w:ascii="仿宋" w:hAnsi="仿宋" w:eastAsia="仿宋"/>
          <w:sz w:val="28"/>
          <w:szCs w:val="28"/>
        </w:rPr>
        <w:t>D、4.0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根据《建筑施工脚手架安全技术统一标准》GB51210-2016的规定，以下（）是脚手架的拆除作业需要符合的要求?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①架体的拆除应从上而下逐层进行，严禁上下同时作业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②同层杆件和构配件必须按先外后内的顺序拆除</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③剪刀撑、斜撑杆等加固杆件必须在拆卸至该杆件所在部位时再拆除</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④拆除作业过程中，当架体的自由端高度超过</w:t>
      </w:r>
      <w:r>
        <w:rPr>
          <w:rFonts w:ascii="仿宋" w:hAnsi="仿宋" w:eastAsia="仿宋"/>
          <w:sz w:val="28"/>
          <w:szCs w:val="28"/>
        </w:rPr>
        <w:t>2个步距时，必须采取临时拉结措施。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7"/>
        <w:widowControl w:val="0"/>
        <w:ind w:left="0" w:firstLine="560" w:firstLineChars="200"/>
        <w:rPr>
          <w:color w:val="000000" w:themeColor="text1"/>
          <w14:textFill>
            <w14:solidFill>
              <w14:schemeClr w14:val="tx1"/>
            </w14:solidFill>
          </w14:textFill>
        </w:rPr>
      </w:pPr>
      <w:r>
        <w:t>根据《建筑施工脚手架安全技术统一标准》GB51210-2016的规定，以下（）是作业脚手架连墙件的安装要求？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①连墙件的安装必须随作业脚手架搭设同步进行，严禁滞后安装</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②当作业脚手架操作层高出相邻连墙件</w:t>
      </w:r>
      <w:r>
        <w:rPr>
          <w:rFonts w:ascii="仿宋" w:hAnsi="仿宋" w:eastAsia="仿宋"/>
          <w:sz w:val="28"/>
          <w:szCs w:val="28"/>
        </w:rPr>
        <w:t>2个步距及以上时，在上层连墙件安装完毕前，必须采取临时拉结措施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③当作业脚手架操作层高出相邻连墙件</w:t>
      </w:r>
      <w:r>
        <w:rPr>
          <w:rFonts w:ascii="仿宋" w:hAnsi="仿宋" w:eastAsia="仿宋"/>
          <w:sz w:val="28"/>
          <w:szCs w:val="28"/>
        </w:rPr>
        <w:t>3个步距及以上时，在上层连墙件安装完毕前，必须采取临时拉结措施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④对搭设脚手架的材料、构配件和设备应进行现场检验</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索引词：安全文明施工——《建筑施工脚手架安全技术统一标准》（</w:t>
      </w:r>
      <w:r>
        <w:rPr>
          <w:rFonts w:ascii="仿宋" w:hAnsi="仿宋" w:eastAsia="仿宋"/>
          <w:sz w:val="28"/>
          <w:szCs w:val="28"/>
        </w:rPr>
        <w:t>GB51210-2016）</w:t>
      </w:r>
    </w:p>
    <w:p>
      <w:pPr>
        <w:pStyle w:val="23"/>
        <w:tabs>
          <w:tab w:val="left" w:pos="5040"/>
        </w:tabs>
        <w:spacing w:before="312"/>
        <w:rPr>
          <w:color w:val="000000" w:themeColor="text1"/>
          <w14:textFill>
            <w14:solidFill>
              <w14:schemeClr w14:val="tx1"/>
            </w14:solidFill>
          </w14:textFill>
        </w:rPr>
      </w:pPr>
      <w:r>
        <w:rPr>
          <w:rFonts w:hint="eastAsia"/>
        </w:rPr>
        <w:t>三、《建筑施工扣件式钢管脚手架安全技术规范》</w:t>
      </w:r>
      <w:r>
        <w:t>JGJ130-2011（5）</w:t>
      </w:r>
    </w:p>
    <w:p>
      <w:pPr>
        <w:pStyle w:val="27"/>
        <w:widowControl w:val="0"/>
        <w:ind w:left="0" w:firstLine="560" w:firstLineChars="200"/>
        <w:rPr>
          <w:color w:val="000000" w:themeColor="text1"/>
          <w14:textFill>
            <w14:solidFill>
              <w14:schemeClr w14:val="tx1"/>
            </w14:solidFill>
          </w14:textFill>
        </w:rPr>
      </w:pPr>
      <w:r>
        <w:t>根据《建筑施工扣件式钢管脚手架安全技术规范》JGJ130-2011的规定，在（），由不少于三排立杆并与水平杆、水平剪刀撑、竖向剪刀撑、扣件等构成的脚手架。该架体顶部作业层施工荷载通过水平杆传递给立杆，顶部立杆呈（）状态，简称满堂脚手架？</w:t>
      </w:r>
    </w:p>
    <w:p>
      <w:pPr>
        <w:pStyle w:val="22"/>
        <w:widowControl w:val="0"/>
        <w:tabs>
          <w:tab w:val="left" w:pos="5040"/>
        </w:tabs>
      </w:pPr>
      <w:r>
        <w:t>A、纵、横方向，偏心受压</w:t>
      </w:r>
      <w:r>
        <w:tab/>
      </w:r>
      <w:r>
        <w:t>B、纵、横方向，偏心受拉</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C、纵方向，偏心受压</w:t>
      </w:r>
      <w:r>
        <w:rPr>
          <w:rFonts w:ascii="仿宋" w:hAnsi="仿宋" w:eastAsia="仿宋"/>
          <w:sz w:val="28"/>
          <w:szCs w:val="28"/>
        </w:rPr>
        <w:tab/>
      </w:r>
      <w:r>
        <w:rPr>
          <w:rFonts w:ascii="仿宋" w:hAnsi="仿宋" w:eastAsia="仿宋"/>
          <w:sz w:val="28"/>
          <w:szCs w:val="28"/>
        </w:rPr>
        <w:t>D、横方向，偏心受拉</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索引词：安全文明施工——《建筑施工扣件式钢管脚手架安全技术规范》（</w:t>
      </w:r>
      <w:r>
        <w:rPr>
          <w:rFonts w:ascii="仿宋" w:hAnsi="仿宋" w:eastAsia="仿宋"/>
          <w:sz w:val="28"/>
          <w:szCs w:val="28"/>
        </w:rPr>
        <w:t>JGJ130-2011）</w:t>
      </w:r>
    </w:p>
    <w:p>
      <w:pPr>
        <w:pStyle w:val="27"/>
        <w:widowControl w:val="0"/>
        <w:ind w:left="0" w:firstLine="560" w:firstLineChars="200"/>
        <w:rPr>
          <w:color w:val="000000" w:themeColor="text1"/>
          <w14:textFill>
            <w14:solidFill>
              <w14:schemeClr w14:val="tx1"/>
            </w14:solidFill>
          </w14:textFill>
        </w:rPr>
      </w:pPr>
      <w:r>
        <w:t>根据《建筑施工扣件式钢管脚手架安全技术规范》JGJ130-2011的规定，在扣件式钢管脚手架使用期间，严禁拆除（）杆件？</w:t>
      </w:r>
    </w:p>
    <w:p>
      <w:pPr>
        <w:pStyle w:val="22"/>
        <w:widowControl w:val="0"/>
        <w:tabs>
          <w:tab w:val="left" w:pos="5040"/>
        </w:tabs>
      </w:pPr>
      <w:r>
        <w:t>①</w:t>
      </w:r>
      <w:r>
        <w:rPr>
          <w:rFonts w:hint="eastAsia"/>
        </w:rPr>
        <w:t>主节点处的纵、横向水平杆   ②纵、横向扫地杆</w:t>
      </w:r>
    </w:p>
    <w:p>
      <w:pPr>
        <w:tabs>
          <w:tab w:val="left" w:pos="463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③连墙件</w:t>
      </w:r>
      <w:r>
        <w:rPr>
          <w:rFonts w:hint="eastAsia" w:ascii="仿宋" w:hAnsi="仿宋" w:eastAsia="仿宋"/>
          <w:sz w:val="28"/>
          <w:szCs w:val="28"/>
        </w:rPr>
        <w:tab/>
      </w:r>
      <w:r>
        <w:rPr>
          <w:rFonts w:hint="eastAsia" w:ascii="仿宋" w:hAnsi="仿宋" w:eastAsia="仿宋"/>
          <w:sz w:val="28"/>
          <w:szCs w:val="28"/>
        </w:rPr>
        <w:t>④剪刀撑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C、①②③</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索引词：安全文明施工——《建筑施工扣件式钢管脚手架安全技术规范》（</w:t>
      </w:r>
      <w:r>
        <w:rPr>
          <w:rFonts w:ascii="仿宋" w:hAnsi="仿宋" w:eastAsia="仿宋"/>
          <w:sz w:val="28"/>
          <w:szCs w:val="28"/>
        </w:rPr>
        <w:t>JGJ130-2011）</w:t>
      </w:r>
    </w:p>
    <w:p>
      <w:pPr>
        <w:pStyle w:val="27"/>
        <w:widowControl w:val="0"/>
        <w:ind w:left="0" w:firstLine="560" w:firstLineChars="200"/>
        <w:rPr>
          <w:color w:val="000000" w:themeColor="text1"/>
          <w14:textFill>
            <w14:solidFill>
              <w14:schemeClr w14:val="tx1"/>
            </w14:solidFill>
          </w14:textFill>
        </w:rPr>
      </w:pPr>
      <w:r>
        <w:t>根据《建筑施工扣件式钢管脚手架安全技术规范》JGJ130-2011的规定，扣件式钢管脚手架每搭设完（）高度后应进行检查与验收？</w:t>
      </w:r>
    </w:p>
    <w:p>
      <w:pPr>
        <w:pStyle w:val="22"/>
        <w:widowControl w:val="0"/>
        <w:tabs>
          <w:tab w:val="left" w:pos="5040"/>
        </w:tabs>
      </w:pPr>
      <w:r>
        <w:t>A、3m～4m</w:t>
      </w:r>
      <w:r>
        <w:tab/>
      </w:r>
      <w:r>
        <w:t>B、4m～6m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C、6m～8m</w:t>
      </w:r>
      <w:r>
        <w:rPr>
          <w:rFonts w:ascii="仿宋" w:hAnsi="仿宋" w:eastAsia="仿宋"/>
          <w:sz w:val="28"/>
          <w:szCs w:val="28"/>
        </w:rPr>
        <w:tab/>
      </w:r>
      <w:r>
        <w:rPr>
          <w:rFonts w:ascii="仿宋" w:hAnsi="仿宋" w:eastAsia="仿宋"/>
          <w:sz w:val="28"/>
          <w:szCs w:val="28"/>
        </w:rPr>
        <w:t>D、8m～10m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索引词：安全文明施工——《建筑施工扣件式钢管脚手架安全技术规范》（</w:t>
      </w:r>
      <w:r>
        <w:rPr>
          <w:rFonts w:ascii="仿宋" w:hAnsi="仿宋" w:eastAsia="仿宋"/>
          <w:sz w:val="28"/>
          <w:szCs w:val="28"/>
        </w:rPr>
        <w:t>JGJ130-2011）</w:t>
      </w:r>
    </w:p>
    <w:p>
      <w:pPr>
        <w:pStyle w:val="27"/>
        <w:widowControl w:val="0"/>
        <w:ind w:left="0" w:firstLine="560" w:firstLineChars="200"/>
        <w:rPr>
          <w:color w:val="000000" w:themeColor="text1"/>
          <w14:textFill>
            <w14:solidFill>
              <w14:schemeClr w14:val="tx1"/>
            </w14:solidFill>
          </w14:textFill>
        </w:rPr>
      </w:pPr>
      <w:r>
        <w:t>根据《建筑施工扣件式钢管脚手架安全技术规范》JGJ130-2011的规定，扣件式钢管脚手架及其地基基础应在（）阶段进行检查与验收？</w:t>
      </w:r>
    </w:p>
    <w:p>
      <w:pPr>
        <w:tabs>
          <w:tab w:val="left" w:pos="5040"/>
        </w:tabs>
        <w:spacing w:line="420" w:lineRule="exact"/>
        <w:ind w:firstLine="560" w:firstLineChars="200"/>
        <w:rPr>
          <w:rFonts w:ascii="仿宋" w:hAnsi="仿宋" w:eastAsia="仿宋"/>
          <w:sz w:val="28"/>
          <w:szCs w:val="28"/>
        </w:rPr>
      </w:pPr>
      <w:r>
        <w:rPr>
          <w:rFonts w:ascii="仿宋" w:hAnsi="仿宋" w:eastAsia="仿宋"/>
          <w:sz w:val="28"/>
          <w:szCs w:val="28"/>
        </w:rPr>
        <w:t>①</w:t>
      </w:r>
      <w:r>
        <w:rPr>
          <w:rFonts w:hint="eastAsia" w:ascii="仿宋" w:hAnsi="仿宋" w:eastAsia="仿宋"/>
          <w:sz w:val="28"/>
          <w:szCs w:val="28"/>
        </w:rPr>
        <w:t>基础完工后及脚手架搭设前</w:t>
      </w:r>
    </w:p>
    <w:p>
      <w:pPr>
        <w:pStyle w:val="19"/>
        <w:numPr>
          <w:ilvl w:val="0"/>
          <w:numId w:val="3"/>
        </w:numPr>
        <w:tabs>
          <w:tab w:val="left" w:pos="5040"/>
        </w:tabs>
        <w:spacing w:line="420" w:lineRule="exact"/>
        <w:ind w:firstLineChars="0"/>
        <w:rPr>
          <w:rFonts w:ascii="仿宋" w:hAnsi="仿宋" w:eastAsia="仿宋"/>
          <w:sz w:val="28"/>
          <w:szCs w:val="28"/>
        </w:rPr>
      </w:pPr>
      <w:r>
        <w:rPr>
          <w:rFonts w:hint="eastAsia" w:ascii="仿宋" w:hAnsi="仿宋" w:eastAsia="仿宋"/>
          <w:sz w:val="28"/>
          <w:szCs w:val="28"/>
        </w:rPr>
        <w:t>作业层上施加荷载前</w:t>
      </w:r>
    </w:p>
    <w:p>
      <w:pPr>
        <w:pStyle w:val="19"/>
        <w:numPr>
          <w:ilvl w:val="0"/>
          <w:numId w:val="3"/>
        </w:numPr>
        <w:tabs>
          <w:tab w:val="left" w:pos="5040"/>
        </w:tabs>
        <w:spacing w:line="420" w:lineRule="exact"/>
        <w:ind w:firstLineChars="0"/>
        <w:rPr>
          <w:rFonts w:ascii="仿宋" w:hAnsi="仿宋" w:eastAsia="仿宋"/>
          <w:sz w:val="28"/>
          <w:szCs w:val="28"/>
        </w:rPr>
      </w:pPr>
      <w:r>
        <w:rPr>
          <w:rFonts w:hint="eastAsia" w:ascii="仿宋" w:hAnsi="仿宋" w:eastAsia="仿宋"/>
          <w:sz w:val="28"/>
          <w:szCs w:val="28"/>
        </w:rPr>
        <w:t>达到设计高度后</w:t>
      </w:r>
    </w:p>
    <w:p>
      <w:pPr>
        <w:pStyle w:val="19"/>
        <w:numPr>
          <w:ilvl w:val="0"/>
          <w:numId w:val="3"/>
        </w:numPr>
        <w:tabs>
          <w:tab w:val="left" w:pos="5040"/>
        </w:tabs>
        <w:spacing w:line="420" w:lineRule="exact"/>
        <w:ind w:firstLineChars="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停用超过一个月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C、①②③</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索引词：安全文明施工——《建筑施工扣件式钢管脚手架安全技术规范》（</w:t>
      </w:r>
      <w:r>
        <w:rPr>
          <w:rFonts w:ascii="仿宋" w:hAnsi="仿宋" w:eastAsia="仿宋"/>
          <w:sz w:val="28"/>
          <w:szCs w:val="28"/>
        </w:rPr>
        <w:t>JGJ130-2011）</w:t>
      </w:r>
    </w:p>
    <w:p>
      <w:pPr>
        <w:pStyle w:val="27"/>
        <w:widowControl w:val="0"/>
        <w:ind w:left="0" w:firstLine="560" w:firstLineChars="200"/>
        <w:rPr>
          <w:color w:val="000000" w:themeColor="text1"/>
          <w14:textFill>
            <w14:solidFill>
              <w14:schemeClr w14:val="tx1"/>
            </w14:solidFill>
          </w14:textFill>
        </w:rPr>
      </w:pPr>
      <w:r>
        <w:t>根据《建筑施工扣件式钢管脚手架安全技术规范》JGJ130-2011的规定，以下（）是单、双排扣件式钢管脚手架拆除作业的要求?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①拆除作业必须由上而下逐层进行，严禁上下同时作业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②连墙件必须随脚手架逐层拆除</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③严禁先将连墙件整层或数层拆除后再拆脚手架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④分段拆除高差大于两步时，应增设连墙件加固</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索引词：安全文明施工——《建筑施工扣件式钢管脚手架安全技术规范》（</w:t>
      </w:r>
      <w:r>
        <w:rPr>
          <w:rFonts w:ascii="仿宋" w:hAnsi="仿宋" w:eastAsia="仿宋"/>
          <w:sz w:val="28"/>
          <w:szCs w:val="28"/>
        </w:rPr>
        <w:t>JGJ130-2011）</w:t>
      </w:r>
    </w:p>
    <w:p>
      <w:pPr>
        <w:pStyle w:val="23"/>
        <w:tabs>
          <w:tab w:val="left" w:pos="5040"/>
        </w:tabs>
        <w:spacing w:before="312"/>
        <w:rPr>
          <w:color w:val="000000" w:themeColor="text1"/>
          <w14:textFill>
            <w14:solidFill>
              <w14:schemeClr w14:val="tx1"/>
            </w14:solidFill>
          </w14:textFill>
        </w:rPr>
      </w:pPr>
      <w:r>
        <w:rPr>
          <w:rFonts w:hint="eastAsia"/>
        </w:rPr>
        <w:t>四、《福建省铝合金模板体系技术规程》</w:t>
      </w:r>
      <w:r>
        <w:t>DBJ/T13-236-2016（2）</w:t>
      </w:r>
    </w:p>
    <w:p>
      <w:pPr>
        <w:pStyle w:val="27"/>
        <w:widowControl w:val="0"/>
        <w:ind w:left="0" w:firstLine="560" w:firstLineChars="200"/>
        <w:rPr>
          <w:color w:val="000000" w:themeColor="text1"/>
          <w14:textFill>
            <w14:solidFill>
              <w14:schemeClr w14:val="tx1"/>
            </w14:solidFill>
          </w14:textFill>
        </w:rPr>
      </w:pPr>
      <w:r>
        <w:t>根据《福建省铝合金模板体系技术规程》DBJ/T13-236-2016的规定，铝合金模板体系单立杆支撑技术的最大允许支撑高度（）？</w:t>
      </w:r>
    </w:p>
    <w:p>
      <w:pPr>
        <w:pStyle w:val="22"/>
        <w:widowControl w:val="0"/>
        <w:tabs>
          <w:tab w:val="left" w:pos="5040"/>
        </w:tabs>
      </w:pPr>
      <w:r>
        <w:t>A、2.0m</w:t>
      </w:r>
      <w:r>
        <w:tab/>
      </w:r>
      <w:r>
        <w:t>B、2.5m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C、3.0m</w:t>
      </w:r>
      <w:r>
        <w:rPr>
          <w:rFonts w:ascii="仿宋" w:hAnsi="仿宋" w:eastAsia="仿宋"/>
          <w:sz w:val="28"/>
          <w:szCs w:val="28"/>
        </w:rPr>
        <w:tab/>
      </w:r>
      <w:r>
        <w:rPr>
          <w:rFonts w:ascii="仿宋" w:hAnsi="仿宋" w:eastAsia="仿宋"/>
          <w:sz w:val="28"/>
          <w:szCs w:val="28"/>
        </w:rPr>
        <w:t>D、4.0m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索引词：安全文明施工——《福建省铝合金模板体系技术规程》（</w:t>
      </w:r>
      <w:r>
        <w:rPr>
          <w:rFonts w:ascii="仿宋" w:hAnsi="仿宋" w:eastAsia="仿宋"/>
          <w:sz w:val="28"/>
          <w:szCs w:val="28"/>
        </w:rPr>
        <w:t>DBJ/T13-236-2016）</w:t>
      </w:r>
    </w:p>
    <w:p>
      <w:pPr>
        <w:pStyle w:val="27"/>
        <w:widowControl w:val="0"/>
        <w:ind w:left="0" w:firstLine="560" w:firstLineChars="200"/>
        <w:rPr>
          <w:color w:val="000000" w:themeColor="text1"/>
          <w14:textFill>
            <w14:solidFill>
              <w14:schemeClr w14:val="tx1"/>
            </w14:solidFill>
          </w14:textFill>
        </w:rPr>
      </w:pPr>
      <w:r>
        <w:t>根据《福建省铝合金模板体系技术规程》DBJ/T13-236-2016的规定，以下（）是现场拆除组合铝合金模板时应遵守的规定？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①拆模前应制定好拆模程序、拆模方法及安全措施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②先拆除侧面模板，再拆除承重模板</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③支承件和连接件应逐件拆卸，模板应逐块拆卸传递，拆除时不得损伤铝合金模板和混凝土结构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④拆下的模板和配件均应分类堆放整齐</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索引词：安全文明施工——《福建省铝合金模板体系技术规程》（</w:t>
      </w:r>
      <w:r>
        <w:rPr>
          <w:rFonts w:ascii="仿宋" w:hAnsi="仿宋" w:eastAsia="仿宋"/>
          <w:sz w:val="28"/>
          <w:szCs w:val="28"/>
        </w:rPr>
        <w:t>DBJ/T13-236-2016）</w:t>
      </w:r>
    </w:p>
    <w:p>
      <w:pPr>
        <w:pStyle w:val="23"/>
        <w:tabs>
          <w:tab w:val="left" w:pos="5040"/>
        </w:tabs>
        <w:spacing w:before="312"/>
        <w:rPr>
          <w:color w:val="000000" w:themeColor="text1"/>
          <w14:textFill>
            <w14:solidFill>
              <w14:schemeClr w14:val="tx1"/>
            </w14:solidFill>
          </w14:textFill>
        </w:rPr>
      </w:pPr>
      <w:r>
        <w:rPr>
          <w:rFonts w:hint="eastAsia"/>
        </w:rPr>
        <w:t>五、《组合铝合金模板工程技术规程》</w:t>
      </w:r>
      <w:r>
        <w:t>JGJ386-2016（3）</w:t>
      </w:r>
    </w:p>
    <w:p>
      <w:pPr>
        <w:pStyle w:val="27"/>
        <w:widowControl w:val="0"/>
        <w:ind w:left="0" w:firstLine="560" w:firstLineChars="200"/>
        <w:rPr>
          <w:color w:val="000000" w:themeColor="text1"/>
          <w14:textFill>
            <w14:solidFill>
              <w14:schemeClr w14:val="tx1"/>
            </w14:solidFill>
          </w14:textFill>
        </w:rPr>
      </w:pPr>
      <w:r>
        <w:t>根据《组合铝合金模板工程技术规程》JGJ386-2016的规定，组合铝合金模板进场时应按（）规定进行模板、支撑的材料验收？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①应检查铝合金模板出厂合格证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②应按模板及配件规格、品种与数量明细表、支撑系统明细表核对进场产品的数量</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③模板使用前应进行外观质量检查，模板表面应平整，无油污、破损和变形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④模板使用前应进行外观质量检查，焊缝应无明显缺陷</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索引词：安全文明施工——《组合铝合金模板工程技术规程》（</w:t>
      </w:r>
      <w:r>
        <w:rPr>
          <w:rFonts w:ascii="仿宋" w:hAnsi="仿宋" w:eastAsia="仿宋"/>
          <w:sz w:val="28"/>
          <w:szCs w:val="28"/>
        </w:rPr>
        <w:t>JGJ386-2016）</w:t>
      </w:r>
    </w:p>
    <w:p>
      <w:pPr>
        <w:pStyle w:val="27"/>
        <w:widowControl w:val="0"/>
        <w:ind w:left="0" w:firstLine="560" w:firstLineChars="200"/>
        <w:rPr>
          <w:color w:val="000000" w:themeColor="text1"/>
          <w14:textFill>
            <w14:solidFill>
              <w14:schemeClr w14:val="tx1"/>
            </w14:solidFill>
          </w14:textFill>
        </w:rPr>
      </w:pPr>
      <w:r>
        <w:t>根据《组合铝合金模板工程技术规程》JGJ386-2016的规定，组合铝合金模板安装需符合（）规定？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①模板的接缝应平整、严密，不应漏浆</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②模板的接缝应平整、严密，可以少量漏浆</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③模板与混凝土的接触面应清理干净并涂刷脱模剂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④浇筑混凝土前，模板内的杂物应清理干净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①③</w:t>
      </w:r>
      <w:r>
        <w:rPr>
          <w:rFonts w:ascii="仿宋" w:hAnsi="仿宋" w:eastAsia="仿宋"/>
          <w:sz w:val="28"/>
          <w:szCs w:val="28"/>
        </w:rPr>
        <w:tab/>
      </w:r>
      <w:r>
        <w:rPr>
          <w:rFonts w:ascii="仿宋" w:hAnsi="仿宋" w:eastAsia="仿宋"/>
          <w:sz w:val="28"/>
          <w:szCs w:val="28"/>
        </w:rPr>
        <w:t>B、②③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C、③④</w:t>
      </w:r>
      <w:r>
        <w:rPr>
          <w:rFonts w:ascii="仿宋" w:hAnsi="仿宋" w:eastAsia="仿宋"/>
          <w:sz w:val="28"/>
          <w:szCs w:val="28"/>
        </w:rPr>
        <w:tab/>
      </w:r>
      <w:r>
        <w:rPr>
          <w:rFonts w:ascii="仿宋" w:hAnsi="仿宋" w:eastAsia="仿宋"/>
          <w:sz w:val="28"/>
          <w:szCs w:val="28"/>
        </w:rPr>
        <w:t>D、①③④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索引词：安全文明施工——《组合铝合金模板工程技术规程》（</w:t>
      </w:r>
      <w:r>
        <w:rPr>
          <w:rFonts w:ascii="仿宋" w:hAnsi="仿宋" w:eastAsia="仿宋"/>
          <w:sz w:val="28"/>
          <w:szCs w:val="28"/>
        </w:rPr>
        <w:t>JGJ386-2016）</w:t>
      </w:r>
    </w:p>
    <w:p>
      <w:pPr>
        <w:pStyle w:val="27"/>
        <w:widowControl w:val="0"/>
        <w:ind w:left="0" w:firstLine="560" w:firstLineChars="200"/>
        <w:rPr>
          <w:color w:val="000000" w:themeColor="text1"/>
          <w14:textFill>
            <w14:solidFill>
              <w14:schemeClr w14:val="tx1"/>
            </w14:solidFill>
          </w14:textFill>
        </w:rPr>
      </w:pPr>
      <w:r>
        <w:t>根据《组合铝合金模板工程技术规程》JGJ386-2016的规定，组合铝合金模板工程（）情况下需要编制安全专项施工方案，并按照要求组织专家进行专项技术论证？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①层高超过</w:t>
      </w:r>
      <w:r>
        <w:rPr>
          <w:rFonts w:ascii="仿宋" w:hAnsi="仿宋" w:eastAsia="仿宋"/>
          <w:sz w:val="28"/>
          <w:szCs w:val="28"/>
        </w:rPr>
        <w:t>2.8m的可调钢支撑模板工程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②层高超过</w:t>
      </w:r>
      <w:r>
        <w:rPr>
          <w:rFonts w:ascii="仿宋" w:hAnsi="仿宋" w:eastAsia="仿宋"/>
          <w:sz w:val="28"/>
          <w:szCs w:val="28"/>
        </w:rPr>
        <w:t>3.0m的可调钢支撑模板工程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③层高超过</w:t>
      </w:r>
      <w:r>
        <w:rPr>
          <w:rFonts w:ascii="仿宋" w:hAnsi="仿宋" w:eastAsia="仿宋"/>
          <w:sz w:val="28"/>
          <w:szCs w:val="28"/>
        </w:rPr>
        <w:t>3.3m的可调钢支撑模板工程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④超过一定规模的模板工程安全专项施工方案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①④ </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索引词：安全文明施工——《组合铝合金模板工程技术规程》（</w:t>
      </w:r>
      <w:r>
        <w:rPr>
          <w:rFonts w:ascii="仿宋" w:hAnsi="仿宋" w:eastAsia="仿宋"/>
          <w:sz w:val="28"/>
          <w:szCs w:val="28"/>
        </w:rPr>
        <w:t>JGJ386-2016）</w:t>
      </w:r>
    </w:p>
    <w:p>
      <w:pPr>
        <w:pStyle w:val="23"/>
        <w:tabs>
          <w:tab w:val="left" w:pos="5040"/>
        </w:tabs>
        <w:spacing w:before="312"/>
        <w:rPr>
          <w:color w:val="000000" w:themeColor="text1"/>
          <w14:textFill>
            <w14:solidFill>
              <w14:schemeClr w14:val="tx1"/>
            </w14:solidFill>
          </w14:textFill>
        </w:rPr>
      </w:pPr>
      <w:r>
        <w:rPr>
          <w:rFonts w:hint="eastAsia"/>
        </w:rPr>
        <w:t>六、《建筑施工工具式脚手架安全技术规范》</w:t>
      </w:r>
      <w:r>
        <w:t>JGJ202-2010（8）</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根据《建筑施工工具式脚手架安全技术规范》JGJ202-2010的规定，附着式升降脚手架架体高度不得大于（）楼层高；架体宽度不得大于（）？</w:t>
      </w:r>
    </w:p>
    <w:p>
      <w:pPr>
        <w:pStyle w:val="22"/>
        <w:widowControl w:val="0"/>
        <w:tabs>
          <w:tab w:val="left" w:pos="5040"/>
        </w:tabs>
      </w:pPr>
      <w:r>
        <w:t>A、4倍</w:t>
      </w:r>
      <w:r>
        <w:rPr>
          <w:rFonts w:hint="eastAsia"/>
        </w:rPr>
        <w:t>，</w:t>
      </w:r>
      <w:r>
        <w:t>1.2m</w:t>
      </w:r>
      <w:r>
        <w:tab/>
      </w:r>
      <w:r>
        <w:t>B、4倍</w:t>
      </w:r>
      <w:r>
        <w:rPr>
          <w:rFonts w:hint="eastAsia"/>
        </w:rPr>
        <w:t>，</w:t>
      </w:r>
      <w: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C、5倍</w:t>
      </w:r>
      <w:r>
        <w:rPr>
          <w:rFonts w:hint="eastAsia" w:ascii="仿宋" w:hAnsi="仿宋" w:eastAsia="仿宋"/>
          <w:sz w:val="28"/>
          <w:szCs w:val="28"/>
        </w:rPr>
        <w:t>，</w:t>
      </w:r>
      <w:r>
        <w:rPr>
          <w:rFonts w:ascii="仿宋" w:hAnsi="仿宋" w:eastAsia="仿宋"/>
          <w:sz w:val="28"/>
          <w:szCs w:val="28"/>
        </w:rPr>
        <w:t>1.2m</w:t>
      </w:r>
      <w:r>
        <w:rPr>
          <w:rFonts w:ascii="仿宋" w:hAnsi="仿宋" w:eastAsia="仿宋"/>
          <w:sz w:val="28"/>
          <w:szCs w:val="28"/>
        </w:rPr>
        <w:tab/>
      </w:r>
      <w:r>
        <w:rPr>
          <w:rFonts w:ascii="仿宋" w:hAnsi="仿宋" w:eastAsia="仿宋"/>
          <w:sz w:val="28"/>
          <w:szCs w:val="28"/>
        </w:rPr>
        <w:t>D、5倍</w:t>
      </w:r>
      <w:r>
        <w:rPr>
          <w:rFonts w:hint="eastAsia" w:ascii="仿宋" w:hAnsi="仿宋" w:eastAsia="仿宋"/>
          <w:sz w:val="28"/>
          <w:szCs w:val="28"/>
        </w:rPr>
        <w:t>，</w:t>
      </w:r>
      <w:r>
        <w:rPr>
          <w:rFonts w:ascii="仿宋" w:hAnsi="仿宋" w:eastAsia="仿宋"/>
          <w:sz w:val="28"/>
          <w:szCs w:val="28"/>
        </w:rP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根据《建筑施工工具式脚手架安全技术规范》JGJ202-2010的规定，附着式升降脚手架架体的水平悬挑长度不得大于（） ，且不得大于跨度的（）？</w:t>
      </w:r>
    </w:p>
    <w:p>
      <w:pPr>
        <w:pStyle w:val="22"/>
        <w:widowControl w:val="0"/>
        <w:tabs>
          <w:tab w:val="left" w:pos="5040"/>
        </w:tabs>
      </w:pPr>
      <w:r>
        <w:t>A、2m</w:t>
      </w:r>
      <w:r>
        <w:rPr>
          <w:rFonts w:hint="eastAsia"/>
        </w:rPr>
        <w:t>，</w:t>
      </w:r>
      <w:r>
        <w:t>1/3</w:t>
      </w:r>
      <w:r>
        <w:tab/>
      </w:r>
      <w:r>
        <w:t>B、2m</w:t>
      </w:r>
      <w:r>
        <w:rPr>
          <w:rFonts w:hint="eastAsia"/>
        </w:rPr>
        <w:t>，</w:t>
      </w:r>
      <w:r>
        <w:t>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C、3m</w:t>
      </w:r>
      <w:r>
        <w:rPr>
          <w:rFonts w:hint="eastAsia" w:ascii="仿宋" w:hAnsi="仿宋" w:eastAsia="仿宋"/>
          <w:sz w:val="28"/>
          <w:szCs w:val="28"/>
        </w:rPr>
        <w:t>，</w:t>
      </w:r>
      <w:r>
        <w:rPr>
          <w:rFonts w:ascii="仿宋" w:hAnsi="仿宋" w:eastAsia="仿宋"/>
          <w:sz w:val="28"/>
          <w:szCs w:val="28"/>
        </w:rPr>
        <w:t>1/3</w:t>
      </w:r>
      <w:r>
        <w:rPr>
          <w:rFonts w:ascii="仿宋" w:hAnsi="仿宋" w:eastAsia="仿宋"/>
          <w:sz w:val="28"/>
          <w:szCs w:val="28"/>
        </w:rPr>
        <w:tab/>
      </w:r>
      <w:r>
        <w:rPr>
          <w:rFonts w:ascii="仿宋" w:hAnsi="仿宋" w:eastAsia="仿宋"/>
          <w:sz w:val="28"/>
          <w:szCs w:val="28"/>
        </w:rPr>
        <w:t>D、3m</w:t>
      </w:r>
      <w:r>
        <w:rPr>
          <w:rFonts w:hint="eastAsia" w:ascii="仿宋" w:hAnsi="仿宋" w:eastAsia="仿宋"/>
          <w:sz w:val="28"/>
          <w:szCs w:val="28"/>
        </w:rPr>
        <w:t>，</w:t>
      </w:r>
      <w:r>
        <w:rPr>
          <w:rFonts w:ascii="仿宋" w:hAnsi="仿宋" w:eastAsia="仿宋"/>
          <w:sz w:val="28"/>
          <w:szCs w:val="28"/>
        </w:rPr>
        <w:t>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根据《建筑施工工具式脚手架安全技术规范》JGJ202-2010的规定，附着式升降脚手架，直线布置的架体支承跨度不得大于（），折线或曲线布置的架体，相邻两主框架支撑点处的架体外侧距离不得大于（）？</w:t>
      </w:r>
    </w:p>
    <w:p>
      <w:pPr>
        <w:pStyle w:val="22"/>
        <w:widowControl w:val="0"/>
        <w:tabs>
          <w:tab w:val="left" w:pos="5040"/>
        </w:tabs>
      </w:pPr>
      <w:r>
        <w:t>A、5m</w:t>
      </w:r>
      <w:r>
        <w:rPr>
          <w:rFonts w:hint="eastAsia"/>
        </w:rPr>
        <w:t>，</w:t>
      </w:r>
      <w:r>
        <w:t>4.5m</w:t>
      </w:r>
      <w:r>
        <w:tab/>
      </w:r>
      <w:r>
        <w:t>B、5m</w:t>
      </w:r>
      <w:r>
        <w:rPr>
          <w:rFonts w:hint="eastAsia"/>
        </w:rPr>
        <w:t>，</w:t>
      </w:r>
      <w:r>
        <w:t>5.4m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C、7m</w:t>
      </w:r>
      <w:r>
        <w:rPr>
          <w:rFonts w:hint="eastAsia" w:ascii="仿宋" w:hAnsi="仿宋" w:eastAsia="仿宋"/>
          <w:sz w:val="28"/>
          <w:szCs w:val="28"/>
        </w:rPr>
        <w:t>，</w:t>
      </w:r>
      <w:r>
        <w:rPr>
          <w:rFonts w:ascii="仿宋" w:hAnsi="仿宋" w:eastAsia="仿宋"/>
          <w:sz w:val="28"/>
          <w:szCs w:val="28"/>
        </w:rPr>
        <w:t>5.4m</w:t>
      </w:r>
      <w:r>
        <w:rPr>
          <w:rFonts w:ascii="仿宋" w:hAnsi="仿宋" w:eastAsia="仿宋"/>
          <w:sz w:val="28"/>
          <w:szCs w:val="28"/>
        </w:rPr>
        <w:tab/>
      </w:r>
      <w:r>
        <w:rPr>
          <w:rFonts w:ascii="仿宋" w:hAnsi="仿宋" w:eastAsia="仿宋"/>
          <w:sz w:val="28"/>
          <w:szCs w:val="28"/>
        </w:rPr>
        <w:t>D、9m</w:t>
      </w:r>
      <w:r>
        <w:rPr>
          <w:rFonts w:hint="eastAsia" w:ascii="仿宋" w:hAnsi="仿宋" w:eastAsia="仿宋"/>
          <w:sz w:val="28"/>
          <w:szCs w:val="28"/>
        </w:rPr>
        <w:t>，</w:t>
      </w:r>
      <w:r>
        <w:rPr>
          <w:rFonts w:ascii="仿宋" w:hAnsi="仿宋" w:eastAsia="仿宋"/>
          <w:sz w:val="28"/>
          <w:szCs w:val="28"/>
        </w:rPr>
        <w:t>5.4m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附墙支座应采用锚固螺栓与建筑物连接，受拉螺栓的螺母不得少于两个或应采用弹簧垫圈加单螺母，螺杆露出螺母端部的长度不应少于（），并不得小于（）？</w:t>
      </w:r>
    </w:p>
    <w:p>
      <w:pPr>
        <w:pStyle w:val="22"/>
        <w:widowControl w:val="0"/>
        <w:tabs>
          <w:tab w:val="left" w:pos="5040"/>
        </w:tabs>
      </w:pPr>
      <w:r>
        <w:t>A、3扣</w:t>
      </w:r>
      <w:r>
        <w:rPr>
          <w:rFonts w:hint="eastAsia"/>
        </w:rPr>
        <w:t>，</w:t>
      </w:r>
      <w:r>
        <w:t>10mm</w:t>
      </w:r>
      <w:r>
        <w:tab/>
      </w:r>
      <w:r>
        <w:t>B、3扣</w:t>
      </w:r>
      <w:r>
        <w:rPr>
          <w:rFonts w:hint="eastAsia"/>
        </w:rPr>
        <w:t>，</w:t>
      </w:r>
      <w:r>
        <w:t>15mm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C、4扣</w:t>
      </w:r>
      <w:r>
        <w:rPr>
          <w:rFonts w:hint="eastAsia" w:ascii="仿宋" w:hAnsi="仿宋" w:eastAsia="仿宋"/>
          <w:sz w:val="28"/>
          <w:szCs w:val="28"/>
        </w:rPr>
        <w:t>，</w:t>
      </w:r>
      <w:r>
        <w:rPr>
          <w:rFonts w:ascii="仿宋" w:hAnsi="仿宋" w:eastAsia="仿宋"/>
          <w:sz w:val="28"/>
          <w:szCs w:val="28"/>
        </w:rPr>
        <w:t>15mm</w:t>
      </w:r>
      <w:r>
        <w:rPr>
          <w:rFonts w:ascii="仿宋" w:hAnsi="仿宋" w:eastAsia="仿宋"/>
          <w:sz w:val="28"/>
          <w:szCs w:val="28"/>
        </w:rPr>
        <w:tab/>
      </w:r>
      <w:r>
        <w:rPr>
          <w:rFonts w:ascii="仿宋" w:hAnsi="仿宋" w:eastAsia="仿宋"/>
          <w:sz w:val="28"/>
          <w:szCs w:val="28"/>
        </w:rPr>
        <w:t>D、4扣</w:t>
      </w:r>
      <w:r>
        <w:rPr>
          <w:rFonts w:hint="eastAsia" w:ascii="仿宋" w:hAnsi="仿宋" w:eastAsia="仿宋"/>
          <w:sz w:val="28"/>
          <w:szCs w:val="28"/>
        </w:rPr>
        <w:t>，</w:t>
      </w:r>
      <w:r>
        <w:rPr>
          <w:rFonts w:ascii="仿宋" w:hAnsi="仿宋" w:eastAsia="仿宋"/>
          <w:sz w:val="28"/>
          <w:szCs w:val="28"/>
        </w:rPr>
        <w:t>20mm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根据《建筑施工工具式脚手架安全技术规范》JGJ202-2010的规定，附着式升降脚手架必须具有的安全装置为（）？</w:t>
      </w:r>
    </w:p>
    <w:p>
      <w:pPr>
        <w:pStyle w:val="22"/>
        <w:widowControl w:val="0"/>
        <w:tabs>
          <w:tab w:val="left" w:pos="5040"/>
        </w:tabs>
      </w:pPr>
      <w:r>
        <w:t>A、防倾覆、防坠落和荷载控制系统</w:t>
      </w:r>
    </w:p>
    <w:p>
      <w:pPr>
        <w:pStyle w:val="22"/>
        <w:widowControl w:val="0"/>
        <w:tabs>
          <w:tab w:val="left" w:pos="5040"/>
        </w:tabs>
      </w:pPr>
      <w:r>
        <w:t>B、防倾覆、防坠落和行程限位器</w:t>
      </w:r>
    </w:p>
    <w:p>
      <w:pPr>
        <w:tabs>
          <w:tab w:val="left" w:pos="5040"/>
        </w:tabs>
        <w:spacing w:line="420" w:lineRule="exact"/>
        <w:ind w:firstLine="560" w:firstLineChars="200"/>
        <w:rPr>
          <w:rFonts w:ascii="仿宋" w:hAnsi="仿宋" w:eastAsia="仿宋"/>
          <w:sz w:val="28"/>
          <w:szCs w:val="28"/>
        </w:rPr>
      </w:pPr>
      <w:r>
        <w:rPr>
          <w:rFonts w:ascii="仿宋" w:hAnsi="仿宋" w:eastAsia="仿宋"/>
          <w:sz w:val="28"/>
          <w:szCs w:val="28"/>
        </w:rPr>
        <w:t>C、防倾覆、防坠落和导轨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D、防倾覆、防坠落和同步升降控制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根据《建筑施工工具式脚手架安全技术规范》JGJ202-2010的规定，吊篮内的作业人员不应超过（）人？</w:t>
      </w:r>
    </w:p>
    <w:p>
      <w:pPr>
        <w:pStyle w:val="22"/>
        <w:widowControl w:val="0"/>
        <w:tabs>
          <w:tab w:val="left" w:pos="5040"/>
        </w:tabs>
      </w:pPr>
      <w:r>
        <w:t>A、2</w:t>
      </w:r>
      <w:r>
        <w:tab/>
      </w:r>
      <w:r>
        <w:t>B、3</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w:t>
      </w:r>
      <w:r>
        <w:rPr>
          <w:rFonts w:ascii="仿宋" w:hAnsi="仿宋" w:eastAsia="仿宋"/>
          <w:sz w:val="28"/>
          <w:szCs w:val="28"/>
        </w:rPr>
        <w:tab/>
      </w:r>
      <w:r>
        <w:rPr>
          <w:rFonts w:ascii="仿宋" w:hAnsi="仿宋" w:eastAsia="仿宋"/>
          <w:sz w:val="28"/>
          <w:szCs w:val="28"/>
        </w:rPr>
        <w:t>D、5</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根据《建筑施工工具式脚手架安全技术规范》JGJ202-2010的规定，外挂防护架每一处连墙件应至少有（） 杆件，每一套杆件应能够独立承受架体上的全部荷载？</w:t>
      </w:r>
    </w:p>
    <w:p>
      <w:pPr>
        <w:pStyle w:val="22"/>
        <w:widowControl w:val="0"/>
        <w:tabs>
          <w:tab w:val="left" w:pos="5040"/>
        </w:tabs>
      </w:pPr>
      <w:r>
        <w:t>A、2套</w:t>
      </w:r>
      <w:r>
        <w:tab/>
      </w:r>
      <w:r>
        <w:t>B、3套</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C、4套</w:t>
      </w:r>
      <w:r>
        <w:rPr>
          <w:rFonts w:ascii="仿宋" w:hAnsi="仿宋" w:eastAsia="仿宋"/>
          <w:sz w:val="28"/>
          <w:szCs w:val="28"/>
        </w:rPr>
        <w:tab/>
      </w:r>
      <w:r>
        <w:rPr>
          <w:rFonts w:ascii="仿宋" w:hAnsi="仿宋" w:eastAsia="仿宋"/>
          <w:sz w:val="28"/>
          <w:szCs w:val="28"/>
        </w:rPr>
        <w:t>D、5套</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7"/>
        <w:widowControl w:val="0"/>
        <w:ind w:left="0" w:firstLine="560" w:firstLineChars="200"/>
        <w:rPr>
          <w:color w:val="000000" w:themeColor="text1"/>
          <w14:textFill>
            <w14:solidFill>
              <w14:schemeClr w14:val="tx1"/>
            </w14:solidFill>
          </w14:textFill>
        </w:rPr>
      </w:pPr>
      <w:r>
        <w:t>根据《建筑施工工具式脚手架安全技术规范》JGJ202-2010的规定，防护架的提升索具（钢丝绳）使用应符合现行国家标准，且钢丝绳直径不应小于（）？</w:t>
      </w:r>
    </w:p>
    <w:p>
      <w:pPr>
        <w:pStyle w:val="22"/>
        <w:widowControl w:val="0"/>
        <w:tabs>
          <w:tab w:val="left" w:pos="5040"/>
        </w:tabs>
      </w:pPr>
      <w:r>
        <w:t>A、12.0mm</w:t>
      </w:r>
      <w:r>
        <w:tab/>
      </w:r>
      <w:r>
        <w:t>B、12.5mm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C、13.5mm</w:t>
      </w:r>
      <w:r>
        <w:rPr>
          <w:rFonts w:ascii="仿宋" w:hAnsi="仿宋" w:eastAsia="仿宋"/>
          <w:sz w:val="28"/>
          <w:szCs w:val="28"/>
        </w:rPr>
        <w:tab/>
      </w:r>
      <w:r>
        <w:rPr>
          <w:rFonts w:ascii="仿宋" w:hAnsi="仿宋" w:eastAsia="仿宋"/>
          <w:sz w:val="28"/>
          <w:szCs w:val="28"/>
        </w:rPr>
        <w:t>D、15.0mm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索引词：安全文明施工——《建筑施工工具式脚手架安全技术规范》（</w:t>
      </w:r>
      <w:r>
        <w:rPr>
          <w:rFonts w:ascii="仿宋" w:hAnsi="仿宋" w:eastAsia="仿宋"/>
          <w:sz w:val="28"/>
          <w:szCs w:val="28"/>
        </w:rPr>
        <w:t>JGJ202-2010）</w:t>
      </w:r>
    </w:p>
    <w:p>
      <w:pPr>
        <w:pStyle w:val="23"/>
        <w:tabs>
          <w:tab w:val="left" w:pos="5040"/>
        </w:tabs>
        <w:spacing w:before="312"/>
        <w:rPr>
          <w:color w:val="000000" w:themeColor="text1"/>
          <w14:textFill>
            <w14:solidFill>
              <w14:schemeClr w14:val="tx1"/>
            </w14:solidFill>
          </w14:textFill>
        </w:rPr>
      </w:pPr>
      <w:r>
        <w:rPr>
          <w:rFonts w:hint="eastAsia"/>
        </w:rPr>
        <w:t>七、《建筑施工起重机械安全检测标准》</w:t>
      </w:r>
      <w:r>
        <w:t>DBJ/T13-67-2021（5）</w:t>
      </w:r>
    </w:p>
    <w:p>
      <w:pPr>
        <w:pStyle w:val="27"/>
        <w:widowControl w:val="0"/>
        <w:ind w:left="0" w:firstLine="560" w:firstLineChars="200"/>
        <w:rPr>
          <w:color w:val="000000" w:themeColor="text1"/>
          <w14:textFill>
            <w14:solidFill>
              <w14:schemeClr w14:val="tx1"/>
            </w14:solidFill>
          </w14:textFill>
        </w:rPr>
      </w:pPr>
      <w:r>
        <w:t>根据《建筑施工起重机械安全检测标准》DBJ/T13-67-2021的规定，在用建筑起重机械符合下列（）情况之一时，应进行安全检测？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①安装后拟投入使用前的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②上次检测后使用期满一年的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③因发生机械事故影响安全使用的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④高度每增加</w:t>
      </w:r>
      <w:r>
        <w:rPr>
          <w:rFonts w:ascii="仿宋" w:hAnsi="仿宋" w:eastAsia="仿宋"/>
          <w:sz w:val="28"/>
          <w:szCs w:val="28"/>
        </w:rPr>
        <w:t>60米的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 xml:space="preserve">B、①③④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C、②③④ </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索引词：安全文明施工——《建筑施工起重机械安全检测标准》（</w:t>
      </w:r>
      <w:r>
        <w:rPr>
          <w:rFonts w:ascii="仿宋" w:hAnsi="仿宋" w:eastAsia="仿宋"/>
          <w:sz w:val="28"/>
          <w:szCs w:val="28"/>
        </w:rPr>
        <w:t>DBJ/T13-67-2021）</w:t>
      </w:r>
    </w:p>
    <w:p>
      <w:pPr>
        <w:pStyle w:val="27"/>
        <w:widowControl w:val="0"/>
        <w:ind w:left="0" w:firstLine="560" w:firstLineChars="200"/>
        <w:rPr>
          <w:color w:val="000000" w:themeColor="text1"/>
          <w14:textFill>
            <w14:solidFill>
              <w14:schemeClr w14:val="tx1"/>
            </w14:solidFill>
          </w14:textFill>
        </w:rPr>
      </w:pPr>
      <w:r>
        <w:t>根据《建筑施工起重机械安全检测标准》DBJ/T13-67-2021的规定，建筑起重机械检测时现场风速应符合（）规定？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①侧向垂直度检测时风速不得大于</w:t>
      </w:r>
      <w:r>
        <w:rPr>
          <w:rFonts w:ascii="仿宋" w:hAnsi="仿宋" w:eastAsia="仿宋"/>
          <w:sz w:val="28"/>
          <w:szCs w:val="28"/>
        </w:rPr>
        <w:t>2m/s</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②侧向垂直度检测时风速不得大于</w:t>
      </w:r>
      <w:r>
        <w:rPr>
          <w:rFonts w:ascii="仿宋" w:hAnsi="仿宋" w:eastAsia="仿宋"/>
          <w:sz w:val="28"/>
          <w:szCs w:val="28"/>
        </w:rPr>
        <w:t>3m/s</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③其它项目检测时风速不得大于</w:t>
      </w:r>
      <w:r>
        <w:rPr>
          <w:rFonts w:ascii="仿宋" w:hAnsi="仿宋" w:eastAsia="仿宋"/>
          <w:sz w:val="28"/>
          <w:szCs w:val="28"/>
        </w:rPr>
        <w:t>7.3m/s</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④其它项目检测时风速不得大于</w:t>
      </w:r>
      <w:r>
        <w:rPr>
          <w:rFonts w:ascii="仿宋" w:hAnsi="仿宋" w:eastAsia="仿宋"/>
          <w:sz w:val="28"/>
          <w:szCs w:val="28"/>
        </w:rPr>
        <w:t>8.3m/s</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①④ </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C、①③、</w:t>
      </w:r>
      <w:r>
        <w:rPr>
          <w:rFonts w:ascii="仿宋" w:hAnsi="仿宋" w:eastAsia="仿宋"/>
          <w:sz w:val="28"/>
          <w:szCs w:val="28"/>
        </w:rPr>
        <w:tab/>
      </w:r>
      <w:r>
        <w:rPr>
          <w:rFonts w:ascii="仿宋" w:hAnsi="仿宋" w:eastAsia="仿宋"/>
          <w:sz w:val="28"/>
          <w:szCs w:val="28"/>
        </w:rPr>
        <w:t>D、②③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索引词：安全文明施工——《建筑施工起重机械安全检测标准》（</w:t>
      </w:r>
      <w:r>
        <w:rPr>
          <w:rFonts w:ascii="仿宋" w:hAnsi="仿宋" w:eastAsia="仿宋"/>
          <w:sz w:val="28"/>
          <w:szCs w:val="28"/>
        </w:rPr>
        <w:t>DBJ/T13-67-2021）</w:t>
      </w:r>
    </w:p>
    <w:p>
      <w:pPr>
        <w:pStyle w:val="27"/>
        <w:widowControl w:val="0"/>
        <w:ind w:left="0" w:firstLine="560" w:firstLineChars="200"/>
        <w:rPr>
          <w:color w:val="000000" w:themeColor="text1"/>
          <w14:textFill>
            <w14:solidFill>
              <w14:schemeClr w14:val="tx1"/>
            </w14:solidFill>
          </w14:textFill>
        </w:rPr>
      </w:pPr>
      <w:r>
        <w:t>根据《建筑施工起重机械安全检测标准》DBJ/T13-67-2021的规定，施工升降机及运动部件最外侧边缘与10kV架空输电线路的边线之间的安全作业距离是（）？</w:t>
      </w:r>
    </w:p>
    <w:p>
      <w:pPr>
        <w:pStyle w:val="22"/>
        <w:widowControl w:val="0"/>
        <w:tabs>
          <w:tab w:val="left" w:pos="5040"/>
        </w:tabs>
      </w:pPr>
      <w:r>
        <w:t>A、5m</w:t>
      </w:r>
      <w:r>
        <w:tab/>
      </w:r>
      <w:r>
        <w:t>B、6m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C、8m</w:t>
      </w:r>
      <w:r>
        <w:rPr>
          <w:rFonts w:ascii="仿宋" w:hAnsi="仿宋" w:eastAsia="仿宋"/>
          <w:sz w:val="28"/>
          <w:szCs w:val="28"/>
        </w:rPr>
        <w:tab/>
      </w:r>
      <w:r>
        <w:rPr>
          <w:rFonts w:ascii="仿宋" w:hAnsi="仿宋" w:eastAsia="仿宋"/>
          <w:sz w:val="28"/>
          <w:szCs w:val="28"/>
        </w:rPr>
        <w:t>D、10m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索引词：安全文明施工——《建筑施工起重机械安全检测标准》（</w:t>
      </w:r>
      <w:r>
        <w:rPr>
          <w:rFonts w:ascii="仿宋" w:hAnsi="仿宋" w:eastAsia="仿宋"/>
          <w:sz w:val="28"/>
          <w:szCs w:val="28"/>
        </w:rPr>
        <w:t>DBJ/T13-67-2021）</w:t>
      </w:r>
    </w:p>
    <w:p>
      <w:pPr>
        <w:pStyle w:val="27"/>
        <w:widowControl w:val="0"/>
        <w:ind w:left="0" w:firstLine="560" w:firstLineChars="200"/>
        <w:rPr>
          <w:color w:val="000000" w:themeColor="text1"/>
          <w14:textFill>
            <w14:solidFill>
              <w14:schemeClr w14:val="tx1"/>
            </w14:solidFill>
          </w14:textFill>
        </w:rPr>
      </w:pPr>
      <w:r>
        <w:t>根据《建筑施工起重机械安全检测标准》DBJ/T13-67-2021的规定，施工升降机及运动部件最外侧边缘与110kV架空输电线路的边线之间的安全作业距离是（）？</w:t>
      </w:r>
    </w:p>
    <w:p>
      <w:pPr>
        <w:pStyle w:val="22"/>
        <w:widowControl w:val="0"/>
        <w:tabs>
          <w:tab w:val="left" w:pos="5040"/>
        </w:tabs>
      </w:pPr>
      <w:r>
        <w:t>A、5m</w:t>
      </w:r>
      <w:r>
        <w:tab/>
      </w:r>
      <w:r>
        <w:t>B、6m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C、8m</w:t>
      </w:r>
      <w:r>
        <w:rPr>
          <w:rFonts w:ascii="仿宋" w:hAnsi="仿宋" w:eastAsia="仿宋"/>
          <w:sz w:val="28"/>
          <w:szCs w:val="28"/>
        </w:rPr>
        <w:tab/>
      </w:r>
      <w:r>
        <w:rPr>
          <w:rFonts w:ascii="仿宋" w:hAnsi="仿宋" w:eastAsia="仿宋"/>
          <w:sz w:val="28"/>
          <w:szCs w:val="28"/>
        </w:rPr>
        <w:t>D、10m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索引词：安全文明施工——《建筑施工起重机械安全检测标准》（</w:t>
      </w:r>
      <w:r>
        <w:rPr>
          <w:rFonts w:ascii="仿宋" w:hAnsi="仿宋" w:eastAsia="仿宋"/>
          <w:sz w:val="28"/>
          <w:szCs w:val="28"/>
        </w:rPr>
        <w:t>DBJ/T13-67-2021）</w:t>
      </w:r>
    </w:p>
    <w:p>
      <w:pPr>
        <w:pStyle w:val="27"/>
        <w:widowControl w:val="0"/>
        <w:ind w:left="0" w:firstLine="560" w:firstLineChars="200"/>
        <w:rPr>
          <w:color w:val="000000" w:themeColor="text1"/>
          <w14:textFill>
            <w14:solidFill>
              <w14:schemeClr w14:val="tx1"/>
            </w14:solidFill>
          </w14:textFill>
        </w:rPr>
      </w:pPr>
      <w:r>
        <w:t>根据《建筑施工起重机械安全检测标准》DBJ/T13-67-2021的规定，施工升降机及运动部件最外侧边缘与330kV架空输电线路的边线之间的安全作业距离是（）？</w:t>
      </w:r>
    </w:p>
    <w:p>
      <w:pPr>
        <w:pStyle w:val="22"/>
        <w:widowControl w:val="0"/>
        <w:tabs>
          <w:tab w:val="left" w:pos="5040"/>
        </w:tabs>
      </w:pPr>
      <w:r>
        <w:t>A、8m</w:t>
      </w:r>
      <w:r>
        <w:tab/>
      </w:r>
      <w:r>
        <w:t>B、10m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C、12m</w:t>
      </w:r>
      <w:r>
        <w:rPr>
          <w:rFonts w:ascii="仿宋" w:hAnsi="仿宋" w:eastAsia="仿宋"/>
          <w:sz w:val="28"/>
          <w:szCs w:val="28"/>
        </w:rPr>
        <w:tab/>
      </w:r>
      <w:r>
        <w:rPr>
          <w:rFonts w:ascii="仿宋" w:hAnsi="仿宋" w:eastAsia="仿宋"/>
          <w:sz w:val="28"/>
          <w:szCs w:val="28"/>
        </w:rPr>
        <w:t>D、15m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索引词：安全文明施工——《建筑施工起重机械安全检测标准》（</w:t>
      </w:r>
      <w:r>
        <w:rPr>
          <w:rFonts w:ascii="仿宋" w:hAnsi="仿宋" w:eastAsia="仿宋"/>
          <w:sz w:val="28"/>
          <w:szCs w:val="28"/>
        </w:rPr>
        <w:t>DBJ/T13-67-2021）</w:t>
      </w:r>
    </w:p>
    <w:p>
      <w:pPr>
        <w:pStyle w:val="23"/>
        <w:tabs>
          <w:tab w:val="left" w:pos="5040"/>
        </w:tabs>
        <w:spacing w:before="312"/>
        <w:rPr>
          <w:color w:val="000000" w:themeColor="text1"/>
          <w14:textFill>
            <w14:solidFill>
              <w14:schemeClr w14:val="tx1"/>
            </w14:solidFill>
          </w14:textFill>
        </w:rPr>
      </w:pPr>
      <w:r>
        <w:rPr>
          <w:rFonts w:hint="eastAsia"/>
        </w:rPr>
        <w:t>八、《建筑机械使用安全技术规程》</w:t>
      </w:r>
      <w:r>
        <w:t>JGJ33-2012（7）</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根据《建筑机械使用安全技术规程》JGJ33-2012的规定，以下（）是履带式起重机械启动前应重点检查项目？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①各安全防护装置及各指示仪表应齐全完好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②钢丝绳及连接部位应符合规定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③燃油、润滑油、液压油、冷却水等应添加充足</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④在回转空间范围内不得有障碍物</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C、①③</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根据《建筑机械使用安全技术规程》JGJ33-2012的规定，施工升降机的防坠安全器标定期限不应超过（）？</w:t>
      </w:r>
    </w:p>
    <w:p>
      <w:pPr>
        <w:pStyle w:val="22"/>
        <w:widowControl w:val="0"/>
        <w:tabs>
          <w:tab w:val="left" w:pos="5040"/>
        </w:tabs>
      </w:pPr>
      <w:r>
        <w:t>A、6个月</w:t>
      </w:r>
      <w:r>
        <w:tab/>
      </w:r>
      <w:r>
        <w:t>B、9个月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C、12个月</w:t>
      </w:r>
      <w:r>
        <w:rPr>
          <w:rFonts w:ascii="仿宋" w:hAnsi="仿宋" w:eastAsia="仿宋"/>
          <w:sz w:val="28"/>
          <w:szCs w:val="28"/>
        </w:rPr>
        <w:tab/>
      </w:r>
      <w:r>
        <w:rPr>
          <w:rFonts w:ascii="仿宋" w:hAnsi="仿宋" w:eastAsia="仿宋"/>
          <w:sz w:val="28"/>
          <w:szCs w:val="28"/>
        </w:rPr>
        <w:t>D、15个月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根据《建筑机械使用安全技术规程》JGJ33-2012的规定，两台以上推土机在同一地区作业时，前后距离应大于（）；左右距离应大于（）？</w:t>
      </w:r>
    </w:p>
    <w:p>
      <w:pPr>
        <w:pStyle w:val="22"/>
        <w:widowControl w:val="0"/>
        <w:tabs>
          <w:tab w:val="left" w:pos="5040"/>
        </w:tabs>
      </w:pPr>
      <w:r>
        <w:t>A、6.0m</w:t>
      </w:r>
      <w:r>
        <w:rPr>
          <w:rFonts w:hint="eastAsia"/>
        </w:rPr>
        <w:t>，</w:t>
      </w:r>
      <w:r>
        <w:t>1.2m</w:t>
      </w:r>
      <w:r>
        <w:tab/>
      </w:r>
      <w:r>
        <w:t>B、8.0m</w:t>
      </w:r>
      <w:r>
        <w:rPr>
          <w:rFonts w:hint="eastAsia"/>
        </w:rPr>
        <w:t>，</w:t>
      </w:r>
      <w:r>
        <w:t>1.2m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C、6.0m</w:t>
      </w:r>
      <w:r>
        <w:rPr>
          <w:rFonts w:hint="eastAsia" w:ascii="仿宋" w:hAnsi="仿宋" w:eastAsia="仿宋"/>
          <w:sz w:val="28"/>
          <w:szCs w:val="28"/>
        </w:rPr>
        <w:t>，</w:t>
      </w:r>
      <w:r>
        <w:rPr>
          <w:rFonts w:ascii="仿宋" w:hAnsi="仿宋" w:eastAsia="仿宋"/>
          <w:sz w:val="28"/>
          <w:szCs w:val="28"/>
        </w:rPr>
        <w:t>1.5m</w:t>
      </w:r>
      <w:r>
        <w:rPr>
          <w:rFonts w:ascii="仿宋" w:hAnsi="仿宋" w:eastAsia="仿宋"/>
          <w:sz w:val="28"/>
          <w:szCs w:val="28"/>
        </w:rPr>
        <w:tab/>
      </w:r>
      <w:r>
        <w:rPr>
          <w:rFonts w:ascii="仿宋" w:hAnsi="仿宋" w:eastAsia="仿宋"/>
          <w:sz w:val="28"/>
          <w:szCs w:val="28"/>
        </w:rPr>
        <w:t>D、8.0m</w:t>
      </w:r>
      <w:r>
        <w:rPr>
          <w:rFonts w:hint="eastAsia" w:ascii="仿宋" w:hAnsi="仿宋" w:eastAsia="仿宋"/>
          <w:sz w:val="28"/>
          <w:szCs w:val="28"/>
        </w:rPr>
        <w:t>，</w:t>
      </w:r>
      <w:r>
        <w:rPr>
          <w:rFonts w:ascii="仿宋" w:hAnsi="仿宋" w:eastAsia="仿宋"/>
          <w:sz w:val="28"/>
          <w:szCs w:val="28"/>
        </w:rP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根据《建筑机械使用安全技术规程》JGJ33-2012的规定，蛙式夯实机负荷线应采用耐气候型的四芯橡皮护套软电缆，电缆线长不应大于（）？</w:t>
      </w:r>
    </w:p>
    <w:p>
      <w:pPr>
        <w:pStyle w:val="22"/>
        <w:widowControl w:val="0"/>
        <w:tabs>
          <w:tab w:val="left" w:pos="5040"/>
        </w:tabs>
      </w:pPr>
      <w:r>
        <w:t>A、30m</w:t>
      </w:r>
      <w:r>
        <w:tab/>
      </w:r>
      <w:r>
        <w:t>B、40m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C、50m</w:t>
      </w:r>
      <w:r>
        <w:rPr>
          <w:rFonts w:ascii="仿宋" w:hAnsi="仿宋" w:eastAsia="仿宋"/>
          <w:sz w:val="28"/>
          <w:szCs w:val="28"/>
        </w:rPr>
        <w:tab/>
      </w:r>
      <w:r>
        <w:rPr>
          <w:rFonts w:ascii="仿宋" w:hAnsi="仿宋" w:eastAsia="仿宋"/>
          <w:sz w:val="28"/>
          <w:szCs w:val="28"/>
        </w:rPr>
        <w:t>D、60m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根据《建筑机械使用安全技术规程》JGJ33-2012的规定，混凝土布料机作业前应重点检查（）内容？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①支腿应打开垫实，并应锁紧</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②配重块应与臂架安装长度匹配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③臂架回转机构润滑应充足，转动应灵活</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④混凝土输送管道应连接牢固</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根据《建筑机械使用安全技术规程》JGJ33-2012的规定，顶管机千斤顶的安装应满足（）规定？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①千斤顶宜固定在支撑架上，并应与管道中心线对称</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②当千斤顶多于一台时，宜取奇数</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③当千斤顶多于一台时，且其规格宜相同</w:t>
      </w:r>
      <w:r>
        <w:rPr>
          <w:rFonts w:ascii="仿宋" w:hAnsi="仿宋" w:eastAsia="仿宋"/>
          <w:sz w:val="28"/>
          <w:szCs w:val="28"/>
        </w:rPr>
        <w:t>;当规格不同时，其行程应同步，并应将同规格的千斤顶对称布置</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④千斤顶的油路应并联，每台千斤顶应有进油、回油的控制系统</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C、①③④   </w:t>
      </w:r>
      <w:r>
        <w:rPr>
          <w:rFonts w:ascii="仿宋" w:hAnsi="仿宋" w:eastAsia="仿宋"/>
          <w:sz w:val="28"/>
          <w:szCs w:val="28"/>
        </w:rPr>
        <w:tab/>
      </w:r>
      <w:r>
        <w:rPr>
          <w:rFonts w:ascii="仿宋" w:hAnsi="仿宋" w:eastAsia="仿宋"/>
          <w:sz w:val="28"/>
          <w:szCs w:val="28"/>
        </w:rPr>
        <w:t>D、①④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7"/>
        <w:widowControl w:val="0"/>
        <w:ind w:left="0" w:firstLine="560" w:firstLineChars="200"/>
        <w:rPr>
          <w:color w:val="000000" w:themeColor="text1"/>
          <w14:textFill>
            <w14:solidFill>
              <w14:schemeClr w14:val="tx1"/>
            </w14:solidFill>
          </w14:textFill>
        </w:rPr>
      </w:pPr>
      <w:r>
        <w:t>根据《建筑机械使用安全技术规程》JGJ33-2012的规定，盾构机在盾构掘进中，当遇（）情况之一时，应暂停施工，并应在排除险情后继续施工？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①盾构位置偏离设计轴线过大</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②开挖面发生坍塌或严重的地表隆起、沉降现象</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③盾构旋转角度过大，影响正常施工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④管片严重碎裂和渗漏水</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C、①③④   </w:t>
      </w:r>
      <w:r>
        <w:rPr>
          <w:rFonts w:ascii="仿宋" w:hAnsi="仿宋" w:eastAsia="仿宋"/>
          <w:sz w:val="28"/>
          <w:szCs w:val="28"/>
        </w:rPr>
        <w:tab/>
      </w:r>
      <w:r>
        <w:rPr>
          <w:rFonts w:ascii="仿宋" w:hAnsi="仿宋" w:eastAsia="仿宋"/>
          <w:sz w:val="28"/>
          <w:szCs w:val="28"/>
        </w:rPr>
        <w:t>D、①④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索引词：安全文明施工——《建筑机械使用安全技术规程》（</w:t>
      </w:r>
      <w:r>
        <w:rPr>
          <w:rFonts w:ascii="仿宋" w:hAnsi="仿宋" w:eastAsia="仿宋"/>
          <w:sz w:val="28"/>
          <w:szCs w:val="28"/>
        </w:rPr>
        <w:t>JGJ33-2012）</w:t>
      </w:r>
    </w:p>
    <w:p>
      <w:pPr>
        <w:pStyle w:val="23"/>
        <w:tabs>
          <w:tab w:val="left" w:pos="5040"/>
        </w:tabs>
        <w:spacing w:before="312"/>
        <w:rPr>
          <w:color w:val="000000" w:themeColor="text1"/>
          <w14:textFill>
            <w14:solidFill>
              <w14:schemeClr w14:val="tx1"/>
            </w14:solidFill>
          </w14:textFill>
        </w:rPr>
      </w:pPr>
      <w:r>
        <w:rPr>
          <w:rFonts w:hint="eastAsia"/>
        </w:rPr>
        <w:t>九、《建筑施工塔式起重机安装、使用、拆卸安全技术规程》</w:t>
      </w:r>
      <w:r>
        <w:t>JGJ196-2010（4）</w:t>
      </w:r>
    </w:p>
    <w:p>
      <w:pPr>
        <w:pStyle w:val="27"/>
        <w:widowControl w:val="0"/>
        <w:ind w:left="0" w:firstLine="560" w:firstLineChars="200"/>
        <w:rPr>
          <w:color w:val="000000" w:themeColor="text1"/>
          <w14:textFill>
            <w14:solidFill>
              <w14:schemeClr w14:val="tx1"/>
            </w14:solidFill>
          </w14:textFill>
        </w:rPr>
      </w:pPr>
      <w:r>
        <w:t>根据《建筑施工塔式起重机安装、使用、拆卸安全技术规程》JGJ196-2010的规定，塔式起重机启用前应检查（）内容？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①备案登记证明等文件</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②建筑施工特种作业人员的操作资格证书</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③购销合同、制造许可证、产品合格证等</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④辅助起重机械的合格证及操作人员资格证书</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C、①③</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索引词：安全文明施工——《建筑施工塔式起重机安装、使用、拆卸安全技术规程》（</w:t>
      </w:r>
      <w:r>
        <w:rPr>
          <w:rFonts w:ascii="仿宋" w:hAnsi="仿宋" w:eastAsia="仿宋"/>
          <w:sz w:val="28"/>
          <w:szCs w:val="28"/>
        </w:rPr>
        <w:t>JGJ196-2010）</w:t>
      </w:r>
    </w:p>
    <w:p>
      <w:pPr>
        <w:pStyle w:val="27"/>
        <w:widowControl w:val="0"/>
        <w:ind w:left="0" w:firstLine="560" w:firstLineChars="200"/>
        <w:rPr>
          <w:color w:val="000000" w:themeColor="text1"/>
          <w14:textFill>
            <w14:solidFill>
              <w14:schemeClr w14:val="tx1"/>
            </w14:solidFill>
          </w14:textFill>
        </w:rPr>
      </w:pPr>
      <w:r>
        <w:t>根据《建筑施工塔式起重机安装、使用、拆卸安全技术规程》JGJ196-2010的规定，塔式起重机存在（）情况之一严禁使用？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①国家明令淘汰的产品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②超过规定使用年限经评估不合格的产品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③不符合国家现行相关标准的产品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④没有完整安全技术档案的产品</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①②④ </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C、①③</w:t>
      </w:r>
      <w:r>
        <w:rPr>
          <w:rFonts w:ascii="仿宋" w:hAnsi="仿宋" w:eastAsia="仿宋"/>
          <w:sz w:val="28"/>
          <w:szCs w:val="28"/>
        </w:rPr>
        <w:tab/>
      </w:r>
      <w:r>
        <w:rPr>
          <w:rFonts w:ascii="仿宋" w:hAnsi="仿宋" w:eastAsia="仿宋"/>
          <w:sz w:val="28"/>
          <w:szCs w:val="28"/>
        </w:rPr>
        <w:t xml:space="preserve">D、①②③④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索引词：安全文明施工——《建筑施工塔式起重机安装、使用、拆卸安全技术规程》（</w:t>
      </w:r>
      <w:r>
        <w:rPr>
          <w:rFonts w:ascii="仿宋" w:hAnsi="仿宋" w:eastAsia="仿宋"/>
          <w:sz w:val="28"/>
          <w:szCs w:val="28"/>
        </w:rPr>
        <w:t>JGJ196-2010）</w:t>
      </w:r>
    </w:p>
    <w:p>
      <w:pPr>
        <w:pStyle w:val="27"/>
        <w:widowControl w:val="0"/>
        <w:ind w:left="0" w:firstLine="560" w:firstLineChars="200"/>
        <w:rPr>
          <w:color w:val="000000" w:themeColor="text1"/>
          <w14:textFill>
            <w14:solidFill>
              <w14:schemeClr w14:val="tx1"/>
            </w14:solidFill>
          </w14:textFill>
        </w:rPr>
      </w:pPr>
      <w:r>
        <w:t>根据《建筑施工塔式起重机安装、使用、拆卸安全技术规程》JGJ196-2010的规定，当多台塔式起重机在同一施工现场交叉作业时，低位塔式起重机的起重臂端部与另一台塔式起重机的塔身之间的距离不得小于（）？</w:t>
      </w:r>
    </w:p>
    <w:p>
      <w:pPr>
        <w:pStyle w:val="22"/>
        <w:widowControl w:val="0"/>
        <w:tabs>
          <w:tab w:val="left" w:pos="5040"/>
        </w:tabs>
      </w:pPr>
      <w:r>
        <w:t>A、2m</w:t>
      </w:r>
      <w:r>
        <w:tab/>
      </w:r>
      <w:r>
        <w:t>B、3m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C、4m</w:t>
      </w:r>
      <w:r>
        <w:rPr>
          <w:rFonts w:ascii="仿宋" w:hAnsi="仿宋" w:eastAsia="仿宋"/>
          <w:sz w:val="28"/>
          <w:szCs w:val="28"/>
        </w:rPr>
        <w:tab/>
      </w:r>
      <w:r>
        <w:rPr>
          <w:rFonts w:ascii="仿宋" w:hAnsi="仿宋" w:eastAsia="仿宋"/>
          <w:sz w:val="28"/>
          <w:szCs w:val="28"/>
        </w:rPr>
        <w:t>D、5m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索引词：安全文明施工——《建筑施工塔式起重机安装、使用、拆卸安全技术规程》（</w:t>
      </w:r>
      <w:r>
        <w:rPr>
          <w:rFonts w:ascii="仿宋" w:hAnsi="仿宋" w:eastAsia="仿宋"/>
          <w:sz w:val="28"/>
          <w:szCs w:val="28"/>
        </w:rPr>
        <w:t>JGJ196-2010）</w:t>
      </w:r>
    </w:p>
    <w:p>
      <w:pPr>
        <w:pStyle w:val="27"/>
        <w:widowControl w:val="0"/>
        <w:ind w:left="0" w:firstLine="560" w:firstLineChars="200"/>
        <w:rPr>
          <w:color w:val="000000" w:themeColor="text1"/>
          <w14:textFill>
            <w14:solidFill>
              <w14:schemeClr w14:val="tx1"/>
            </w14:solidFill>
          </w14:textFill>
        </w:rPr>
      </w:pPr>
      <w:r>
        <w:t>根据《建筑施工塔式起重机安装、使用、拆卸安全技术规程》JGJ196-2010的规定，当多台塔式起重机在同一施工现场交叉作业时，高位塔式起重机的最低位置的部件（或吊钩升至最高点或平衡重的最低部位）与低位塔式起重机中处于最高位置部件之间的垂直距离不得小于（）？</w:t>
      </w:r>
    </w:p>
    <w:p>
      <w:pPr>
        <w:pStyle w:val="22"/>
        <w:widowControl w:val="0"/>
        <w:tabs>
          <w:tab w:val="left" w:pos="5040"/>
        </w:tabs>
      </w:pPr>
      <w:r>
        <w:t>A、2m</w:t>
      </w:r>
      <w:r>
        <w:tab/>
      </w:r>
      <w:r>
        <w:t>B、3m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C、4m</w:t>
      </w:r>
      <w:r>
        <w:rPr>
          <w:rFonts w:ascii="仿宋" w:hAnsi="仿宋" w:eastAsia="仿宋"/>
          <w:sz w:val="28"/>
          <w:szCs w:val="28"/>
        </w:rPr>
        <w:tab/>
      </w:r>
      <w:r>
        <w:rPr>
          <w:rFonts w:ascii="仿宋" w:hAnsi="仿宋" w:eastAsia="仿宋"/>
          <w:sz w:val="28"/>
          <w:szCs w:val="28"/>
        </w:rPr>
        <w:t>D、5m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索引词：安全文明施工——《建筑施工塔式起重机安装、使用、拆卸安全技术规程》（</w:t>
      </w:r>
      <w:r>
        <w:rPr>
          <w:rFonts w:ascii="仿宋" w:hAnsi="仿宋" w:eastAsia="仿宋"/>
          <w:sz w:val="28"/>
          <w:szCs w:val="28"/>
        </w:rPr>
        <w:t>JGJ196-2010）</w:t>
      </w:r>
    </w:p>
    <w:p>
      <w:pPr>
        <w:pStyle w:val="23"/>
        <w:tabs>
          <w:tab w:val="left" w:pos="5040"/>
        </w:tabs>
        <w:spacing w:before="312"/>
        <w:rPr>
          <w:color w:val="000000" w:themeColor="text1"/>
          <w14:textFill>
            <w14:solidFill>
              <w14:schemeClr w14:val="tx1"/>
            </w14:solidFill>
          </w14:textFill>
        </w:rPr>
      </w:pPr>
      <w:r>
        <w:rPr>
          <w:rFonts w:hint="eastAsia"/>
        </w:rPr>
        <w:t>十、《建筑施工升降机安装、使用、拆卸安全技术规程》</w:t>
      </w:r>
      <w:r>
        <w:t>JGJ215-2010（4）</w:t>
      </w:r>
    </w:p>
    <w:p>
      <w:pPr>
        <w:pStyle w:val="27"/>
        <w:widowControl w:val="0"/>
        <w:ind w:left="0" w:firstLine="560" w:firstLineChars="200"/>
        <w:rPr>
          <w:color w:val="000000" w:themeColor="text1"/>
          <w14:textFill>
            <w14:solidFill>
              <w14:schemeClr w14:val="tx1"/>
            </w14:solidFill>
          </w14:textFill>
        </w:rPr>
      </w:pPr>
      <w:r>
        <w:t>根据《建筑施工升降机安装、使用、拆卸安全技术规程》JGJ215-2010的规定，施工升降机必须安装防坠安全器，防坠安全器的有效标定期为（）？</w:t>
      </w:r>
    </w:p>
    <w:p>
      <w:pPr>
        <w:pStyle w:val="22"/>
        <w:widowControl w:val="0"/>
        <w:tabs>
          <w:tab w:val="left" w:pos="5040"/>
        </w:tabs>
      </w:pPr>
      <w:r>
        <w:t>A、6个月</w:t>
      </w:r>
      <w:r>
        <w:tab/>
      </w:r>
      <w:r>
        <w:t>B、9个月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C、12个月</w:t>
      </w:r>
      <w:r>
        <w:rPr>
          <w:rFonts w:ascii="仿宋" w:hAnsi="仿宋" w:eastAsia="仿宋"/>
          <w:sz w:val="28"/>
          <w:szCs w:val="28"/>
        </w:rPr>
        <w:tab/>
      </w:r>
      <w:r>
        <w:rPr>
          <w:rFonts w:ascii="仿宋" w:hAnsi="仿宋" w:eastAsia="仿宋"/>
          <w:sz w:val="28"/>
          <w:szCs w:val="28"/>
        </w:rPr>
        <w:t>D、15个月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索引词：安全文明施工——《建筑施工升降机安装、使用、拆卸安全技术规程》（</w:t>
      </w:r>
      <w:r>
        <w:rPr>
          <w:rFonts w:ascii="仿宋" w:hAnsi="仿宋" w:eastAsia="仿宋"/>
          <w:sz w:val="28"/>
          <w:szCs w:val="28"/>
        </w:rPr>
        <w:t>JGJ215-2010）</w:t>
      </w:r>
    </w:p>
    <w:p>
      <w:pPr>
        <w:pStyle w:val="27"/>
        <w:widowControl w:val="0"/>
        <w:ind w:left="0" w:firstLine="560" w:firstLineChars="200"/>
        <w:rPr>
          <w:color w:val="000000" w:themeColor="text1"/>
          <w14:textFill>
            <w14:solidFill>
              <w14:schemeClr w14:val="tx1"/>
            </w14:solidFill>
          </w14:textFill>
        </w:rPr>
      </w:pPr>
      <w:r>
        <w:t>根据《建筑施工升降机安装、使用、拆卸安全技术规程》JGJ215-2010的规定，使用单位应自施工升降机安装验收合格之日起（）内，将施工升降机安装验收资料、施工升降机安全管理制度、特种作业人员名单等，向工程所在地县级以上建设行政主管部门办理使用登记备案？</w:t>
      </w:r>
    </w:p>
    <w:p>
      <w:pPr>
        <w:pStyle w:val="22"/>
        <w:widowControl w:val="0"/>
        <w:tabs>
          <w:tab w:val="left" w:pos="5040"/>
        </w:tabs>
      </w:pPr>
      <w:r>
        <w:t>A、15日</w:t>
      </w:r>
      <w:r>
        <w:tab/>
      </w:r>
      <w:r>
        <w:t>B、20日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C、24日</w:t>
      </w:r>
      <w:r>
        <w:rPr>
          <w:rFonts w:ascii="仿宋" w:hAnsi="仿宋" w:eastAsia="仿宋"/>
          <w:sz w:val="28"/>
          <w:szCs w:val="28"/>
        </w:rPr>
        <w:tab/>
      </w:r>
      <w:r>
        <w:rPr>
          <w:rFonts w:ascii="仿宋" w:hAnsi="仿宋" w:eastAsia="仿宋"/>
          <w:sz w:val="28"/>
          <w:szCs w:val="28"/>
        </w:rPr>
        <w:t>D、30日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索引词：安全文明施工——《建筑施工升降机安装、使用、拆卸安全技术规程》（</w:t>
      </w:r>
      <w:r>
        <w:rPr>
          <w:rFonts w:ascii="仿宋" w:hAnsi="仿宋" w:eastAsia="仿宋"/>
          <w:sz w:val="28"/>
          <w:szCs w:val="28"/>
        </w:rPr>
        <w:t>JGJ215-2010）</w:t>
      </w:r>
    </w:p>
    <w:p>
      <w:pPr>
        <w:pStyle w:val="27"/>
        <w:widowControl w:val="0"/>
        <w:ind w:left="0" w:firstLine="560" w:firstLineChars="200"/>
        <w:rPr>
          <w:color w:val="000000" w:themeColor="text1"/>
          <w14:textFill>
            <w14:solidFill>
              <w14:schemeClr w14:val="tx1"/>
            </w14:solidFill>
          </w14:textFill>
        </w:rPr>
      </w:pPr>
      <w:r>
        <w:t>根据《建筑施工升降机安装、使用、拆卸安全技术规程》JGJ215-2010的规定，施工升降机存在（）不得安装使用？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①属国家明令淘汰或禁止使用的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②无齐全有效的安全保护装置的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③经检验达到安全技术标准规定的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④无完整安全技术档案的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C、③④</w:t>
      </w:r>
      <w:r>
        <w:rPr>
          <w:rFonts w:ascii="仿宋" w:hAnsi="仿宋" w:eastAsia="仿宋"/>
          <w:sz w:val="28"/>
          <w:szCs w:val="28"/>
        </w:rPr>
        <w:tab/>
      </w:r>
      <w:r>
        <w:rPr>
          <w:rFonts w:ascii="仿宋" w:hAnsi="仿宋" w:eastAsia="仿宋"/>
          <w:sz w:val="28"/>
          <w:szCs w:val="28"/>
        </w:rPr>
        <w:t>D、①②④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索引词：安全文明施工——《建筑施工升降机安装、使用、拆卸安全技术规程》（</w:t>
      </w:r>
      <w:r>
        <w:rPr>
          <w:rFonts w:ascii="仿宋" w:hAnsi="仿宋" w:eastAsia="仿宋"/>
          <w:sz w:val="28"/>
          <w:szCs w:val="28"/>
        </w:rPr>
        <w:t>JGJ215-2010）</w:t>
      </w:r>
    </w:p>
    <w:p>
      <w:pPr>
        <w:pStyle w:val="27"/>
        <w:widowControl w:val="0"/>
        <w:ind w:left="0" w:firstLine="560" w:firstLineChars="200"/>
        <w:rPr>
          <w:color w:val="000000" w:themeColor="text1"/>
          <w14:textFill>
            <w14:solidFill>
              <w14:schemeClr w14:val="tx1"/>
            </w14:solidFill>
          </w14:textFill>
        </w:rPr>
      </w:pPr>
      <w:r>
        <w:t>根据《建筑施工升降机安装、使用、拆卸安全技术规程》JGJ215-2010的规定，当建筑物超过（）时，施工升降机地面通道上方应搭设防护棚；当建筑物高度超过（）时，应设置双层防护棚？</w:t>
      </w:r>
    </w:p>
    <w:p>
      <w:pPr>
        <w:pStyle w:val="22"/>
        <w:widowControl w:val="0"/>
        <w:tabs>
          <w:tab w:val="left" w:pos="5040"/>
        </w:tabs>
      </w:pPr>
      <w:r>
        <w:t>A、2层</w:t>
      </w:r>
      <w:r>
        <w:rPr>
          <w:rFonts w:hint="eastAsia"/>
        </w:rPr>
        <w:t>，</w:t>
      </w:r>
      <w:r>
        <w:t xml:space="preserve">12m  </w:t>
      </w:r>
      <w:r>
        <w:tab/>
      </w:r>
      <w:r>
        <w:t>B、2层</w:t>
      </w:r>
      <w:r>
        <w:rPr>
          <w:rFonts w:hint="eastAsia"/>
        </w:rPr>
        <w:t>，</w:t>
      </w:r>
      <w:r>
        <w:t>24m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C、3层</w:t>
      </w:r>
      <w:r>
        <w:rPr>
          <w:rFonts w:hint="eastAsia" w:ascii="仿宋" w:hAnsi="仿宋" w:eastAsia="仿宋"/>
          <w:sz w:val="28"/>
          <w:szCs w:val="28"/>
        </w:rPr>
        <w:t>，</w:t>
      </w:r>
      <w:r>
        <w:rPr>
          <w:rFonts w:ascii="仿宋" w:hAnsi="仿宋" w:eastAsia="仿宋"/>
          <w:sz w:val="28"/>
          <w:szCs w:val="28"/>
        </w:rPr>
        <w:t xml:space="preserve">12m  </w:t>
      </w:r>
      <w:r>
        <w:rPr>
          <w:rFonts w:ascii="仿宋" w:hAnsi="仿宋" w:eastAsia="仿宋"/>
          <w:sz w:val="28"/>
          <w:szCs w:val="28"/>
        </w:rPr>
        <w:tab/>
      </w:r>
      <w:r>
        <w:rPr>
          <w:rFonts w:ascii="仿宋" w:hAnsi="仿宋" w:eastAsia="仿宋"/>
          <w:sz w:val="28"/>
          <w:szCs w:val="28"/>
        </w:rPr>
        <w:t>D、3层</w:t>
      </w:r>
      <w:r>
        <w:rPr>
          <w:rFonts w:hint="eastAsia" w:ascii="仿宋" w:hAnsi="仿宋" w:eastAsia="仿宋"/>
          <w:sz w:val="28"/>
          <w:szCs w:val="28"/>
        </w:rPr>
        <w:t>，</w:t>
      </w:r>
      <w:r>
        <w:rPr>
          <w:rFonts w:ascii="仿宋" w:hAnsi="仿宋" w:eastAsia="仿宋"/>
          <w:sz w:val="28"/>
          <w:szCs w:val="28"/>
        </w:rPr>
        <w:t>24m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索引词：安全文明施工——《建筑施工升降机安装、使用、拆卸安全技术规程》（</w:t>
      </w:r>
      <w:r>
        <w:rPr>
          <w:rFonts w:ascii="仿宋" w:hAnsi="仿宋" w:eastAsia="仿宋"/>
          <w:sz w:val="28"/>
          <w:szCs w:val="28"/>
        </w:rPr>
        <w:t>JGJ215-2010）</w:t>
      </w:r>
    </w:p>
    <w:p>
      <w:pPr>
        <w:pStyle w:val="23"/>
        <w:tabs>
          <w:tab w:val="left" w:pos="5040"/>
        </w:tabs>
        <w:spacing w:before="312"/>
        <w:rPr>
          <w:color w:val="000000" w:themeColor="text1"/>
          <w14:textFill>
            <w14:solidFill>
              <w14:schemeClr w14:val="tx1"/>
            </w14:solidFill>
          </w14:textFill>
        </w:rPr>
      </w:pPr>
      <w:r>
        <w:rPr>
          <w:rFonts w:hint="eastAsia"/>
        </w:rPr>
        <w:t>十一、《建筑施工高处作业安全技术规范》</w:t>
      </w:r>
      <w:r>
        <w:t>JGJ80-2016（6）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根据《建筑施工高处作业安全技术规范》JGJ80-2016的规定，安全防护设施宜采用定型化、工具化设施，防护栏应涂刷（）标示？</w:t>
      </w:r>
    </w:p>
    <w:p>
      <w:pPr>
        <w:pStyle w:val="22"/>
        <w:widowControl w:val="0"/>
        <w:tabs>
          <w:tab w:val="left" w:pos="5040"/>
        </w:tabs>
      </w:pPr>
      <w:r>
        <w:t>A、黑红或红白相间的条纹</w:t>
      </w:r>
      <w:r>
        <w:tab/>
      </w:r>
      <w:r>
        <w:t>B、黑白或红白相间的条纹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C、黑黄或红白相间的条纹</w:t>
      </w:r>
      <w:r>
        <w:rPr>
          <w:rFonts w:ascii="仿宋" w:hAnsi="仿宋" w:eastAsia="仿宋"/>
          <w:sz w:val="28"/>
          <w:szCs w:val="28"/>
        </w:rPr>
        <w:tab/>
      </w:r>
      <w:r>
        <w:rPr>
          <w:rFonts w:ascii="仿宋" w:hAnsi="仿宋" w:eastAsia="仿宋"/>
          <w:sz w:val="28"/>
          <w:szCs w:val="28"/>
        </w:rPr>
        <w:t>D、黑黄或红黑相间的条纹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根据《建筑施工高处作业安全技术规范》JGJ80-2016的规定，电梯井口防护门高度不应小于（）；防护门底端距地面高度不应大于（），并应设置挡脚板？</w:t>
      </w:r>
    </w:p>
    <w:p>
      <w:pPr>
        <w:pStyle w:val="22"/>
        <w:widowControl w:val="0"/>
        <w:tabs>
          <w:tab w:val="left" w:pos="5040"/>
        </w:tabs>
      </w:pPr>
      <w:r>
        <w:t>A、1.2m</w:t>
      </w:r>
      <w:r>
        <w:rPr>
          <w:rFonts w:hint="eastAsia"/>
        </w:rPr>
        <w:t>，</w:t>
      </w:r>
      <w:r>
        <w:t xml:space="preserve">30mm  </w:t>
      </w:r>
      <w:r>
        <w:tab/>
      </w:r>
      <w:r>
        <w:t>B、1.2m</w:t>
      </w:r>
      <w:r>
        <w:rPr>
          <w:rFonts w:hint="eastAsia"/>
        </w:rPr>
        <w:t>，</w:t>
      </w:r>
      <w:r>
        <w:t>50mm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C、1.5m</w:t>
      </w:r>
      <w:r>
        <w:rPr>
          <w:rFonts w:hint="eastAsia" w:ascii="仿宋" w:hAnsi="仿宋" w:eastAsia="仿宋"/>
          <w:sz w:val="28"/>
          <w:szCs w:val="28"/>
        </w:rPr>
        <w:t>，</w:t>
      </w:r>
      <w:r>
        <w:rPr>
          <w:rFonts w:ascii="仿宋" w:hAnsi="仿宋" w:eastAsia="仿宋"/>
          <w:sz w:val="28"/>
          <w:szCs w:val="28"/>
        </w:rPr>
        <w:t xml:space="preserve">30mm  </w:t>
      </w:r>
      <w:r>
        <w:rPr>
          <w:rFonts w:ascii="仿宋" w:hAnsi="仿宋" w:eastAsia="仿宋"/>
          <w:sz w:val="28"/>
          <w:szCs w:val="28"/>
        </w:rPr>
        <w:tab/>
      </w:r>
      <w:r>
        <w:rPr>
          <w:rFonts w:ascii="仿宋" w:hAnsi="仿宋" w:eastAsia="仿宋"/>
          <w:sz w:val="28"/>
          <w:szCs w:val="28"/>
        </w:rPr>
        <w:t>D、1.5m</w:t>
      </w:r>
      <w:r>
        <w:rPr>
          <w:rFonts w:hint="eastAsia" w:ascii="仿宋" w:hAnsi="仿宋" w:eastAsia="仿宋"/>
          <w:sz w:val="28"/>
          <w:szCs w:val="28"/>
        </w:rPr>
        <w:t>，</w:t>
      </w:r>
      <w:r>
        <w:rPr>
          <w:rFonts w:ascii="仿宋" w:hAnsi="仿宋" w:eastAsia="仿宋"/>
          <w:sz w:val="28"/>
          <w:szCs w:val="28"/>
        </w:rPr>
        <w:t>50mm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根据《建筑施工高处作业安全技术规范》JGJ80-2016的规定，防护栏杆立杆底端应固定牢固，并应符合（）要求？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①当在土体上固定时，应采用预埋或打入方式固定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②当在混凝土屋面或墙面固定时，应将预埋件与立杆连接牢固</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③当在砌体上固定时，应预先砌入相应规格含有预埋件的混凝土块，预埋件应与立杆连接牢固</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④当在混凝土楼面固定时，应将预埋件与立杆连接牢固</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B、②③④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根据《建筑施工高处作业安全技术规范》JGJ80-2016的规定，悬挑式操作平台设置应符合（）规定？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①操作平台的搁置点应设置在稳定的主体结构上，且应可靠连接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②操作平台的支撑点应设置在稳定的主体结构上，且应可靠连接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③严禁将操作平台设置在临时设施上</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④操作平台的结构应稳定可靠，承载力应符合设计要求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 xml:space="preserve">B、②③④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C、①②④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根据《建筑施工高处作业安全技术规范》JGJ80-2016的规定，当安全防护棚为非机动车辆通行时，棚底至地面高度不应小于（）；当安全防护棚为机动车辆通行时，棚底至地面高度不应小于（）？</w:t>
      </w:r>
    </w:p>
    <w:p>
      <w:pPr>
        <w:pStyle w:val="22"/>
        <w:widowControl w:val="0"/>
        <w:tabs>
          <w:tab w:val="left" w:pos="5040"/>
        </w:tabs>
      </w:pPr>
      <w:r>
        <w:t>A、3.0m</w:t>
      </w:r>
      <w:r>
        <w:rPr>
          <w:rFonts w:hint="eastAsia"/>
        </w:rPr>
        <w:t>，</w:t>
      </w:r>
      <w:r>
        <w:t xml:space="preserve">3.0m  </w:t>
      </w:r>
      <w:r>
        <w:tab/>
      </w:r>
      <w:r>
        <w:t>B、3.0m</w:t>
      </w:r>
      <w:r>
        <w:rPr>
          <w:rFonts w:hint="eastAsia"/>
        </w:rPr>
        <w:t>，</w:t>
      </w:r>
      <w:r>
        <w:t>4.0m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C、4.0m</w:t>
      </w:r>
      <w:r>
        <w:rPr>
          <w:rFonts w:hint="eastAsia" w:ascii="仿宋" w:hAnsi="仿宋" w:eastAsia="仿宋"/>
          <w:sz w:val="28"/>
          <w:szCs w:val="28"/>
        </w:rPr>
        <w:t>，</w:t>
      </w:r>
      <w:r>
        <w:rPr>
          <w:rFonts w:ascii="仿宋" w:hAnsi="仿宋" w:eastAsia="仿宋"/>
          <w:sz w:val="28"/>
          <w:szCs w:val="28"/>
        </w:rPr>
        <w:t xml:space="preserve">4.0m </w:t>
      </w:r>
      <w:r>
        <w:rPr>
          <w:rFonts w:ascii="仿宋" w:hAnsi="仿宋" w:eastAsia="仿宋"/>
          <w:sz w:val="28"/>
          <w:szCs w:val="28"/>
        </w:rPr>
        <w:tab/>
      </w:r>
      <w:r>
        <w:rPr>
          <w:rFonts w:ascii="仿宋" w:hAnsi="仿宋" w:eastAsia="仿宋"/>
          <w:sz w:val="28"/>
          <w:szCs w:val="28"/>
        </w:rPr>
        <w:t>D、4.0m</w:t>
      </w:r>
      <w:r>
        <w:rPr>
          <w:rFonts w:hint="eastAsia" w:ascii="仿宋" w:hAnsi="仿宋" w:eastAsia="仿宋"/>
          <w:sz w:val="28"/>
          <w:szCs w:val="28"/>
        </w:rPr>
        <w:t>，</w:t>
      </w:r>
      <w:r>
        <w:rPr>
          <w:rFonts w:ascii="仿宋" w:hAnsi="仿宋" w:eastAsia="仿宋"/>
          <w:sz w:val="28"/>
          <w:szCs w:val="28"/>
        </w:rPr>
        <w:t>5.0m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7"/>
        <w:widowControl w:val="0"/>
        <w:ind w:left="0" w:firstLine="560" w:firstLineChars="200"/>
        <w:rPr>
          <w:color w:val="000000" w:themeColor="text1"/>
          <w14:textFill>
            <w14:solidFill>
              <w14:schemeClr w14:val="tx1"/>
            </w14:solidFill>
          </w14:textFill>
        </w:rPr>
      </w:pPr>
      <w:r>
        <w:t>根据《建筑施工高处作业安全技术规范》JGJ80-2016的规定，当建筑物高度大于（）并采用木质板搭设时，应搭设双层安全防护棚；两层防护的间距不应小于（），安全防护棚的高度不应小于（）？</w:t>
      </w:r>
    </w:p>
    <w:p>
      <w:pPr>
        <w:pStyle w:val="22"/>
        <w:widowControl w:val="0"/>
        <w:tabs>
          <w:tab w:val="left" w:pos="5040"/>
        </w:tabs>
      </w:pPr>
      <w:r>
        <w:t>A、12m</w:t>
      </w:r>
      <w:r>
        <w:rPr>
          <w:rFonts w:hint="eastAsia"/>
        </w:rPr>
        <w:t>，</w:t>
      </w:r>
      <w:r>
        <w:t>500mm</w:t>
      </w:r>
      <w:r>
        <w:rPr>
          <w:rFonts w:hint="eastAsia"/>
        </w:rPr>
        <w:t>，</w:t>
      </w:r>
      <w:r>
        <w:t xml:space="preserve">4m  </w:t>
      </w:r>
      <w:r>
        <w:tab/>
      </w:r>
      <w:r>
        <w:t>B、12m</w:t>
      </w:r>
      <w:r>
        <w:rPr>
          <w:rFonts w:hint="eastAsia"/>
        </w:rPr>
        <w:t>，</w:t>
      </w:r>
      <w:r>
        <w:t>700mm</w:t>
      </w:r>
      <w:r>
        <w:rPr>
          <w:rFonts w:hint="eastAsia"/>
        </w:rPr>
        <w:t>，</w:t>
      </w:r>
      <w:r>
        <w:t>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C、24m</w:t>
      </w:r>
      <w:r>
        <w:rPr>
          <w:rFonts w:hint="eastAsia" w:ascii="仿宋" w:hAnsi="仿宋" w:eastAsia="仿宋"/>
          <w:sz w:val="28"/>
          <w:szCs w:val="28"/>
        </w:rPr>
        <w:t>，</w:t>
      </w:r>
      <w:r>
        <w:rPr>
          <w:rFonts w:ascii="仿宋" w:hAnsi="仿宋" w:eastAsia="仿宋"/>
          <w:sz w:val="28"/>
          <w:szCs w:val="28"/>
        </w:rPr>
        <w:t>500mm</w:t>
      </w:r>
      <w:r>
        <w:rPr>
          <w:rFonts w:hint="eastAsia" w:ascii="仿宋" w:hAnsi="仿宋" w:eastAsia="仿宋"/>
          <w:sz w:val="28"/>
          <w:szCs w:val="28"/>
        </w:rPr>
        <w:t>，</w:t>
      </w:r>
      <w:r>
        <w:rPr>
          <w:rFonts w:ascii="仿宋" w:hAnsi="仿宋" w:eastAsia="仿宋"/>
          <w:sz w:val="28"/>
          <w:szCs w:val="28"/>
        </w:rPr>
        <w:t xml:space="preserve">5m  </w:t>
      </w:r>
      <w:r>
        <w:rPr>
          <w:rFonts w:ascii="仿宋" w:hAnsi="仿宋" w:eastAsia="仿宋"/>
          <w:sz w:val="28"/>
          <w:szCs w:val="28"/>
        </w:rPr>
        <w:tab/>
      </w:r>
      <w:r>
        <w:rPr>
          <w:rFonts w:ascii="仿宋" w:hAnsi="仿宋" w:eastAsia="仿宋"/>
          <w:sz w:val="28"/>
          <w:szCs w:val="28"/>
        </w:rPr>
        <w:t>D、24m</w:t>
      </w:r>
      <w:r>
        <w:rPr>
          <w:rFonts w:hint="eastAsia" w:ascii="仿宋" w:hAnsi="仿宋" w:eastAsia="仿宋"/>
          <w:sz w:val="28"/>
          <w:szCs w:val="28"/>
        </w:rPr>
        <w:t>，</w:t>
      </w:r>
      <w:r>
        <w:rPr>
          <w:rFonts w:ascii="仿宋" w:hAnsi="仿宋" w:eastAsia="仿宋"/>
          <w:sz w:val="28"/>
          <w:szCs w:val="28"/>
        </w:rPr>
        <w:t>700mm</w:t>
      </w:r>
      <w:r>
        <w:rPr>
          <w:rFonts w:hint="eastAsia" w:ascii="仿宋" w:hAnsi="仿宋" w:eastAsia="仿宋"/>
          <w:sz w:val="28"/>
          <w:szCs w:val="28"/>
        </w:rPr>
        <w:t>，</w:t>
      </w:r>
      <w:r>
        <w:rPr>
          <w:rFonts w:ascii="仿宋" w:hAnsi="仿宋" w:eastAsia="仿宋"/>
          <w:sz w:val="28"/>
          <w:szCs w:val="28"/>
        </w:rPr>
        <w:t>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索引词：安全文明施工——《建筑施工高处作业安全技术规范》（</w:t>
      </w:r>
      <w:r>
        <w:rPr>
          <w:rFonts w:ascii="仿宋" w:hAnsi="仿宋" w:eastAsia="仿宋"/>
          <w:sz w:val="28"/>
          <w:szCs w:val="28"/>
        </w:rPr>
        <w:t>JGJ80-2016）</w:t>
      </w:r>
    </w:p>
    <w:p>
      <w:pPr>
        <w:pStyle w:val="23"/>
        <w:tabs>
          <w:tab w:val="left" w:pos="5040"/>
        </w:tabs>
        <w:spacing w:before="312"/>
        <w:rPr>
          <w:color w:val="000000" w:themeColor="text1"/>
          <w14:textFill>
            <w14:solidFill>
              <w14:schemeClr w14:val="tx1"/>
            </w14:solidFill>
          </w14:textFill>
        </w:rPr>
      </w:pPr>
      <w:r>
        <w:rPr>
          <w:rFonts w:hint="eastAsia"/>
        </w:rPr>
        <w:t>十二、《建筑施工作业劳动防护用品配备及使用标准》</w:t>
      </w:r>
      <w:r>
        <w:t>JGJ184-2009（3）</w:t>
      </w:r>
    </w:p>
    <w:p>
      <w:pPr>
        <w:pStyle w:val="27"/>
        <w:widowControl w:val="0"/>
        <w:ind w:left="0" w:firstLine="560" w:firstLineChars="200"/>
        <w:rPr>
          <w:color w:val="000000" w:themeColor="text1"/>
          <w14:textFill>
            <w14:solidFill>
              <w14:schemeClr w14:val="tx1"/>
            </w14:solidFill>
          </w14:textFill>
        </w:rPr>
      </w:pPr>
      <w:r>
        <w:t>根据《建筑施工作业劳动防护用品配备及使用标准》JGJ184-2009的规定，在（）及以上的无可靠安全防护设施的高处、悬崖和陡坡作业时，必须系挂安全带？</w:t>
      </w:r>
    </w:p>
    <w:p>
      <w:pPr>
        <w:pStyle w:val="22"/>
        <w:widowControl w:val="0"/>
        <w:tabs>
          <w:tab w:val="left" w:pos="5040"/>
        </w:tabs>
      </w:pPr>
      <w:r>
        <w:t xml:space="preserve">A、1.5m  </w:t>
      </w:r>
      <w:r>
        <w:tab/>
      </w:r>
      <w:r>
        <w:t>B、2.0m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C、2.5m </w:t>
      </w:r>
      <w:r>
        <w:rPr>
          <w:rFonts w:ascii="仿宋" w:hAnsi="仿宋" w:eastAsia="仿宋"/>
          <w:sz w:val="28"/>
          <w:szCs w:val="28"/>
        </w:rPr>
        <w:tab/>
      </w:r>
      <w:r>
        <w:rPr>
          <w:rFonts w:ascii="仿宋" w:hAnsi="仿宋" w:eastAsia="仿宋"/>
          <w:sz w:val="28"/>
          <w:szCs w:val="28"/>
        </w:rPr>
        <w:t>D、3.0m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索引词：安全文明施工——《建筑施工作业劳动防护用品配备及使用标准》（</w:t>
      </w:r>
      <w:r>
        <w:rPr>
          <w:rFonts w:ascii="仿宋" w:hAnsi="仿宋" w:eastAsia="仿宋"/>
          <w:sz w:val="28"/>
          <w:szCs w:val="28"/>
        </w:rPr>
        <w:t>JGJ184-2009）</w:t>
      </w:r>
    </w:p>
    <w:p>
      <w:pPr>
        <w:pStyle w:val="27"/>
        <w:widowControl w:val="0"/>
        <w:ind w:left="0" w:firstLine="560" w:firstLineChars="200"/>
        <w:rPr>
          <w:color w:val="000000" w:themeColor="text1"/>
          <w14:textFill>
            <w14:solidFill>
              <w14:schemeClr w14:val="tx1"/>
            </w14:solidFill>
          </w14:textFill>
        </w:rPr>
      </w:pPr>
      <w:r>
        <w:t>根据《建筑施工作业劳动防护用品配备及使用标准》JGJ184-2009的规定，起重吊装工的劳动防护用品配备应符合（）规定？</w:t>
      </w:r>
    </w:p>
    <w:p>
      <w:pPr>
        <w:pStyle w:val="22"/>
        <w:widowControl w:val="0"/>
        <w:tabs>
          <w:tab w:val="left" w:pos="5040"/>
        </w:tabs>
      </w:pPr>
      <w:r>
        <w:t>A、应配备灵便紧口的工作服、系带防滑鞋和工作手套</w:t>
      </w:r>
    </w:p>
    <w:p>
      <w:pPr>
        <w:pStyle w:val="22"/>
        <w:widowControl w:val="0"/>
        <w:tabs>
          <w:tab w:val="left" w:pos="5040"/>
        </w:tabs>
      </w:pPr>
      <w:r>
        <w:t>B、应配备专用标志服装</w:t>
      </w:r>
    </w:p>
    <w:p>
      <w:pPr>
        <w:tabs>
          <w:tab w:val="left" w:pos="5040"/>
        </w:tabs>
        <w:spacing w:line="420" w:lineRule="exact"/>
        <w:ind w:firstLine="560" w:firstLineChars="200"/>
        <w:rPr>
          <w:rFonts w:ascii="仿宋" w:hAnsi="仿宋" w:eastAsia="仿宋"/>
          <w:sz w:val="28"/>
          <w:szCs w:val="28"/>
        </w:rPr>
      </w:pPr>
      <w:r>
        <w:rPr>
          <w:rFonts w:ascii="仿宋" w:hAnsi="仿宋" w:eastAsia="仿宋"/>
          <w:sz w:val="28"/>
          <w:szCs w:val="28"/>
        </w:rPr>
        <w:t>C、在自然强光环境条件作业时，应配备有色防护眼镜</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D、应配备劳保鞋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索引词：安全文明施工——《建筑施工作业劳动防护用品配备及使用标准》（</w:t>
      </w:r>
      <w:r>
        <w:rPr>
          <w:rFonts w:ascii="仿宋" w:hAnsi="仿宋" w:eastAsia="仿宋"/>
          <w:sz w:val="28"/>
          <w:szCs w:val="28"/>
        </w:rPr>
        <w:t>JGJ184-2009）</w:t>
      </w:r>
    </w:p>
    <w:p>
      <w:pPr>
        <w:pStyle w:val="27"/>
        <w:widowControl w:val="0"/>
        <w:ind w:left="0" w:firstLine="560" w:firstLineChars="200"/>
        <w:rPr>
          <w:color w:val="000000" w:themeColor="text1"/>
          <w14:textFill>
            <w14:solidFill>
              <w14:schemeClr w14:val="tx1"/>
            </w14:solidFill>
          </w14:textFill>
        </w:rPr>
      </w:pPr>
      <w:r>
        <w:t>根据《建筑施工作业劳动防护用品配备及使用标准》JGJ184-2009的规定，电工的劳动防护用品配备应符合（）规定？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①维修电工应配备绝缘鞋、绝缘手套和灵便紧口的工作服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②安装电工应配备手套和防护眼镜</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③高压电气作业时，应配备相应等级的绝缘鞋、绝缘手套和有色防护眼镜</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④应配备专用标志服装</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B、②③④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C、①②④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索引词：安全文明施工——《建筑施工作业劳动防护用品配备及使用标准》（</w:t>
      </w:r>
      <w:r>
        <w:rPr>
          <w:rFonts w:ascii="仿宋" w:hAnsi="仿宋" w:eastAsia="仿宋"/>
          <w:sz w:val="28"/>
          <w:szCs w:val="28"/>
        </w:rPr>
        <w:t>JGJ184-2009）</w:t>
      </w:r>
    </w:p>
    <w:p>
      <w:pPr>
        <w:pStyle w:val="23"/>
        <w:tabs>
          <w:tab w:val="left" w:pos="5040"/>
        </w:tabs>
        <w:spacing w:before="312"/>
        <w:rPr>
          <w:color w:val="000000" w:themeColor="text1"/>
          <w14:textFill>
            <w14:solidFill>
              <w14:schemeClr w14:val="tx1"/>
            </w14:solidFill>
          </w14:textFill>
        </w:rPr>
      </w:pPr>
      <w:r>
        <w:rPr>
          <w:rFonts w:hint="eastAsia"/>
        </w:rPr>
        <w:t>十三、《建筑施工起重吊装工程安全技术规范》</w:t>
      </w:r>
      <w:r>
        <w:t>JGJ276-2012（6）</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根据《建筑施工起重吊装工程安全技术规范》JGJ276-2012的规定，伸缩式起重臂的伸缩应在起吊前进行，当起吊过程中需伸缩时，起吊荷载不得大于其额定值的（）？</w:t>
      </w:r>
    </w:p>
    <w:p>
      <w:pPr>
        <w:pStyle w:val="22"/>
        <w:widowControl w:val="0"/>
        <w:tabs>
          <w:tab w:val="left" w:pos="5040"/>
        </w:tabs>
      </w:pPr>
      <w:r>
        <w:t xml:space="preserve">A、30%  </w:t>
      </w:r>
      <w:r>
        <w:tab/>
      </w:r>
      <w:r>
        <w:t>B、40%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C、50% </w:t>
      </w:r>
      <w:r>
        <w:rPr>
          <w:rFonts w:ascii="仿宋" w:hAnsi="仿宋" w:eastAsia="仿宋"/>
          <w:sz w:val="28"/>
          <w:szCs w:val="28"/>
        </w:rPr>
        <w:tab/>
      </w:r>
      <w:r>
        <w:rPr>
          <w:rFonts w:ascii="仿宋" w:hAnsi="仿宋" w:eastAsia="仿宋"/>
          <w:sz w:val="28"/>
          <w:szCs w:val="28"/>
        </w:rPr>
        <w:t>D、60%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根据《建筑施工起重吊装工程安全技术规范》JGJ276-2012的规定，起重机制动器的制动鼓表面磨损达到（）或制动带磨损超过原厚度（）时，应予更换？</w:t>
      </w:r>
    </w:p>
    <w:p>
      <w:pPr>
        <w:pStyle w:val="22"/>
        <w:widowControl w:val="0"/>
        <w:tabs>
          <w:tab w:val="left" w:pos="5040"/>
        </w:tabs>
      </w:pPr>
      <w:r>
        <w:t>A、1.5mm</w:t>
      </w:r>
      <w:r>
        <w:rPr>
          <w:rFonts w:hint="eastAsia"/>
        </w:rPr>
        <w:t>，</w:t>
      </w:r>
      <w:r>
        <w:t xml:space="preserve">40%  </w:t>
      </w:r>
      <w:r>
        <w:tab/>
      </w:r>
      <w:r>
        <w:t>B、2.0mm</w:t>
      </w:r>
      <w:r>
        <w:rPr>
          <w:rFonts w:hint="eastAsia"/>
        </w:rPr>
        <w:t>，</w:t>
      </w:r>
      <w:r>
        <w:t>40%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C、1.5mm</w:t>
      </w:r>
      <w:r>
        <w:rPr>
          <w:rFonts w:hint="eastAsia" w:ascii="仿宋" w:hAnsi="仿宋" w:eastAsia="仿宋"/>
          <w:sz w:val="28"/>
          <w:szCs w:val="28"/>
        </w:rPr>
        <w:t>，</w:t>
      </w:r>
      <w:r>
        <w:rPr>
          <w:rFonts w:ascii="仿宋" w:hAnsi="仿宋" w:eastAsia="仿宋"/>
          <w:sz w:val="28"/>
          <w:szCs w:val="28"/>
        </w:rPr>
        <w:t xml:space="preserve">50% </w:t>
      </w:r>
      <w:r>
        <w:rPr>
          <w:rFonts w:ascii="仿宋" w:hAnsi="仿宋" w:eastAsia="仿宋"/>
          <w:sz w:val="28"/>
          <w:szCs w:val="28"/>
        </w:rPr>
        <w:tab/>
      </w:r>
      <w:r>
        <w:rPr>
          <w:rFonts w:ascii="仿宋" w:hAnsi="仿宋" w:eastAsia="仿宋"/>
          <w:sz w:val="28"/>
          <w:szCs w:val="28"/>
        </w:rPr>
        <w:t>D、2.0mm</w:t>
      </w:r>
      <w:r>
        <w:rPr>
          <w:rFonts w:hint="eastAsia" w:ascii="仿宋" w:hAnsi="仿宋" w:eastAsia="仿宋"/>
          <w:sz w:val="28"/>
          <w:szCs w:val="28"/>
        </w:rPr>
        <w:t>，</w:t>
      </w:r>
      <w:r>
        <w:rPr>
          <w:rFonts w:ascii="仿宋" w:hAnsi="仿宋" w:eastAsia="仿宋"/>
          <w:sz w:val="28"/>
          <w:szCs w:val="28"/>
        </w:rPr>
        <w:t>50%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拔杆式起重机安装时的地基、基础、缆风绳和地锚等设施，应经计算确定。缆风绳与地面的夹角应在（）之间。缆风绳不得与供电线路接触，在靠近电线处，应装设由绝缘材料制作的护线架？</w:t>
      </w:r>
    </w:p>
    <w:p>
      <w:pPr>
        <w:pStyle w:val="22"/>
        <w:widowControl w:val="0"/>
        <w:tabs>
          <w:tab w:val="left" w:pos="5040"/>
        </w:tabs>
      </w:pPr>
      <w:r>
        <w:t xml:space="preserve">A、15°～30°  </w:t>
      </w:r>
      <w:r>
        <w:tab/>
      </w:r>
      <w:r>
        <w:t>B、30°～45°</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C、30°～60° </w:t>
      </w:r>
      <w:r>
        <w:rPr>
          <w:rFonts w:ascii="仿宋" w:hAnsi="仿宋" w:eastAsia="仿宋"/>
          <w:sz w:val="28"/>
          <w:szCs w:val="28"/>
        </w:rPr>
        <w:tab/>
      </w:r>
      <w:r>
        <w:rPr>
          <w:rFonts w:ascii="仿宋" w:hAnsi="仿宋" w:eastAsia="仿宋"/>
          <w:sz w:val="28"/>
          <w:szCs w:val="28"/>
        </w:rPr>
        <w:t>D、45°～60°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根据《建筑施工起重吊装工程安全技术规范》JGJ276-2012的规定，混凝土梁的吊装应在柱永久固定和柱间支撑安装后进行。吊车梁的吊装，应在基础杯口二次浇筑的混凝土达到设计强度（）以上，方可进行？</w:t>
      </w:r>
    </w:p>
    <w:p>
      <w:pPr>
        <w:pStyle w:val="22"/>
        <w:widowControl w:val="0"/>
        <w:tabs>
          <w:tab w:val="left" w:pos="5040"/>
        </w:tabs>
      </w:pPr>
      <w:r>
        <w:t xml:space="preserve">A、30%  </w:t>
      </w:r>
      <w:r>
        <w:tab/>
      </w:r>
      <w:r>
        <w:t>B、50%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C、75% </w:t>
      </w:r>
      <w:r>
        <w:rPr>
          <w:rFonts w:ascii="仿宋" w:hAnsi="仿宋" w:eastAsia="仿宋"/>
          <w:sz w:val="28"/>
          <w:szCs w:val="28"/>
        </w:rPr>
        <w:tab/>
      </w:r>
      <w:r>
        <w:rPr>
          <w:rFonts w:ascii="仿宋" w:hAnsi="仿宋" w:eastAsia="仿宋"/>
          <w:sz w:val="28"/>
          <w:szCs w:val="28"/>
        </w:rPr>
        <w:t>D、100%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根据《建筑施工起重吊装工程安全技术规范》JGJ276-2012的规定，混凝土梁的吊装，梁高和底宽之比大于（）时，应采用支撑撑牢或用8号钢丝将梁捆于稳定的构件上后，方可摘钩？</w:t>
      </w:r>
    </w:p>
    <w:p>
      <w:pPr>
        <w:pStyle w:val="22"/>
        <w:widowControl w:val="0"/>
        <w:tabs>
          <w:tab w:val="left" w:pos="5040"/>
        </w:tabs>
      </w:pPr>
      <w:r>
        <w:t xml:space="preserve">A、1  </w:t>
      </w:r>
      <w:r>
        <w:tab/>
      </w:r>
      <w:r>
        <w:t>B、2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w:t>
      </w:r>
      <w:r>
        <w:rPr>
          <w:rFonts w:ascii="仿宋" w:hAnsi="仿宋" w:eastAsia="仿宋"/>
          <w:sz w:val="28"/>
          <w:szCs w:val="28"/>
        </w:rPr>
        <w:tab/>
      </w:r>
      <w:r>
        <w:rPr>
          <w:rFonts w:ascii="仿宋" w:hAnsi="仿宋" w:eastAsia="仿宋"/>
          <w:sz w:val="28"/>
          <w:szCs w:val="28"/>
        </w:rPr>
        <w:t>D、4</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7"/>
        <w:widowControl w:val="0"/>
        <w:ind w:left="0" w:firstLine="560" w:firstLineChars="200"/>
        <w:rPr>
          <w:color w:val="000000" w:themeColor="text1"/>
          <w14:textFill>
            <w14:solidFill>
              <w14:schemeClr w14:val="tx1"/>
            </w14:solidFill>
          </w14:textFill>
        </w:rPr>
      </w:pPr>
      <w:r>
        <w:t>根据《建筑施工起重吊装工程安全技术规范》JGJ276-2012的规定，钢结构厂房钢柱起吊至柱脚离地脚螺栓或杯口（）后，应对准螺栓或杯口缓慢就位，经初校后，立即进行临时固定，然后方可脱钩。</w:t>
      </w:r>
    </w:p>
    <w:p>
      <w:pPr>
        <w:pStyle w:val="22"/>
        <w:widowControl w:val="0"/>
        <w:tabs>
          <w:tab w:val="left" w:pos="5040"/>
        </w:tabs>
      </w:pPr>
      <w:r>
        <w:t xml:space="preserve">A、100mm～200mm </w:t>
      </w:r>
      <w:r>
        <w:tab/>
      </w:r>
      <w:r>
        <w:t>B、200mm～300mm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C、300mm～400mm</w:t>
      </w:r>
      <w:r>
        <w:rPr>
          <w:rFonts w:ascii="仿宋" w:hAnsi="仿宋" w:eastAsia="仿宋"/>
          <w:sz w:val="28"/>
          <w:szCs w:val="28"/>
        </w:rPr>
        <w:tab/>
      </w:r>
      <w:r>
        <w:rPr>
          <w:rFonts w:ascii="仿宋" w:hAnsi="仿宋" w:eastAsia="仿宋"/>
          <w:sz w:val="28"/>
          <w:szCs w:val="28"/>
        </w:rPr>
        <w:t>D、400mm～500mm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索引词：安全文明施工——《建筑施工起重吊装工程安全技术规范》（</w:t>
      </w:r>
      <w:r>
        <w:rPr>
          <w:rFonts w:ascii="仿宋" w:hAnsi="仿宋" w:eastAsia="仿宋"/>
          <w:sz w:val="28"/>
          <w:szCs w:val="28"/>
        </w:rPr>
        <w:t>JGJ276-2012）</w:t>
      </w:r>
    </w:p>
    <w:p>
      <w:pPr>
        <w:pStyle w:val="23"/>
        <w:tabs>
          <w:tab w:val="left" w:pos="5040"/>
        </w:tabs>
        <w:spacing w:before="312"/>
        <w:rPr>
          <w:color w:val="000000" w:themeColor="text1"/>
          <w14:textFill>
            <w14:solidFill>
              <w14:schemeClr w14:val="tx1"/>
            </w14:solidFill>
          </w14:textFill>
        </w:rPr>
      </w:pPr>
      <w:r>
        <w:rPr>
          <w:rFonts w:hint="eastAsia"/>
        </w:rPr>
        <w:t>十四、《建设工程施工现场消防安全技术规范》</w:t>
      </w:r>
      <w:r>
        <w:t>GB50720-2011（3）</w:t>
      </w:r>
    </w:p>
    <w:p>
      <w:pPr>
        <w:pStyle w:val="27"/>
        <w:widowControl w:val="0"/>
        <w:ind w:left="0" w:firstLine="560" w:firstLineChars="200"/>
        <w:rPr>
          <w:color w:val="000000" w:themeColor="text1"/>
          <w14:textFill>
            <w14:solidFill>
              <w14:schemeClr w14:val="tx1"/>
            </w14:solidFill>
          </w14:textFill>
        </w:rPr>
      </w:pPr>
      <w:r>
        <w:t>根据《建设工程施工现场消防安全技术规范》GB50720-2011的规定，易燃易爆危险品库房与在建工程的防火间距不应小于（），可燃材料堆场及其加工场、固定动火作业场与在建工程的防火间距不应小于（）？</w:t>
      </w:r>
    </w:p>
    <w:p>
      <w:pPr>
        <w:pStyle w:val="22"/>
        <w:widowControl w:val="0"/>
        <w:tabs>
          <w:tab w:val="left" w:pos="5040"/>
        </w:tabs>
      </w:pPr>
      <w:r>
        <w:t>A、15m</w:t>
      </w:r>
      <w:r>
        <w:rPr>
          <w:rFonts w:hint="eastAsia"/>
        </w:rPr>
        <w:t>，</w:t>
      </w:r>
      <w:r>
        <w:t xml:space="preserve">10m  </w:t>
      </w:r>
      <w:r>
        <w:tab/>
      </w:r>
      <w:r>
        <w:t>B、10m</w:t>
      </w:r>
      <w:r>
        <w:rPr>
          <w:rFonts w:hint="eastAsia"/>
        </w:rPr>
        <w:t>，</w:t>
      </w:r>
      <w:r>
        <w:t xml:space="preserve">15m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C、12m</w:t>
      </w:r>
      <w:r>
        <w:rPr>
          <w:rFonts w:hint="eastAsia" w:ascii="仿宋" w:hAnsi="仿宋" w:eastAsia="仿宋"/>
          <w:sz w:val="28"/>
          <w:szCs w:val="28"/>
        </w:rPr>
        <w:t>，</w:t>
      </w:r>
      <w:r>
        <w:rPr>
          <w:rFonts w:ascii="仿宋" w:hAnsi="仿宋" w:eastAsia="仿宋"/>
          <w:sz w:val="28"/>
          <w:szCs w:val="28"/>
        </w:rPr>
        <w:t xml:space="preserve">10m  </w:t>
      </w:r>
      <w:r>
        <w:rPr>
          <w:rFonts w:ascii="仿宋" w:hAnsi="仿宋" w:eastAsia="仿宋"/>
          <w:sz w:val="28"/>
          <w:szCs w:val="28"/>
        </w:rPr>
        <w:tab/>
      </w:r>
      <w:r>
        <w:rPr>
          <w:rFonts w:ascii="仿宋" w:hAnsi="仿宋" w:eastAsia="仿宋"/>
          <w:sz w:val="28"/>
          <w:szCs w:val="28"/>
        </w:rPr>
        <w:t>D、10m</w:t>
      </w:r>
      <w:r>
        <w:rPr>
          <w:rFonts w:hint="eastAsia" w:ascii="仿宋" w:hAnsi="仿宋" w:eastAsia="仿宋"/>
          <w:sz w:val="28"/>
          <w:szCs w:val="28"/>
        </w:rPr>
        <w:t>，</w:t>
      </w:r>
      <w:r>
        <w:rPr>
          <w:rFonts w:ascii="仿宋" w:hAnsi="仿宋" w:eastAsia="仿宋"/>
          <w:sz w:val="28"/>
          <w:szCs w:val="28"/>
        </w:rPr>
        <w:t>12m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索引词：安全文明施工——《建设工程施工现场消防安全技术规范》（</w:t>
      </w:r>
      <w:r>
        <w:rPr>
          <w:rFonts w:ascii="仿宋" w:hAnsi="仿宋" w:eastAsia="仿宋"/>
          <w:sz w:val="28"/>
          <w:szCs w:val="28"/>
        </w:rPr>
        <w:t>GB50720-2011）</w:t>
      </w:r>
    </w:p>
    <w:p>
      <w:pPr>
        <w:pStyle w:val="27"/>
        <w:widowControl w:val="0"/>
        <w:ind w:left="0" w:firstLine="560" w:firstLineChars="200"/>
        <w:rPr>
          <w:color w:val="000000" w:themeColor="text1"/>
          <w14:textFill>
            <w14:solidFill>
              <w14:schemeClr w14:val="tx1"/>
            </w14:solidFill>
          </w14:textFill>
        </w:rPr>
      </w:pPr>
      <w:r>
        <w:t>根据《建设工程施工现场消防安全技术规范》GB50720-2011的规定，临时消防车道宜为环形，设置环形车道确有困难时，应在消助车道尽端设置尺寸不小于（）回车场；消防车道的净宽度和净空高度均不应小于（）？</w:t>
      </w:r>
    </w:p>
    <w:p>
      <w:pPr>
        <w:pStyle w:val="22"/>
        <w:widowControl w:val="0"/>
        <w:tabs>
          <w:tab w:val="left" w:pos="5040"/>
        </w:tabs>
      </w:pPr>
      <w:r>
        <w:t>A、8m×8m</w:t>
      </w:r>
      <w:r>
        <w:rPr>
          <w:rFonts w:hint="eastAsia"/>
        </w:rPr>
        <w:t>，</w:t>
      </w:r>
      <w:r>
        <w:t xml:space="preserve">3.5m  </w:t>
      </w:r>
      <w:r>
        <w:tab/>
      </w:r>
      <w:r>
        <w:t>B、10m×10m</w:t>
      </w:r>
      <w:r>
        <w:rPr>
          <w:rFonts w:hint="eastAsia"/>
        </w:rPr>
        <w:t>，</w:t>
      </w:r>
      <w:r>
        <w:t>3.5m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C、12m×12m</w:t>
      </w:r>
      <w:r>
        <w:rPr>
          <w:rFonts w:hint="eastAsia" w:ascii="仿宋" w:hAnsi="仿宋" w:eastAsia="仿宋"/>
          <w:sz w:val="28"/>
          <w:szCs w:val="28"/>
        </w:rPr>
        <w:t>，</w:t>
      </w:r>
      <w:r>
        <w:rPr>
          <w:rFonts w:ascii="仿宋" w:hAnsi="仿宋" w:eastAsia="仿宋"/>
          <w:sz w:val="28"/>
          <w:szCs w:val="28"/>
        </w:rPr>
        <w:t xml:space="preserve">4m  </w:t>
      </w:r>
      <w:r>
        <w:rPr>
          <w:rFonts w:ascii="仿宋" w:hAnsi="仿宋" w:eastAsia="仿宋"/>
          <w:sz w:val="28"/>
          <w:szCs w:val="28"/>
        </w:rPr>
        <w:tab/>
      </w:r>
      <w:r>
        <w:rPr>
          <w:rFonts w:ascii="仿宋" w:hAnsi="仿宋" w:eastAsia="仿宋"/>
          <w:sz w:val="28"/>
          <w:szCs w:val="28"/>
        </w:rPr>
        <w:t>D、14m×14m</w:t>
      </w:r>
      <w:r>
        <w:rPr>
          <w:rFonts w:hint="eastAsia" w:ascii="仿宋" w:hAnsi="仿宋" w:eastAsia="仿宋"/>
          <w:sz w:val="28"/>
          <w:szCs w:val="28"/>
        </w:rPr>
        <w:t>，</w:t>
      </w:r>
      <w:r>
        <w:rPr>
          <w:rFonts w:ascii="仿宋" w:hAnsi="仿宋" w:eastAsia="仿宋"/>
          <w:sz w:val="28"/>
          <w:szCs w:val="28"/>
        </w:rPr>
        <w:t>4m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索引词：安全文明施工——《建设工程施工现场消防安全技术规范》（</w:t>
      </w:r>
      <w:r>
        <w:rPr>
          <w:rFonts w:ascii="仿宋" w:hAnsi="仿宋" w:eastAsia="仿宋"/>
          <w:sz w:val="28"/>
          <w:szCs w:val="28"/>
        </w:rPr>
        <w:t>GB50720-2011）</w:t>
      </w:r>
    </w:p>
    <w:p>
      <w:pPr>
        <w:pStyle w:val="27"/>
        <w:widowControl w:val="0"/>
        <w:ind w:left="0" w:firstLine="560" w:firstLineChars="200"/>
        <w:rPr>
          <w:color w:val="000000" w:themeColor="text1"/>
          <w14:textFill>
            <w14:solidFill>
              <w14:schemeClr w14:val="tx1"/>
            </w14:solidFill>
          </w14:textFill>
        </w:rPr>
      </w:pPr>
      <w:r>
        <w:t>根据《建设工程施工现场消防安全技术规范》GB50720-2011的规定，以下（）场所应配置灭火器？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①易燃易爆危险品存放及使用场所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②动火作业场所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③材料存放、加工及使用场所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④其他具有火灾危险的场所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C、①②④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索引词：安全文明施工——《建设工程施工现场消防安全技术规范》（</w:t>
      </w:r>
      <w:r>
        <w:rPr>
          <w:rFonts w:ascii="仿宋" w:hAnsi="仿宋" w:eastAsia="仿宋"/>
          <w:sz w:val="28"/>
          <w:szCs w:val="28"/>
        </w:rPr>
        <w:t>GB50720-2011）</w:t>
      </w:r>
    </w:p>
    <w:p>
      <w:pPr>
        <w:pStyle w:val="23"/>
        <w:tabs>
          <w:tab w:val="left" w:pos="5040"/>
        </w:tabs>
        <w:spacing w:before="312"/>
        <w:rPr>
          <w:color w:val="000000" w:themeColor="text1"/>
          <w14:textFill>
            <w14:solidFill>
              <w14:schemeClr w14:val="tx1"/>
            </w14:solidFill>
          </w14:textFill>
        </w:rPr>
      </w:pPr>
      <w:r>
        <w:rPr>
          <w:rFonts w:hint="eastAsia"/>
        </w:rPr>
        <w:t>十五、《建设工程施工现场环境与卫生标准》</w:t>
      </w:r>
      <w:r>
        <w:t>JGJ146-2013（3）</w:t>
      </w:r>
    </w:p>
    <w:p>
      <w:pPr>
        <w:pStyle w:val="27"/>
        <w:widowControl w:val="0"/>
        <w:ind w:left="0" w:firstLine="560" w:firstLineChars="200"/>
        <w:rPr>
          <w:color w:val="000000" w:themeColor="text1"/>
          <w14:textFill>
            <w14:solidFill>
              <w14:schemeClr w14:val="tx1"/>
            </w14:solidFill>
          </w14:textFill>
        </w:rPr>
      </w:pPr>
      <w:r>
        <w:t>根据《建设工程施工现场环境与卫生标准》JGJ146-2013的规定，绿色施工是工程建设中实现环境保护的一种手段，在保证质量、安全等基本要求的前提下，通过科学管理和技术进步，最大限度地节约资源与减少对环境负面影响的施工活动，实现（）和环境保护？</w:t>
      </w:r>
    </w:p>
    <w:p>
      <w:pPr>
        <w:pStyle w:val="22"/>
        <w:widowControl w:val="0"/>
        <w:tabs>
          <w:tab w:val="left" w:pos="5040"/>
        </w:tabs>
      </w:pPr>
      <w:r>
        <w:t xml:space="preserve">A、节能、节水、节电、节材  </w:t>
      </w:r>
      <w:r>
        <w:tab/>
      </w:r>
      <w:r>
        <w:t>B、节能、节水、节电、节地</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C、节能、节源、节水、节材  </w:t>
      </w:r>
      <w:r>
        <w:rPr>
          <w:rFonts w:ascii="仿宋" w:hAnsi="仿宋" w:eastAsia="仿宋"/>
          <w:sz w:val="28"/>
          <w:szCs w:val="28"/>
        </w:rPr>
        <w:tab/>
      </w:r>
      <w:r>
        <w:rPr>
          <w:rFonts w:ascii="仿宋" w:hAnsi="仿宋" w:eastAsia="仿宋"/>
          <w:sz w:val="28"/>
          <w:szCs w:val="28"/>
        </w:rPr>
        <w:t>D、节能、节地、节水、节材</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索引词：安全文明施工——《建设工程施工现场环境与卫生标准》（</w:t>
      </w:r>
      <w:r>
        <w:rPr>
          <w:rFonts w:ascii="仿宋" w:hAnsi="仿宋" w:eastAsia="仿宋"/>
          <w:sz w:val="28"/>
          <w:szCs w:val="28"/>
        </w:rPr>
        <w:t>JGJ146-2013）</w:t>
      </w:r>
    </w:p>
    <w:p>
      <w:pPr>
        <w:pStyle w:val="27"/>
        <w:widowControl w:val="0"/>
        <w:ind w:left="0" w:firstLine="560" w:firstLineChars="200"/>
        <w:rPr>
          <w:color w:val="000000" w:themeColor="text1"/>
          <w14:textFill>
            <w14:solidFill>
              <w14:schemeClr w14:val="tx1"/>
            </w14:solidFill>
          </w14:textFill>
        </w:rPr>
      </w:pPr>
      <w:r>
        <w:t>根据《建设工程施工现场环境与卫生标准》JGJ146-2013的规定，施工现场应实行封闭管理，并应采用硬质围挡，市区主要路段的施工现场围挡高度不应低于（），一般路段围挡高度不应低于（）？</w:t>
      </w:r>
    </w:p>
    <w:p>
      <w:pPr>
        <w:pStyle w:val="22"/>
        <w:widowControl w:val="0"/>
        <w:tabs>
          <w:tab w:val="left" w:pos="5040"/>
        </w:tabs>
      </w:pPr>
      <w:r>
        <w:t>A、2.5m</w:t>
      </w:r>
      <w:r>
        <w:rPr>
          <w:rFonts w:hint="eastAsia"/>
        </w:rPr>
        <w:t>，</w:t>
      </w:r>
      <w:r>
        <w:t xml:space="preserve">1.8m  </w:t>
      </w:r>
      <w:r>
        <w:tab/>
      </w:r>
      <w:r>
        <w:t>B、2.5m</w:t>
      </w:r>
      <w:r>
        <w:rPr>
          <w:rFonts w:hint="eastAsia"/>
        </w:rPr>
        <w:t>，</w:t>
      </w:r>
      <w: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C、2.2m</w:t>
      </w:r>
      <w:r>
        <w:rPr>
          <w:rFonts w:hint="eastAsia" w:ascii="仿宋" w:hAnsi="仿宋" w:eastAsia="仿宋"/>
          <w:sz w:val="28"/>
          <w:szCs w:val="28"/>
        </w:rPr>
        <w:t>，</w:t>
      </w:r>
      <w:r>
        <w:rPr>
          <w:rFonts w:ascii="仿宋" w:hAnsi="仿宋" w:eastAsia="仿宋"/>
          <w:sz w:val="28"/>
          <w:szCs w:val="28"/>
        </w:rPr>
        <w:t xml:space="preserve">1.8m  </w:t>
      </w:r>
      <w:r>
        <w:rPr>
          <w:rFonts w:ascii="仿宋" w:hAnsi="仿宋" w:eastAsia="仿宋"/>
          <w:sz w:val="28"/>
          <w:szCs w:val="28"/>
        </w:rPr>
        <w:tab/>
      </w:r>
      <w:r>
        <w:rPr>
          <w:rFonts w:ascii="仿宋" w:hAnsi="仿宋" w:eastAsia="仿宋"/>
          <w:sz w:val="28"/>
          <w:szCs w:val="28"/>
        </w:rPr>
        <w:t>D、2.2m</w:t>
      </w:r>
      <w:r>
        <w:rPr>
          <w:rFonts w:hint="eastAsia" w:ascii="仿宋" w:hAnsi="仿宋" w:eastAsia="仿宋"/>
          <w:sz w:val="28"/>
          <w:szCs w:val="28"/>
        </w:rPr>
        <w:t>，</w:t>
      </w:r>
      <w:r>
        <w:rPr>
          <w:rFonts w:ascii="仿宋" w:hAnsi="仿宋" w:eastAsia="仿宋"/>
          <w:sz w:val="28"/>
          <w:szCs w:val="28"/>
        </w:rPr>
        <w:t>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索引词：安全文明施工——《建设工程施工现场环境与卫生标准》（</w:t>
      </w:r>
      <w:r>
        <w:rPr>
          <w:rFonts w:ascii="仿宋" w:hAnsi="仿宋" w:eastAsia="仿宋"/>
          <w:sz w:val="28"/>
          <w:szCs w:val="28"/>
        </w:rPr>
        <w:t>JGJ146-2013）</w:t>
      </w:r>
    </w:p>
    <w:p>
      <w:pPr>
        <w:pStyle w:val="27"/>
        <w:widowControl w:val="0"/>
        <w:ind w:left="0" w:firstLine="560" w:firstLineChars="200"/>
        <w:rPr>
          <w:color w:val="000000" w:themeColor="text1"/>
          <w14:textFill>
            <w14:solidFill>
              <w14:schemeClr w14:val="tx1"/>
            </w14:solidFill>
          </w14:textFill>
        </w:rPr>
      </w:pPr>
      <w:r>
        <w:t>根据《建设工程施工现场环境与卫生标准》JGJ146-2013的规定，职工宿舍内应保证必要的生活空间，室内净高不得小于（），通道宽度不得小于（），住宿人员人均面积不得小于（），宿舍应有专人负责管理，床头宜设置姓名卡？</w:t>
      </w:r>
    </w:p>
    <w:p>
      <w:pPr>
        <w:pStyle w:val="22"/>
        <w:widowControl w:val="0"/>
        <w:tabs>
          <w:tab w:val="left" w:pos="5040"/>
        </w:tabs>
      </w:pPr>
      <w:r>
        <w:t>A、2.5m</w:t>
      </w:r>
      <w:r>
        <w:rPr>
          <w:rFonts w:hint="eastAsia"/>
        </w:rPr>
        <w:t>，</w:t>
      </w:r>
      <w:r>
        <w:t>0.9m</w:t>
      </w:r>
      <w:r>
        <w:rPr>
          <w:rFonts w:hint="eastAsia"/>
        </w:rPr>
        <w:t>，</w:t>
      </w:r>
      <w:r>
        <w:t>2.2m</w:t>
      </w:r>
      <w:r>
        <w:rPr>
          <w:rFonts w:ascii="Calibri" w:hAnsi="Calibri" w:cs="Calibri"/>
        </w:rPr>
        <w:t>²</w:t>
      </w:r>
      <w:r>
        <w:t xml:space="preserve">  </w:t>
      </w:r>
      <w:r>
        <w:tab/>
      </w:r>
      <w:r>
        <w:t>B、2.5m</w:t>
      </w:r>
      <w:r>
        <w:rPr>
          <w:rFonts w:hint="eastAsia"/>
        </w:rPr>
        <w:t>，</w:t>
      </w:r>
      <w:r>
        <w:t>0.9m</w:t>
      </w:r>
      <w:r>
        <w:rPr>
          <w:rFonts w:hint="eastAsia"/>
        </w:rPr>
        <w:t>，</w:t>
      </w:r>
      <w:r>
        <w:t>2.5m</w:t>
      </w:r>
      <w:r>
        <w:rPr>
          <w:rFonts w:ascii="Calibri" w:hAnsi="Calibri" w:cs="Calibri"/>
        </w:rPr>
        <w:t>²</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C、2.8m</w:t>
      </w:r>
      <w:r>
        <w:rPr>
          <w:rFonts w:hint="eastAsia" w:ascii="仿宋" w:hAnsi="仿宋" w:eastAsia="仿宋"/>
          <w:sz w:val="28"/>
          <w:szCs w:val="28"/>
        </w:rPr>
        <w:t>，</w:t>
      </w:r>
      <w:r>
        <w:rPr>
          <w:rFonts w:ascii="仿宋" w:hAnsi="仿宋" w:eastAsia="仿宋"/>
          <w:sz w:val="28"/>
          <w:szCs w:val="28"/>
        </w:rPr>
        <w:t>1.2m</w:t>
      </w:r>
      <w:r>
        <w:rPr>
          <w:rFonts w:hint="eastAsia" w:ascii="仿宋" w:hAnsi="仿宋" w:eastAsia="仿宋"/>
          <w:sz w:val="28"/>
          <w:szCs w:val="28"/>
        </w:rPr>
        <w:t>，</w:t>
      </w:r>
      <w:r>
        <w:rPr>
          <w:rFonts w:ascii="仿宋" w:hAnsi="仿宋" w:eastAsia="仿宋"/>
          <w:sz w:val="28"/>
          <w:szCs w:val="28"/>
        </w:rPr>
        <w:t>2.2m</w:t>
      </w:r>
      <w:r>
        <w:rPr>
          <w:rFonts w:ascii="Calibri" w:hAnsi="Calibri" w:eastAsia="仿宋" w:cs="Calibri"/>
          <w:sz w:val="28"/>
          <w:szCs w:val="28"/>
        </w:rPr>
        <w:t>²</w:t>
      </w:r>
      <w:r>
        <w:rPr>
          <w:rFonts w:ascii="仿宋" w:hAnsi="仿宋" w:eastAsia="仿宋"/>
          <w:sz w:val="28"/>
          <w:szCs w:val="28"/>
        </w:rPr>
        <w:t xml:space="preserve">  </w:t>
      </w:r>
      <w:r>
        <w:rPr>
          <w:rFonts w:ascii="仿宋" w:hAnsi="仿宋" w:eastAsia="仿宋"/>
          <w:sz w:val="28"/>
          <w:szCs w:val="28"/>
        </w:rPr>
        <w:tab/>
      </w:r>
      <w:r>
        <w:rPr>
          <w:rFonts w:ascii="仿宋" w:hAnsi="仿宋" w:eastAsia="仿宋"/>
          <w:sz w:val="28"/>
          <w:szCs w:val="28"/>
        </w:rPr>
        <w:t>D、2.8m</w:t>
      </w:r>
      <w:r>
        <w:rPr>
          <w:rFonts w:hint="eastAsia" w:ascii="仿宋" w:hAnsi="仿宋" w:eastAsia="仿宋"/>
          <w:sz w:val="28"/>
          <w:szCs w:val="28"/>
        </w:rPr>
        <w:t>，</w:t>
      </w:r>
      <w:r>
        <w:rPr>
          <w:rFonts w:ascii="仿宋" w:hAnsi="仿宋" w:eastAsia="仿宋"/>
          <w:sz w:val="28"/>
          <w:szCs w:val="28"/>
        </w:rPr>
        <w:t>1.2m</w:t>
      </w:r>
      <w:r>
        <w:rPr>
          <w:rFonts w:hint="eastAsia" w:ascii="仿宋" w:hAnsi="仿宋" w:eastAsia="仿宋"/>
          <w:sz w:val="28"/>
          <w:szCs w:val="28"/>
        </w:rPr>
        <w:t>，</w:t>
      </w:r>
      <w:r>
        <w:rPr>
          <w:rFonts w:ascii="仿宋" w:hAnsi="仿宋" w:eastAsia="仿宋"/>
          <w:sz w:val="28"/>
          <w:szCs w:val="28"/>
        </w:rPr>
        <w:t>2.5m</w:t>
      </w:r>
      <w:r>
        <w:rPr>
          <w:rFonts w:ascii="Calibri" w:hAnsi="Calibri" w:eastAsia="仿宋" w:cs="Calibri"/>
          <w:sz w:val="28"/>
          <w:szCs w:val="28"/>
        </w:rPr>
        <w:t>²</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索引词：安全文明施工——《建设工程施工现场环境与卫生标准》（</w:t>
      </w:r>
      <w:r>
        <w:rPr>
          <w:rFonts w:ascii="仿宋" w:hAnsi="仿宋" w:eastAsia="仿宋"/>
          <w:sz w:val="28"/>
          <w:szCs w:val="28"/>
        </w:rPr>
        <w:t>JGJ146-2013）</w:t>
      </w:r>
    </w:p>
    <w:p>
      <w:pPr>
        <w:pStyle w:val="23"/>
        <w:tabs>
          <w:tab w:val="left" w:pos="5040"/>
        </w:tabs>
        <w:spacing w:before="312"/>
        <w:rPr>
          <w:color w:val="000000" w:themeColor="text1"/>
          <w14:textFill>
            <w14:solidFill>
              <w14:schemeClr w14:val="tx1"/>
            </w14:solidFill>
          </w14:textFill>
        </w:rPr>
      </w:pPr>
      <w:r>
        <w:rPr>
          <w:rFonts w:hint="eastAsia"/>
        </w:rPr>
        <w:t>十六、《高大模板工程扣件式钢管支架安全技术标准》</w:t>
      </w:r>
      <w:r>
        <w:t xml:space="preserve"> DBJ/T13-181-2020（6）</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高大模板是指搭设高度（）及以上，或搭设跨度（）及以上，或施工总荷载（设计值）（）及以上，或集中线荷载（设计值）（）及以上，或高度大于支撑水平投影宽度且相对独立无联系构件的混凝土模板支撑工程？</w:t>
      </w:r>
    </w:p>
    <w:p>
      <w:pPr>
        <w:pStyle w:val="22"/>
        <w:widowControl w:val="0"/>
        <w:tabs>
          <w:tab w:val="left" w:pos="5040"/>
        </w:tabs>
      </w:pPr>
      <w:r>
        <w:t>A、5m</w:t>
      </w:r>
      <w:r>
        <w:rPr>
          <w:rFonts w:hint="eastAsia"/>
        </w:rPr>
        <w:t>，</w:t>
      </w:r>
      <w:r>
        <w:t>18m</w:t>
      </w:r>
      <w:r>
        <w:rPr>
          <w:rFonts w:hint="eastAsia"/>
        </w:rPr>
        <w:t>，</w:t>
      </w:r>
      <w:r>
        <w:t>10kN/m</w:t>
      </w:r>
      <w:r>
        <w:rPr>
          <w:rFonts w:ascii="Calibri" w:hAnsi="Calibri" w:cs="Calibri"/>
        </w:rPr>
        <w:t>²</w:t>
      </w:r>
      <w:r>
        <w:rPr>
          <w:rFonts w:hint="eastAsia" w:ascii="Calibri" w:hAnsi="Calibri" w:cs="Calibri"/>
        </w:rPr>
        <w:t>，</w:t>
      </w:r>
      <w:r>
        <w:t xml:space="preserve">15kN/m  </w:t>
      </w:r>
      <w:r>
        <w:tab/>
      </w:r>
      <w:r>
        <w:t>B、8m</w:t>
      </w:r>
      <w:r>
        <w:rPr>
          <w:rFonts w:hint="eastAsia"/>
        </w:rPr>
        <w:t>，</w:t>
      </w:r>
      <w:r>
        <w:t>18m</w:t>
      </w:r>
      <w:r>
        <w:rPr>
          <w:rFonts w:hint="eastAsia"/>
        </w:rPr>
        <w:t>，</w:t>
      </w:r>
      <w:r>
        <w:t>15kN/m</w:t>
      </w:r>
      <w:r>
        <w:rPr>
          <w:rFonts w:ascii="Calibri" w:hAnsi="Calibri" w:cs="Calibri"/>
        </w:rPr>
        <w:t>²</w:t>
      </w:r>
      <w:r>
        <w:rPr>
          <w:rFonts w:hint="eastAsia" w:ascii="Calibri" w:hAnsi="Calibri" w:cs="Calibri"/>
        </w:rPr>
        <w:t>，</w:t>
      </w:r>
      <w:r>
        <w:t>20kN/m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C、5m</w:t>
      </w:r>
      <w:r>
        <w:rPr>
          <w:rFonts w:hint="eastAsia" w:ascii="仿宋" w:hAnsi="仿宋" w:eastAsia="仿宋"/>
          <w:sz w:val="28"/>
          <w:szCs w:val="28"/>
        </w:rPr>
        <w:t>，</w:t>
      </w:r>
      <w:r>
        <w:rPr>
          <w:rFonts w:ascii="仿宋" w:hAnsi="仿宋" w:eastAsia="仿宋"/>
          <w:sz w:val="28"/>
          <w:szCs w:val="28"/>
        </w:rPr>
        <w:t>10m</w:t>
      </w:r>
      <w:r>
        <w:rPr>
          <w:rFonts w:hint="eastAsia" w:ascii="仿宋" w:hAnsi="仿宋" w:eastAsia="仿宋"/>
          <w:sz w:val="28"/>
          <w:szCs w:val="28"/>
        </w:rPr>
        <w:t>，</w:t>
      </w:r>
      <w:r>
        <w:rPr>
          <w:rFonts w:ascii="仿宋" w:hAnsi="仿宋" w:eastAsia="仿宋"/>
          <w:sz w:val="28"/>
          <w:szCs w:val="28"/>
        </w:rPr>
        <w:t>10kN/m</w:t>
      </w:r>
      <w:r>
        <w:rPr>
          <w:rFonts w:ascii="Calibri" w:hAnsi="Calibri" w:eastAsia="仿宋" w:cs="Calibri"/>
          <w:sz w:val="28"/>
          <w:szCs w:val="28"/>
        </w:rPr>
        <w:t>²</w:t>
      </w:r>
      <w:r>
        <w:rPr>
          <w:rFonts w:hint="eastAsia" w:ascii="Calibri" w:hAnsi="Calibri" w:eastAsia="仿宋" w:cs="Calibri"/>
          <w:sz w:val="28"/>
          <w:szCs w:val="28"/>
        </w:rPr>
        <w:t>，</w:t>
      </w:r>
      <w:r>
        <w:rPr>
          <w:rFonts w:ascii="仿宋" w:hAnsi="仿宋" w:eastAsia="仿宋"/>
          <w:sz w:val="28"/>
          <w:szCs w:val="28"/>
        </w:rPr>
        <w:t xml:space="preserve">15kN/m  </w:t>
      </w:r>
      <w:r>
        <w:rPr>
          <w:rFonts w:ascii="仿宋" w:hAnsi="仿宋" w:eastAsia="仿宋"/>
          <w:sz w:val="28"/>
          <w:szCs w:val="28"/>
        </w:rPr>
        <w:tab/>
      </w:r>
      <w:r>
        <w:rPr>
          <w:rFonts w:ascii="仿宋" w:hAnsi="仿宋" w:eastAsia="仿宋"/>
          <w:sz w:val="28"/>
          <w:szCs w:val="28"/>
        </w:rPr>
        <w:t>D、8m</w:t>
      </w:r>
      <w:r>
        <w:rPr>
          <w:rFonts w:hint="eastAsia" w:ascii="仿宋" w:hAnsi="仿宋" w:eastAsia="仿宋"/>
          <w:sz w:val="28"/>
          <w:szCs w:val="28"/>
        </w:rPr>
        <w:t>，</w:t>
      </w:r>
      <w:r>
        <w:rPr>
          <w:rFonts w:ascii="仿宋" w:hAnsi="仿宋" w:eastAsia="仿宋"/>
          <w:sz w:val="28"/>
          <w:szCs w:val="28"/>
        </w:rPr>
        <w:t>10m</w:t>
      </w:r>
      <w:r>
        <w:rPr>
          <w:rFonts w:hint="eastAsia" w:ascii="仿宋" w:hAnsi="仿宋" w:eastAsia="仿宋"/>
          <w:sz w:val="28"/>
          <w:szCs w:val="28"/>
        </w:rPr>
        <w:t>，</w:t>
      </w:r>
      <w:r>
        <w:rPr>
          <w:rFonts w:ascii="仿宋" w:hAnsi="仿宋" w:eastAsia="仿宋"/>
          <w:sz w:val="28"/>
          <w:szCs w:val="28"/>
        </w:rPr>
        <w:t>15kN/m</w:t>
      </w:r>
      <w:r>
        <w:rPr>
          <w:rFonts w:ascii="Calibri" w:hAnsi="Calibri" w:eastAsia="仿宋" w:cs="Calibri"/>
          <w:sz w:val="28"/>
          <w:szCs w:val="28"/>
        </w:rPr>
        <w:t>²</w:t>
      </w:r>
      <w:r>
        <w:rPr>
          <w:rFonts w:hint="eastAsia" w:ascii="Calibri" w:hAnsi="Calibri" w:eastAsia="仿宋" w:cs="Calibri"/>
          <w:sz w:val="28"/>
          <w:szCs w:val="28"/>
        </w:rPr>
        <w:t>，</w:t>
      </w:r>
      <w:r>
        <w:rPr>
          <w:rFonts w:ascii="仿宋" w:hAnsi="仿宋" w:eastAsia="仿宋"/>
          <w:sz w:val="28"/>
          <w:szCs w:val="28"/>
        </w:rPr>
        <w:t>20kN/m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DBJ/T13-181-2020的规定，扣件式钢管支撑架，当支架高度在（）时，在最顶上步距上下水平杆中间应加设一道纵横向水平拉杆？</w:t>
      </w:r>
    </w:p>
    <w:p>
      <w:pPr>
        <w:pStyle w:val="22"/>
        <w:widowControl w:val="0"/>
        <w:tabs>
          <w:tab w:val="left" w:pos="5040"/>
        </w:tabs>
      </w:pPr>
      <w:r>
        <w:t xml:space="preserve">A、5m～10m  </w:t>
      </w:r>
      <w:r>
        <w:tab/>
      </w:r>
      <w:r>
        <w:t>B、5m～15m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C、8m～15m  </w:t>
      </w:r>
      <w:r>
        <w:rPr>
          <w:rFonts w:ascii="仿宋" w:hAnsi="仿宋" w:eastAsia="仿宋"/>
          <w:sz w:val="28"/>
          <w:szCs w:val="28"/>
        </w:rPr>
        <w:tab/>
      </w:r>
      <w:r>
        <w:rPr>
          <w:rFonts w:ascii="仿宋" w:hAnsi="仿宋" w:eastAsia="仿宋"/>
          <w:sz w:val="28"/>
          <w:szCs w:val="28"/>
        </w:rPr>
        <w:t>D、8m～20m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DBJ/T13-181-2020的规定，扣件式钢管支撑架，当支架高度大于（）时，在最顶两个步距中间均应分别增加一道纵横向水平拉杆？</w:t>
      </w:r>
    </w:p>
    <w:p>
      <w:pPr>
        <w:pStyle w:val="22"/>
        <w:widowControl w:val="0"/>
        <w:tabs>
          <w:tab w:val="left" w:pos="5040"/>
        </w:tabs>
      </w:pPr>
      <w:r>
        <w:t xml:space="preserve">A、8m  </w:t>
      </w:r>
      <w:r>
        <w:tab/>
      </w:r>
      <w:r>
        <w:t>B、10m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C、15m   </w:t>
      </w:r>
      <w:r>
        <w:rPr>
          <w:rFonts w:ascii="仿宋" w:hAnsi="仿宋" w:eastAsia="仿宋"/>
          <w:sz w:val="28"/>
          <w:szCs w:val="28"/>
        </w:rPr>
        <w:tab/>
      </w:r>
      <w:r>
        <w:rPr>
          <w:rFonts w:ascii="仿宋" w:hAnsi="仿宋" w:eastAsia="仿宋"/>
          <w:sz w:val="28"/>
          <w:szCs w:val="28"/>
        </w:rPr>
        <w:t>D、20m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DBJ/T13-181-2020的规定，当梁跨度在（）及以上时，需设置格构柱？</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w:t>
      </w:r>
      <w:r>
        <w:rPr>
          <w:rFonts w:ascii="仿宋" w:hAnsi="仿宋" w:eastAsia="仿宋"/>
          <w:sz w:val="28"/>
          <w:szCs w:val="28"/>
        </w:rPr>
        <w:t>8m</w:t>
      </w:r>
      <w:r>
        <w:rPr>
          <w:rFonts w:hint="eastAsia" w:ascii="仿宋" w:hAnsi="仿宋" w:eastAsia="仿宋"/>
          <w:sz w:val="28"/>
          <w:szCs w:val="28"/>
        </w:rPr>
        <w:t xml:space="preserve">        </w:t>
      </w:r>
      <w:r>
        <w:rPr>
          <w:rFonts w:ascii="仿宋" w:hAnsi="仿宋" w:eastAsia="仿宋"/>
          <w:sz w:val="28"/>
          <w:szCs w:val="28"/>
        </w:rPr>
        <w:t>②15m</w:t>
      </w:r>
      <w:r>
        <w:rPr>
          <w:rFonts w:hint="eastAsia" w:ascii="仿宋" w:hAnsi="仿宋" w:eastAsia="仿宋"/>
          <w:sz w:val="28"/>
          <w:szCs w:val="28"/>
        </w:rPr>
        <w:t xml:space="preserve">        </w:t>
      </w:r>
      <w:r>
        <w:rPr>
          <w:rFonts w:ascii="仿宋" w:hAnsi="仿宋" w:eastAsia="仿宋"/>
          <w:sz w:val="28"/>
          <w:szCs w:val="28"/>
        </w:rPr>
        <w:t>③18m</w:t>
      </w:r>
      <w:r>
        <w:rPr>
          <w:rFonts w:hint="eastAsia" w:ascii="仿宋" w:hAnsi="仿宋" w:eastAsia="仿宋"/>
          <w:sz w:val="28"/>
          <w:szCs w:val="28"/>
        </w:rPr>
        <w:t xml:space="preserve">        </w:t>
      </w:r>
      <w:r>
        <w:rPr>
          <w:rFonts w:ascii="仿宋" w:hAnsi="仿宋" w:eastAsia="仿宋"/>
          <w:sz w:val="28"/>
          <w:szCs w:val="28"/>
        </w:rPr>
        <w:t>④20m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w:t>
      </w:r>
      <w:r>
        <w:rPr>
          <w:rFonts w:ascii="仿宋" w:hAnsi="仿宋" w:eastAsia="仿宋"/>
          <w:sz w:val="28"/>
          <w:szCs w:val="28"/>
        </w:rPr>
        <w:tab/>
      </w:r>
      <w:r>
        <w:rPr>
          <w:rFonts w:ascii="仿宋" w:hAnsi="仿宋" w:eastAsia="仿宋"/>
          <w:sz w:val="28"/>
          <w:szCs w:val="28"/>
        </w:rPr>
        <w:t>B、②</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C、③   </w:t>
      </w:r>
      <w:r>
        <w:rPr>
          <w:rFonts w:ascii="仿宋" w:hAnsi="仿宋" w:eastAsia="仿宋"/>
          <w:sz w:val="28"/>
          <w:szCs w:val="28"/>
        </w:rPr>
        <w:tab/>
      </w:r>
      <w:r>
        <w:rPr>
          <w:rFonts w:ascii="仿宋" w:hAnsi="仿宋" w:eastAsia="仿宋"/>
          <w:sz w:val="28"/>
          <w:szCs w:val="28"/>
        </w:rPr>
        <w:t>D、④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DBJ/T13-181-2020的规定，当梁跨度在18m 及以上时，梁的支架两端和中间应增设竖向格构式立柱，格构式立柱间距不宜大于（）？</w:t>
      </w:r>
    </w:p>
    <w:p>
      <w:pPr>
        <w:pStyle w:val="22"/>
        <w:widowControl w:val="0"/>
        <w:tabs>
          <w:tab w:val="left" w:pos="5040"/>
        </w:tabs>
      </w:pPr>
      <w:r>
        <w:t xml:space="preserve">A、6m  </w:t>
      </w:r>
      <w:r>
        <w:tab/>
      </w:r>
      <w:r>
        <w:t xml:space="preserve">B、9m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C、12m   </w:t>
      </w:r>
      <w:r>
        <w:rPr>
          <w:rFonts w:ascii="仿宋" w:hAnsi="仿宋" w:eastAsia="仿宋"/>
          <w:sz w:val="28"/>
          <w:szCs w:val="28"/>
        </w:rPr>
        <w:tab/>
      </w:r>
      <w:r>
        <w:rPr>
          <w:rFonts w:ascii="仿宋" w:hAnsi="仿宋" w:eastAsia="仿宋"/>
          <w:sz w:val="28"/>
          <w:szCs w:val="28"/>
        </w:rPr>
        <w:t>D、15m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7"/>
        <w:widowControl w:val="0"/>
        <w:ind w:left="0" w:firstLine="560" w:firstLineChars="200"/>
        <w:rPr>
          <w:color w:val="000000" w:themeColor="text1"/>
          <w14:textFill>
            <w14:solidFill>
              <w14:schemeClr w14:val="tx1"/>
            </w14:solidFill>
          </w14:textFill>
        </w:rPr>
      </w:pPr>
      <w:r>
        <w:t>根据《高大模板工程扣件式钢管支架安全技术标准》 DBJ/T13-181-2020的规定，以下（）是高大模板工程扣件式钢管支架重点检查内容？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①立杆底部基础应回填夯实，无积水</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②底座位置应正确，顶托螺杆伸出长度应符合规定</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③扫地杆、水平拉杆、剪刀撑等构造设置应符合规定，固定可靠</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④搭设的施工记录和质量安全检查记录</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C、①②③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索引词：安全文明施工——《高大模板工程扣件式钢管支架安全技术标准》（</w:t>
      </w:r>
      <w:r>
        <w:rPr>
          <w:rFonts w:ascii="仿宋" w:hAnsi="仿宋" w:eastAsia="仿宋"/>
          <w:sz w:val="28"/>
          <w:szCs w:val="28"/>
        </w:rPr>
        <w:t>DBJ/T13-181-2020）</w:t>
      </w:r>
    </w:p>
    <w:p>
      <w:pPr>
        <w:pStyle w:val="23"/>
        <w:tabs>
          <w:tab w:val="left" w:pos="5040"/>
        </w:tabs>
        <w:spacing w:before="312"/>
        <w:rPr>
          <w:color w:val="000000" w:themeColor="text1"/>
          <w14:textFill>
            <w14:solidFill>
              <w14:schemeClr w14:val="tx1"/>
            </w14:solidFill>
          </w14:textFill>
        </w:rPr>
      </w:pPr>
      <w:r>
        <w:rPr>
          <w:rFonts w:hint="eastAsia"/>
        </w:rPr>
        <w:t>十七、《建筑边坡工程技术规范》</w:t>
      </w:r>
      <w:r>
        <w:t>GB50330-2013（4）</w:t>
      </w:r>
    </w:p>
    <w:p>
      <w:pPr>
        <w:pStyle w:val="27"/>
        <w:widowControl w:val="0"/>
        <w:ind w:left="0" w:firstLine="560" w:firstLineChars="200"/>
        <w:rPr>
          <w:color w:val="000000" w:themeColor="text1"/>
          <w14:textFill>
            <w14:solidFill>
              <w14:schemeClr w14:val="tx1"/>
            </w14:solidFill>
          </w14:textFill>
        </w:rPr>
      </w:pPr>
      <w:r>
        <w:t>根据《建筑边坡工程技术规范》GB50330-2013的规定，设计使用年限超过（）年的边坡为永久性边坡？</w:t>
      </w:r>
    </w:p>
    <w:p>
      <w:pPr>
        <w:pStyle w:val="22"/>
        <w:widowControl w:val="0"/>
        <w:tabs>
          <w:tab w:val="left" w:pos="5040"/>
        </w:tabs>
      </w:pPr>
      <w:r>
        <w:t xml:space="preserve">A、1   </w:t>
      </w:r>
      <w:r>
        <w:tab/>
      </w:r>
      <w:r>
        <w:t>B、1.5</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C、2    </w:t>
      </w:r>
      <w:r>
        <w:rPr>
          <w:rFonts w:ascii="仿宋" w:hAnsi="仿宋" w:eastAsia="仿宋"/>
          <w:sz w:val="28"/>
          <w:szCs w:val="28"/>
        </w:rPr>
        <w:tab/>
      </w:r>
      <w:r>
        <w:rPr>
          <w:rFonts w:ascii="仿宋" w:hAnsi="仿宋" w:eastAsia="仿宋"/>
          <w:sz w:val="28"/>
          <w:szCs w:val="28"/>
        </w:rPr>
        <w:t>D、3</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索引词：安全文明施工——《建筑边坡工程技术规范》（</w:t>
      </w:r>
      <w:r>
        <w:rPr>
          <w:rFonts w:ascii="仿宋" w:hAnsi="仿宋" w:eastAsia="仿宋"/>
          <w:sz w:val="28"/>
          <w:szCs w:val="28"/>
        </w:rPr>
        <w:t>GB50330-2013）</w:t>
      </w:r>
    </w:p>
    <w:p>
      <w:pPr>
        <w:pStyle w:val="27"/>
        <w:widowControl w:val="0"/>
        <w:ind w:left="0" w:firstLine="560" w:firstLineChars="200"/>
        <w:rPr>
          <w:color w:val="000000" w:themeColor="text1"/>
          <w14:textFill>
            <w14:solidFill>
              <w14:schemeClr w14:val="tx1"/>
            </w14:solidFill>
          </w14:textFill>
        </w:rPr>
      </w:pPr>
      <w:r>
        <w:t>根据《建筑边坡工程技术规范》GB50330-2013的规定，设计使用年限不超过（）年的边坡为临时性边坡？</w:t>
      </w:r>
    </w:p>
    <w:p>
      <w:pPr>
        <w:pStyle w:val="22"/>
        <w:widowControl w:val="0"/>
        <w:tabs>
          <w:tab w:val="left" w:pos="5040"/>
        </w:tabs>
      </w:pPr>
      <w:r>
        <w:t xml:space="preserve">A、1   </w:t>
      </w:r>
      <w:r>
        <w:tab/>
      </w:r>
      <w:r>
        <w:t>B、2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C、3    </w:t>
      </w:r>
      <w:r>
        <w:rPr>
          <w:rFonts w:ascii="仿宋" w:hAnsi="仿宋" w:eastAsia="仿宋"/>
          <w:sz w:val="28"/>
          <w:szCs w:val="28"/>
        </w:rPr>
        <w:tab/>
      </w:r>
      <w:r>
        <w:rPr>
          <w:rFonts w:ascii="仿宋" w:hAnsi="仿宋" w:eastAsia="仿宋"/>
          <w:sz w:val="28"/>
          <w:szCs w:val="28"/>
        </w:rPr>
        <w:t>D、4</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索引词：安全文明施工——《建筑边坡工程技术规范》（</w:t>
      </w:r>
      <w:r>
        <w:rPr>
          <w:rFonts w:ascii="仿宋" w:hAnsi="仿宋" w:eastAsia="仿宋"/>
          <w:sz w:val="28"/>
          <w:szCs w:val="28"/>
        </w:rPr>
        <w:t>GB50330-2013）</w:t>
      </w:r>
    </w:p>
    <w:p>
      <w:pPr>
        <w:pStyle w:val="27"/>
        <w:widowControl w:val="0"/>
        <w:ind w:left="0" w:firstLine="560" w:firstLineChars="200"/>
        <w:rPr>
          <w:color w:val="000000" w:themeColor="text1"/>
          <w14:textFill>
            <w14:solidFill>
              <w14:schemeClr w14:val="tx1"/>
            </w14:solidFill>
          </w14:textFill>
        </w:rPr>
      </w:pPr>
      <w:r>
        <w:t>根据《建筑边坡工程技术规范》GB50330-2013的规定，建筑边坡工程的设计使用年限要求（）？</w:t>
      </w:r>
    </w:p>
    <w:p>
      <w:pPr>
        <w:pStyle w:val="22"/>
        <w:widowControl w:val="0"/>
        <w:tabs>
          <w:tab w:val="left" w:pos="5040"/>
        </w:tabs>
      </w:pPr>
      <w:r>
        <w:t>A、不低于2年</w:t>
      </w:r>
      <w:r>
        <w:rPr>
          <w:rFonts w:hint="eastAsia"/>
        </w:rPr>
        <w:t xml:space="preserve">         </w:t>
      </w:r>
      <w:r>
        <w:t>B、不低于5年</w:t>
      </w:r>
      <w:r>
        <w:rPr>
          <w:rFonts w:hint="eastAsia"/>
        </w:rPr>
        <w:t xml:space="preserve">        </w:t>
      </w:r>
      <w:r>
        <w:t>C、不低于10年</w:t>
      </w:r>
    </w:p>
    <w:p>
      <w:pPr>
        <w:pStyle w:val="22"/>
        <w:widowControl w:val="0"/>
        <w:tabs>
          <w:tab w:val="left" w:pos="5040"/>
        </w:tabs>
        <w:rPr>
          <w:color w:val="000000" w:themeColor="text1"/>
          <w14:textFill>
            <w14:solidFill>
              <w14:schemeClr w14:val="tx1"/>
            </w14:solidFill>
          </w14:textFill>
        </w:rPr>
      </w:pPr>
      <w:r>
        <w:t>D、不应低于被保护的建（构）筑物设计使用年限</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索引词：安全文明施工——《建筑边坡工程技术规范》（</w:t>
      </w:r>
      <w:r>
        <w:rPr>
          <w:rFonts w:ascii="仿宋" w:hAnsi="仿宋" w:eastAsia="仿宋"/>
          <w:sz w:val="28"/>
          <w:szCs w:val="28"/>
        </w:rPr>
        <w:t>GB50330-2013）</w:t>
      </w:r>
    </w:p>
    <w:p>
      <w:pPr>
        <w:pStyle w:val="27"/>
        <w:widowControl w:val="0"/>
        <w:ind w:left="0" w:firstLine="560" w:firstLineChars="200"/>
        <w:rPr>
          <w:color w:val="000000" w:themeColor="text1"/>
          <w14:textFill>
            <w14:solidFill>
              <w14:schemeClr w14:val="tx1"/>
            </w14:solidFill>
          </w14:textFill>
        </w:rPr>
      </w:pPr>
      <w:r>
        <w:t>根据《建筑边坡工程技术规范》GB50330-2013的规定，边坡支护结构的原材料质量检验应包括（）内容？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①材料出厂合格证检查</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②材料现场抽检</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③锚杆浆体的配合比试验，强度等级检验</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④混凝土的配合比试验，强度等级检验</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B、①②③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索引词：安全文明施工——《建筑边坡工程技术规范》（</w:t>
      </w:r>
      <w:r>
        <w:rPr>
          <w:rFonts w:ascii="仿宋" w:hAnsi="仿宋" w:eastAsia="仿宋"/>
          <w:sz w:val="28"/>
          <w:szCs w:val="28"/>
        </w:rPr>
        <w:t>GB50330-2013）</w:t>
      </w:r>
    </w:p>
    <w:p>
      <w:pPr>
        <w:pStyle w:val="23"/>
        <w:tabs>
          <w:tab w:val="left" w:pos="5040"/>
        </w:tabs>
        <w:spacing w:before="312"/>
        <w:rPr>
          <w:color w:val="000000" w:themeColor="text1"/>
          <w14:textFill>
            <w14:solidFill>
              <w14:schemeClr w14:val="tx1"/>
            </w14:solidFill>
          </w14:textFill>
        </w:rPr>
      </w:pPr>
      <w:r>
        <w:rPr>
          <w:rFonts w:hint="eastAsia"/>
        </w:rPr>
        <w:t>十八、《建筑基坑支护技术规程》</w:t>
      </w:r>
      <w:r>
        <w:t>JGJ120-2012（18）</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根据《建筑基坑支护技术规程》JGJ120-2012的规定，基坑支护的设计使用期限不应小于（）？</w:t>
      </w:r>
    </w:p>
    <w:p>
      <w:pPr>
        <w:pStyle w:val="22"/>
        <w:widowControl w:val="0"/>
        <w:tabs>
          <w:tab w:val="left" w:pos="5040"/>
        </w:tabs>
      </w:pPr>
      <w:r>
        <w:t>A、6个月</w:t>
      </w:r>
      <w:r>
        <w:tab/>
      </w:r>
      <w:r>
        <w:t>B、12个月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C、18个月</w:t>
      </w:r>
      <w:r>
        <w:rPr>
          <w:rFonts w:ascii="仿宋" w:hAnsi="仿宋" w:eastAsia="仿宋"/>
          <w:sz w:val="28"/>
          <w:szCs w:val="28"/>
        </w:rPr>
        <w:tab/>
      </w:r>
      <w:r>
        <w:rPr>
          <w:rFonts w:ascii="仿宋" w:hAnsi="仿宋" w:eastAsia="仿宋"/>
          <w:sz w:val="28"/>
          <w:szCs w:val="28"/>
        </w:rPr>
        <w:t>D、24个月</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根据《建筑基坑支护技术规程》JGJ120-2012的规定，基坑支护应满足（）功能要求？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①保证基坑周边建（构）筑物的安全和正常使用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②保证基坑周边地下管线的安全和正常使用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③保证基坑周边道路的安全和正常使用</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④保证主体地下结构的施工空间</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  </w:t>
      </w:r>
      <w:r>
        <w:rPr>
          <w:rFonts w:ascii="仿宋" w:hAnsi="仿宋" w:eastAsia="仿宋"/>
          <w:sz w:val="28"/>
          <w:szCs w:val="28"/>
        </w:rPr>
        <w:tab/>
      </w:r>
      <w:r>
        <w:rPr>
          <w:rFonts w:ascii="仿宋" w:hAnsi="仿宋" w:eastAsia="仿宋"/>
          <w:sz w:val="28"/>
          <w:szCs w:val="28"/>
        </w:rPr>
        <w:t>B、①②③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根据《建筑基坑支护技术规程》JGJ120-2012的规定，各类水平位移观测、沉降观测的基准点应设置在变形影响范围外，且基准点数量不应少于（）？</w:t>
      </w:r>
    </w:p>
    <w:p>
      <w:pPr>
        <w:pStyle w:val="22"/>
        <w:widowControl w:val="0"/>
        <w:tabs>
          <w:tab w:val="left" w:pos="5040"/>
        </w:tabs>
      </w:pPr>
      <w:r>
        <w:t>A、1个</w:t>
      </w:r>
      <w:r>
        <w:tab/>
      </w:r>
      <w:r>
        <w:t>B、2个</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C、3个</w:t>
      </w:r>
      <w:r>
        <w:rPr>
          <w:rFonts w:ascii="仿宋" w:hAnsi="仿宋" w:eastAsia="仿宋"/>
          <w:sz w:val="28"/>
          <w:szCs w:val="28"/>
        </w:rPr>
        <w:tab/>
      </w:r>
      <w:r>
        <w:rPr>
          <w:rFonts w:ascii="仿宋" w:hAnsi="仿宋" w:eastAsia="仿宋"/>
          <w:sz w:val="28"/>
          <w:szCs w:val="28"/>
        </w:rPr>
        <w:t>D、4个</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根据《建筑基坑支护技术规程》JGJ120-2012的规定，以下（）关于支护结构的安全等级与对应的破坏结构描述正确的？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①、一级：支护结构失效、土体过大变形对基坑周边环境或主体结构施工安全的影响很严重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②、二级：支护结构失效、土体过大变形对基坑周边环境或主体结构施工安全的影响严重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③、三级：支护结构失效、土体过大变形对基坑周边环境或主体结构施工安全的影响不严重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④、四级：支护结构失效、土体过大变形对基坑周边环境或主体结构施工安全的影响不严重</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  </w:t>
      </w:r>
      <w:r>
        <w:rPr>
          <w:rFonts w:ascii="仿宋" w:hAnsi="仿宋" w:eastAsia="仿宋"/>
          <w:sz w:val="28"/>
          <w:szCs w:val="28"/>
        </w:rPr>
        <w:tab/>
      </w:r>
      <w:r>
        <w:rPr>
          <w:rFonts w:ascii="仿宋" w:hAnsi="仿宋" w:eastAsia="仿宋"/>
          <w:sz w:val="28"/>
          <w:szCs w:val="28"/>
        </w:rPr>
        <w:t>B、①②③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C、②③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根据《建筑基坑支护技术规程》JGJ120-2012的规定，土钉墙高度不大于（）时，喷射混凝土面层厚度宜取80mm～100mm？</w:t>
      </w:r>
    </w:p>
    <w:p>
      <w:pPr>
        <w:pStyle w:val="22"/>
        <w:widowControl w:val="0"/>
        <w:tabs>
          <w:tab w:val="left" w:pos="5040"/>
        </w:tabs>
      </w:pPr>
      <w:r>
        <w:t>A、6m</w:t>
      </w:r>
      <w:r>
        <w:tab/>
      </w:r>
      <w:r>
        <w:t>B、8m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C、10m</w:t>
      </w:r>
      <w:r>
        <w:rPr>
          <w:rFonts w:ascii="仿宋" w:hAnsi="仿宋" w:eastAsia="仿宋"/>
          <w:sz w:val="28"/>
          <w:szCs w:val="28"/>
        </w:rPr>
        <w:tab/>
      </w:r>
      <w:r>
        <w:rPr>
          <w:rFonts w:ascii="仿宋" w:hAnsi="仿宋" w:eastAsia="仿宋"/>
          <w:sz w:val="28"/>
          <w:szCs w:val="28"/>
        </w:rPr>
        <w:t>D、12m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根据《建筑基坑支护技术规程》JGJ120-2012的规定，土钉墙喷射混凝土设计强度等级不宜低于（）？</w:t>
      </w:r>
    </w:p>
    <w:p>
      <w:pPr>
        <w:pStyle w:val="22"/>
        <w:widowControl w:val="0"/>
        <w:tabs>
          <w:tab w:val="left" w:pos="5040"/>
        </w:tabs>
      </w:pPr>
      <w:r>
        <w:t>A、C15</w:t>
      </w:r>
      <w:r>
        <w:tab/>
      </w:r>
      <w:r>
        <w:t>B、C20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C、C25 </w:t>
      </w:r>
      <w:r>
        <w:rPr>
          <w:rFonts w:ascii="仿宋" w:hAnsi="仿宋" w:eastAsia="仿宋"/>
          <w:sz w:val="28"/>
          <w:szCs w:val="28"/>
        </w:rPr>
        <w:tab/>
      </w:r>
      <w:r>
        <w:rPr>
          <w:rFonts w:ascii="仿宋" w:hAnsi="仿宋" w:eastAsia="仿宋"/>
          <w:sz w:val="28"/>
          <w:szCs w:val="28"/>
        </w:rPr>
        <w:t>D、C30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根据《建筑基坑支护技术规程》JGJ120-2012的规定，相邻咬合桩应按先施工（）、后施工（）的顺序进行？</w:t>
      </w:r>
    </w:p>
    <w:p>
      <w:pPr>
        <w:pStyle w:val="22"/>
        <w:widowControl w:val="0"/>
        <w:tabs>
          <w:tab w:val="left" w:pos="5040"/>
        </w:tabs>
      </w:pPr>
      <w:r>
        <w:t>A、钢筋混凝土桩</w:t>
      </w:r>
      <w:r>
        <w:rPr>
          <w:rFonts w:hint="eastAsia"/>
        </w:rPr>
        <w:t>，</w:t>
      </w:r>
      <w:r>
        <w:t xml:space="preserve">素混凝土桩 </w:t>
      </w:r>
      <w:r>
        <w:tab/>
      </w:r>
      <w:r>
        <w:t>B、素混凝土桩</w:t>
      </w:r>
      <w:r>
        <w:rPr>
          <w:rFonts w:hint="eastAsia"/>
        </w:rPr>
        <w:t>，</w:t>
      </w:r>
      <w:r>
        <w:t>钢筋混凝土桩</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C、强度高的</w:t>
      </w:r>
      <w:r>
        <w:rPr>
          <w:rFonts w:hint="eastAsia" w:ascii="仿宋" w:hAnsi="仿宋" w:eastAsia="仿宋"/>
          <w:sz w:val="28"/>
          <w:szCs w:val="28"/>
        </w:rPr>
        <w:t>，</w:t>
      </w:r>
      <w:r>
        <w:rPr>
          <w:rFonts w:ascii="仿宋" w:hAnsi="仿宋" w:eastAsia="仿宋"/>
          <w:sz w:val="28"/>
          <w:szCs w:val="28"/>
        </w:rPr>
        <w:t xml:space="preserve">强度低的 </w:t>
      </w:r>
      <w:r>
        <w:rPr>
          <w:rFonts w:ascii="仿宋" w:hAnsi="仿宋" w:eastAsia="仿宋"/>
          <w:sz w:val="28"/>
          <w:szCs w:val="28"/>
        </w:rPr>
        <w:tab/>
      </w:r>
      <w:r>
        <w:rPr>
          <w:rFonts w:ascii="仿宋" w:hAnsi="仿宋" w:eastAsia="仿宋"/>
          <w:sz w:val="28"/>
          <w:szCs w:val="28"/>
        </w:rPr>
        <w:t>D、强度低的</w:t>
      </w:r>
      <w:r>
        <w:rPr>
          <w:rFonts w:hint="eastAsia" w:ascii="仿宋" w:hAnsi="仿宋" w:eastAsia="仿宋"/>
          <w:sz w:val="28"/>
          <w:szCs w:val="28"/>
        </w:rPr>
        <w:t>，</w:t>
      </w:r>
      <w:r>
        <w:rPr>
          <w:rFonts w:ascii="仿宋" w:hAnsi="仿宋" w:eastAsia="仿宋"/>
          <w:sz w:val="28"/>
          <w:szCs w:val="28"/>
        </w:rPr>
        <w:t>强度高的</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根据《建筑基坑支护技术规程》JGJ120-2012的规定，基坑支护设计采用混凝土灌注桩时，当采用低应变动测法检测桩身完整性，检测桩数不宜少于总桩数的（）,且不得少于（）？</w:t>
      </w:r>
    </w:p>
    <w:p>
      <w:pPr>
        <w:pStyle w:val="22"/>
        <w:widowControl w:val="0"/>
        <w:tabs>
          <w:tab w:val="left" w:pos="5040"/>
        </w:tabs>
      </w:pPr>
      <w:r>
        <w:t>A、5%</w:t>
      </w:r>
      <w:r>
        <w:rPr>
          <w:rFonts w:hint="eastAsia"/>
        </w:rPr>
        <w:t>，</w:t>
      </w:r>
      <w:r>
        <w:t>3根</w:t>
      </w:r>
      <w:r>
        <w:tab/>
      </w:r>
      <w:r>
        <w:t>B、10%</w:t>
      </w:r>
      <w:r>
        <w:rPr>
          <w:rFonts w:hint="eastAsia"/>
        </w:rPr>
        <w:t>，</w:t>
      </w:r>
      <w:r>
        <w:t>3根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C、20%</w:t>
      </w:r>
      <w:r>
        <w:rPr>
          <w:rFonts w:hint="eastAsia" w:ascii="仿宋" w:hAnsi="仿宋" w:eastAsia="仿宋"/>
          <w:sz w:val="28"/>
          <w:szCs w:val="28"/>
        </w:rPr>
        <w:t>，</w:t>
      </w:r>
      <w:r>
        <w:rPr>
          <w:rFonts w:ascii="仿宋" w:hAnsi="仿宋" w:eastAsia="仿宋"/>
          <w:sz w:val="28"/>
          <w:szCs w:val="28"/>
        </w:rPr>
        <w:t>5根</w:t>
      </w:r>
      <w:r>
        <w:rPr>
          <w:rFonts w:ascii="仿宋" w:hAnsi="仿宋" w:eastAsia="仿宋"/>
          <w:sz w:val="28"/>
          <w:szCs w:val="28"/>
        </w:rPr>
        <w:tab/>
      </w:r>
      <w:r>
        <w:rPr>
          <w:rFonts w:ascii="仿宋" w:hAnsi="仿宋" w:eastAsia="仿宋"/>
          <w:sz w:val="28"/>
          <w:szCs w:val="28"/>
        </w:rPr>
        <w:t>D、20%</w:t>
      </w:r>
      <w:r>
        <w:rPr>
          <w:rFonts w:hint="eastAsia" w:ascii="仿宋" w:hAnsi="仿宋" w:eastAsia="仿宋"/>
          <w:sz w:val="28"/>
          <w:szCs w:val="28"/>
        </w:rPr>
        <w:t>，</w:t>
      </w:r>
      <w:r>
        <w:rPr>
          <w:rFonts w:ascii="仿宋" w:hAnsi="仿宋" w:eastAsia="仿宋"/>
          <w:sz w:val="28"/>
          <w:szCs w:val="28"/>
        </w:rPr>
        <w:t>10根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根据《建筑基坑支护技术规程》JGJ120-2012的规定，锚杆抗拔承载力的检测数量不应少于锚杆总数的（），且同一土层中的锚杆检测数量不应少于（）？</w:t>
      </w:r>
    </w:p>
    <w:p>
      <w:pPr>
        <w:pStyle w:val="22"/>
        <w:widowControl w:val="0"/>
        <w:tabs>
          <w:tab w:val="left" w:pos="5040"/>
        </w:tabs>
      </w:pPr>
      <w:r>
        <w:t>A、1%</w:t>
      </w:r>
      <w:r>
        <w:rPr>
          <w:rFonts w:hint="eastAsia"/>
        </w:rPr>
        <w:t>，</w:t>
      </w:r>
      <w:r>
        <w:t>2根</w:t>
      </w:r>
      <w:r>
        <w:tab/>
      </w:r>
      <w:r>
        <w:t>B、1%</w:t>
      </w:r>
      <w:r>
        <w:rPr>
          <w:rFonts w:hint="eastAsia"/>
        </w:rPr>
        <w:t>，</w:t>
      </w:r>
      <w:r>
        <w:t>3根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w:t>
      </w:r>
      <w:r>
        <w:rPr>
          <w:rFonts w:hint="eastAsia" w:ascii="仿宋" w:hAnsi="仿宋" w:eastAsia="仿宋"/>
          <w:sz w:val="28"/>
          <w:szCs w:val="28"/>
        </w:rPr>
        <w:t>，</w:t>
      </w:r>
      <w:r>
        <w:rPr>
          <w:rFonts w:ascii="仿宋" w:hAnsi="仿宋" w:eastAsia="仿宋"/>
          <w:sz w:val="28"/>
          <w:szCs w:val="28"/>
        </w:rPr>
        <w:t>3根</w:t>
      </w:r>
      <w:r>
        <w:rPr>
          <w:rFonts w:ascii="仿宋" w:hAnsi="仿宋" w:eastAsia="仿宋"/>
          <w:sz w:val="28"/>
          <w:szCs w:val="28"/>
        </w:rPr>
        <w:tab/>
      </w:r>
      <w:r>
        <w:rPr>
          <w:rFonts w:ascii="仿宋" w:hAnsi="仿宋" w:eastAsia="仿宋"/>
          <w:sz w:val="28"/>
          <w:szCs w:val="28"/>
        </w:rPr>
        <w:t>D、5%</w:t>
      </w:r>
      <w:r>
        <w:rPr>
          <w:rFonts w:hint="eastAsia" w:ascii="仿宋" w:hAnsi="仿宋" w:eastAsia="仿宋"/>
          <w:sz w:val="28"/>
          <w:szCs w:val="28"/>
        </w:rPr>
        <w:t>，</w:t>
      </w:r>
      <w:r>
        <w:rPr>
          <w:rFonts w:ascii="仿宋" w:hAnsi="仿宋" w:eastAsia="仿宋"/>
          <w:sz w:val="28"/>
          <w:szCs w:val="28"/>
        </w:rPr>
        <w:t>5根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根据《建筑基坑支护技术规程》JGJ120-2012的规定，锚杆的抗拔承载力检测值与轴向拉力标准值的比值，当支护结构安全等级为一级时应≥（），当支护结构安全等级为二级时应≥（）？</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 xml:space="preserve">1.1.2  </w:t>
      </w:r>
      <w:r>
        <w:tab/>
      </w:r>
      <w:r>
        <w:t>B、1.1.1</w:t>
      </w:r>
    </w:p>
    <w:p>
      <w:pPr>
        <w:pStyle w:val="27"/>
        <w:widowControl w:val="0"/>
        <w:numPr>
          <w:ilvl w:val="0"/>
          <w:numId w:val="0"/>
        </w:numPr>
        <w:ind w:left="988" w:hanging="420"/>
        <w:rPr>
          <w:color w:val="000000" w:themeColor="text1"/>
          <w14:textFill>
            <w14:solidFill>
              <w14:schemeClr w14:val="tx1"/>
            </w14:solidFill>
          </w14:textFill>
        </w:rPr>
      </w:pPr>
      <w:r>
        <w:t xml:space="preserve">C、1.1.3 </w:t>
      </w:r>
      <w:r>
        <w:tab/>
      </w:r>
      <w:r>
        <w:t>D、1.1.2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根据《建筑基坑支护技术规程》JGJ120-2012的规定，土钉的抗拔承载力进行检测，土钉检测数量不宜少于土钉总数的（），且同一土层中的土钉检测数量不应少于（）？</w:t>
      </w:r>
    </w:p>
    <w:p>
      <w:pPr>
        <w:pStyle w:val="22"/>
        <w:widowControl w:val="0"/>
        <w:tabs>
          <w:tab w:val="left" w:pos="5040"/>
        </w:tabs>
      </w:pPr>
      <w:r>
        <w:t>A、1%</w:t>
      </w:r>
      <w:r>
        <w:rPr>
          <w:rFonts w:hint="eastAsia"/>
        </w:rPr>
        <w:t>，</w:t>
      </w:r>
      <w:r>
        <w:t>2根</w:t>
      </w:r>
      <w:r>
        <w:tab/>
      </w:r>
      <w:r>
        <w:t>B、1%</w:t>
      </w:r>
      <w:r>
        <w:rPr>
          <w:rFonts w:hint="eastAsia"/>
        </w:rPr>
        <w:t>，</w:t>
      </w:r>
      <w:r>
        <w:t>3根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w:t>
      </w:r>
      <w:r>
        <w:rPr>
          <w:rFonts w:hint="eastAsia" w:ascii="仿宋" w:hAnsi="仿宋" w:eastAsia="仿宋"/>
          <w:sz w:val="28"/>
          <w:szCs w:val="28"/>
        </w:rPr>
        <w:t>，</w:t>
      </w:r>
      <w:r>
        <w:rPr>
          <w:rFonts w:ascii="仿宋" w:hAnsi="仿宋" w:eastAsia="仿宋"/>
          <w:sz w:val="28"/>
          <w:szCs w:val="28"/>
        </w:rPr>
        <w:t>3根</w:t>
      </w:r>
      <w:r>
        <w:rPr>
          <w:rFonts w:ascii="仿宋" w:hAnsi="仿宋" w:eastAsia="仿宋"/>
          <w:sz w:val="28"/>
          <w:szCs w:val="28"/>
        </w:rPr>
        <w:tab/>
      </w:r>
      <w:r>
        <w:rPr>
          <w:rFonts w:ascii="仿宋" w:hAnsi="仿宋" w:eastAsia="仿宋"/>
          <w:sz w:val="28"/>
          <w:szCs w:val="28"/>
        </w:rPr>
        <w:t>D、2%</w:t>
      </w:r>
      <w:r>
        <w:rPr>
          <w:rFonts w:hint="eastAsia" w:ascii="仿宋" w:hAnsi="仿宋" w:eastAsia="仿宋"/>
          <w:sz w:val="28"/>
          <w:szCs w:val="28"/>
        </w:rPr>
        <w:t>，</w:t>
      </w:r>
      <w:r>
        <w:rPr>
          <w:rFonts w:ascii="仿宋" w:hAnsi="仿宋" w:eastAsia="仿宋"/>
          <w:sz w:val="28"/>
          <w:szCs w:val="28"/>
        </w:rPr>
        <w:t>5根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根据《建筑基坑支护技术规程》JGJ120-2012的规定，土钉墙的喷射混凝土面层厚度检测，每（）喷射混凝土面积的检测数量不应少于一组，每组的检测点不应少于（）？</w:t>
      </w:r>
    </w:p>
    <w:p>
      <w:pPr>
        <w:pStyle w:val="22"/>
        <w:widowControl w:val="0"/>
        <w:tabs>
          <w:tab w:val="left" w:pos="5040"/>
        </w:tabs>
      </w:pPr>
      <w:r>
        <w:t>A、400㎡</w:t>
      </w:r>
      <w:r>
        <w:rPr>
          <w:rFonts w:hint="eastAsia"/>
        </w:rPr>
        <w:t>，</w:t>
      </w:r>
      <w:r>
        <w:t>2个</w:t>
      </w:r>
      <w:r>
        <w:tab/>
      </w:r>
      <w:r>
        <w:t>B、400㎡</w:t>
      </w:r>
      <w:r>
        <w:rPr>
          <w:rFonts w:hint="eastAsia"/>
        </w:rPr>
        <w:t>，</w:t>
      </w:r>
      <w:r>
        <w:t>3个</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C、500㎡</w:t>
      </w:r>
      <w:r>
        <w:rPr>
          <w:rFonts w:hint="eastAsia" w:ascii="仿宋" w:hAnsi="仿宋" w:eastAsia="仿宋"/>
          <w:sz w:val="28"/>
          <w:szCs w:val="28"/>
        </w:rPr>
        <w:t>，</w:t>
      </w:r>
      <w:r>
        <w:rPr>
          <w:rFonts w:ascii="仿宋" w:hAnsi="仿宋" w:eastAsia="仿宋"/>
          <w:sz w:val="28"/>
          <w:szCs w:val="28"/>
        </w:rPr>
        <w:t>2个</w:t>
      </w:r>
      <w:r>
        <w:rPr>
          <w:rFonts w:ascii="仿宋" w:hAnsi="仿宋" w:eastAsia="仿宋"/>
          <w:sz w:val="28"/>
          <w:szCs w:val="28"/>
        </w:rPr>
        <w:tab/>
      </w:r>
      <w:r>
        <w:rPr>
          <w:rFonts w:ascii="仿宋" w:hAnsi="仿宋" w:eastAsia="仿宋"/>
          <w:sz w:val="28"/>
          <w:szCs w:val="28"/>
        </w:rPr>
        <w:t>D、500㎡</w:t>
      </w:r>
      <w:r>
        <w:rPr>
          <w:rFonts w:hint="eastAsia" w:ascii="仿宋" w:hAnsi="仿宋" w:eastAsia="仿宋"/>
          <w:sz w:val="28"/>
          <w:szCs w:val="28"/>
        </w:rPr>
        <w:t>，</w:t>
      </w:r>
      <w:r>
        <w:rPr>
          <w:rFonts w:ascii="仿宋" w:hAnsi="仿宋" w:eastAsia="仿宋"/>
          <w:sz w:val="28"/>
          <w:szCs w:val="28"/>
        </w:rPr>
        <w:t>3个</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根据《建筑基坑支护技术规程》JGJ120-2012的规定，土钉墙的喷射混凝土面层厚度检测，全部检测点的面层厚度平均值不应小于厚度设计值，最小厚度不应小于厚度设计值的（）？</w:t>
      </w:r>
    </w:p>
    <w:p>
      <w:pPr>
        <w:pStyle w:val="22"/>
        <w:widowControl w:val="0"/>
        <w:tabs>
          <w:tab w:val="left" w:pos="5040"/>
        </w:tabs>
      </w:pPr>
      <w:r>
        <w:t>A、70%</w:t>
      </w:r>
      <w:r>
        <w:tab/>
      </w:r>
      <w:r>
        <w:t>B、75%</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C、80%</w:t>
      </w:r>
      <w:r>
        <w:rPr>
          <w:rFonts w:ascii="仿宋" w:hAnsi="仿宋" w:eastAsia="仿宋"/>
          <w:sz w:val="28"/>
          <w:szCs w:val="28"/>
        </w:rPr>
        <w:tab/>
      </w:r>
      <w:r>
        <w:rPr>
          <w:rFonts w:ascii="仿宋" w:hAnsi="仿宋" w:eastAsia="仿宋"/>
          <w:sz w:val="28"/>
          <w:szCs w:val="28"/>
        </w:rPr>
        <w:t>D、90%</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根据《建筑基坑支护技术规程》JGJ120-2012的规定，以下（）是独立地下水的控制方法？</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 xml:space="preserve">①截水       </w:t>
      </w:r>
      <w:r>
        <w:rPr>
          <w:rFonts w:ascii="仿宋" w:hAnsi="仿宋" w:eastAsia="仿宋"/>
          <w:sz w:val="28"/>
          <w:szCs w:val="28"/>
        </w:rPr>
        <w:t>②降水</w:t>
      </w:r>
      <w:r>
        <w:rPr>
          <w:rFonts w:hint="eastAsia" w:ascii="仿宋" w:hAnsi="仿宋" w:eastAsia="仿宋"/>
          <w:sz w:val="28"/>
          <w:szCs w:val="28"/>
        </w:rPr>
        <w:t xml:space="preserve">       </w:t>
      </w:r>
      <w:r>
        <w:rPr>
          <w:rFonts w:ascii="仿宋" w:hAnsi="仿宋" w:eastAsia="仿宋"/>
          <w:sz w:val="28"/>
          <w:szCs w:val="28"/>
        </w:rPr>
        <w:t>③集水明排</w:t>
      </w:r>
      <w:r>
        <w:rPr>
          <w:rFonts w:hint="eastAsia" w:ascii="仿宋" w:hAnsi="仿宋" w:eastAsia="仿宋"/>
          <w:sz w:val="28"/>
          <w:szCs w:val="28"/>
        </w:rPr>
        <w:t xml:space="preserve">       </w:t>
      </w:r>
      <w:r>
        <w:rPr>
          <w:rFonts w:ascii="仿宋" w:hAnsi="仿宋" w:eastAsia="仿宋"/>
          <w:sz w:val="28"/>
          <w:szCs w:val="28"/>
        </w:rPr>
        <w:t>④地下水回灌</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w:t>
      </w:r>
      <w:r>
        <w:rPr>
          <w:rFonts w:ascii="仿宋" w:hAnsi="仿宋" w:eastAsia="仿宋"/>
          <w:sz w:val="28"/>
          <w:szCs w:val="28"/>
        </w:rPr>
        <w:tab/>
      </w:r>
      <w:r>
        <w:rPr>
          <w:rFonts w:ascii="仿宋" w:hAnsi="仿宋" w:eastAsia="仿宋"/>
          <w:sz w:val="28"/>
          <w:szCs w:val="28"/>
        </w:rPr>
        <w:t>B、③④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C、①②③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索引词：安全文明施工——《建筑基坑工程监测技术标准》（</w:t>
      </w:r>
      <w:r>
        <w:rPr>
          <w:rFonts w:ascii="仿宋" w:hAnsi="仿宋" w:eastAsia="仿宋"/>
          <w:sz w:val="28"/>
          <w:szCs w:val="28"/>
        </w:rPr>
        <w:t>GB50497-2019）</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根据《建筑基坑支护技术规程》JGJ120-2012的规定，高压喷射注浆帷幕施工中，高压喷射注浆的施工作业顺序应采用隔孔分序方式，相邻孔喷射注浆的间隔时间不宜小于（）？</w:t>
      </w:r>
    </w:p>
    <w:p>
      <w:pPr>
        <w:pStyle w:val="22"/>
        <w:widowControl w:val="0"/>
        <w:tabs>
          <w:tab w:val="left" w:pos="5040"/>
        </w:tabs>
      </w:pPr>
      <w:r>
        <w:t>A、18h</w:t>
      </w:r>
      <w:r>
        <w:tab/>
      </w:r>
      <w:r>
        <w:t>B、20h</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C、22h</w:t>
      </w:r>
      <w:r>
        <w:rPr>
          <w:rFonts w:ascii="仿宋" w:hAnsi="仿宋" w:eastAsia="仿宋"/>
          <w:sz w:val="28"/>
          <w:szCs w:val="28"/>
        </w:rPr>
        <w:tab/>
      </w:r>
      <w:r>
        <w:rPr>
          <w:rFonts w:ascii="仿宋" w:hAnsi="仿宋" w:eastAsia="仿宋"/>
          <w:sz w:val="28"/>
          <w:szCs w:val="28"/>
        </w:rPr>
        <w:t>D、24h</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根据《建筑基坑支护技术规程》JGJ120-2012的规定，高压喷射注浆帷幕施工中，当喷射注浆因故中途停喷后，继续注浆时应与停喷前的注浆体搭接，其搭接长度不应小于（）？</w:t>
      </w:r>
    </w:p>
    <w:p>
      <w:pPr>
        <w:pStyle w:val="22"/>
        <w:widowControl w:val="0"/>
        <w:tabs>
          <w:tab w:val="left" w:pos="5040"/>
        </w:tabs>
      </w:pPr>
      <w:r>
        <w:t>A、400mm</w:t>
      </w:r>
      <w:r>
        <w:tab/>
      </w:r>
      <w:r>
        <w:t>B、450mm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C、500mm</w:t>
      </w:r>
      <w:r>
        <w:rPr>
          <w:rFonts w:ascii="仿宋" w:hAnsi="仿宋" w:eastAsia="仿宋"/>
          <w:sz w:val="28"/>
          <w:szCs w:val="28"/>
        </w:rPr>
        <w:tab/>
      </w:r>
      <w:r>
        <w:rPr>
          <w:rFonts w:ascii="仿宋" w:hAnsi="仿宋" w:eastAsia="仿宋"/>
          <w:sz w:val="28"/>
          <w:szCs w:val="28"/>
        </w:rPr>
        <w:t>D、600mm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根据《建筑基坑支护技术规程》JGJ120-2012的规定，基坑降水后的水位应低于坑底（）？</w:t>
      </w:r>
    </w:p>
    <w:p>
      <w:pPr>
        <w:pStyle w:val="22"/>
        <w:widowControl w:val="0"/>
        <w:tabs>
          <w:tab w:val="left" w:pos="5040"/>
        </w:tabs>
      </w:pPr>
      <w:r>
        <w:t xml:space="preserve">A、0.5m  </w:t>
      </w:r>
      <w:r>
        <w:tab/>
      </w:r>
      <w:r>
        <w:t>B、0.8m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C、1.0m  </w:t>
      </w:r>
      <w:r>
        <w:rPr>
          <w:rFonts w:ascii="仿宋" w:hAnsi="仿宋" w:eastAsia="仿宋"/>
          <w:sz w:val="28"/>
          <w:szCs w:val="28"/>
        </w:rPr>
        <w:tab/>
      </w:r>
      <w:r>
        <w:rPr>
          <w:rFonts w:ascii="仿宋" w:hAnsi="仿宋" w:eastAsia="仿宋"/>
          <w:sz w:val="28"/>
          <w:szCs w:val="28"/>
        </w:rPr>
        <w:t>D、1.5m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A</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7"/>
        <w:widowControl w:val="0"/>
        <w:ind w:left="0" w:firstLine="560" w:firstLineChars="200"/>
        <w:rPr>
          <w:color w:val="000000" w:themeColor="text1"/>
          <w14:textFill>
            <w14:solidFill>
              <w14:schemeClr w14:val="tx1"/>
            </w14:solidFill>
          </w14:textFill>
        </w:rPr>
      </w:pPr>
      <w:r>
        <w:t>根据《建筑基坑支护技术规程》JGJ120-2012，基坑工程中出现（）情况时必须立即进行危险报警？</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①支护结构位移达到设计规定的位移限值</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②支护结构位移速率增长且不收敛</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③支护结构构件出现影响整体结构安全性的损坏</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④基坑出现流土、管涌现象</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①②③</w:t>
      </w:r>
      <w:r>
        <w:rPr>
          <w:rFonts w:ascii="仿宋" w:hAnsi="仿宋" w:eastAsia="仿宋"/>
          <w:sz w:val="28"/>
          <w:szCs w:val="28"/>
        </w:rPr>
        <w:tab/>
      </w:r>
      <w:r>
        <w:rPr>
          <w:rFonts w:ascii="仿宋" w:hAnsi="仿宋" w:eastAsia="仿宋"/>
          <w:sz w:val="28"/>
          <w:szCs w:val="28"/>
        </w:rPr>
        <w:t>B、①②④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C、②③④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索引词：安全文明施工——《建筑基坑支护技术规程》（</w:t>
      </w:r>
      <w:r>
        <w:rPr>
          <w:rFonts w:ascii="仿宋" w:hAnsi="仿宋" w:eastAsia="仿宋"/>
          <w:sz w:val="28"/>
          <w:szCs w:val="28"/>
        </w:rPr>
        <w:t>JGJ120-2012）</w:t>
      </w:r>
    </w:p>
    <w:p>
      <w:pPr>
        <w:pStyle w:val="23"/>
        <w:tabs>
          <w:tab w:val="left" w:pos="5040"/>
        </w:tabs>
        <w:spacing w:before="312"/>
        <w:rPr>
          <w:color w:val="000000" w:themeColor="text1"/>
          <w14:textFill>
            <w14:solidFill>
              <w14:schemeClr w14:val="tx1"/>
            </w14:solidFill>
          </w14:textFill>
        </w:rPr>
      </w:pPr>
      <w:r>
        <w:rPr>
          <w:rFonts w:hint="eastAsia"/>
        </w:rPr>
        <w:t>十九、《建筑基坑工程监测技术标准》</w:t>
      </w:r>
      <w:r>
        <w:t>GB50497-2019（3）</w:t>
      </w:r>
    </w:p>
    <w:p>
      <w:pPr>
        <w:pStyle w:val="27"/>
        <w:widowControl w:val="0"/>
        <w:ind w:left="0" w:firstLine="560" w:firstLineChars="200"/>
        <w:rPr>
          <w:color w:val="000000" w:themeColor="text1"/>
          <w14:textFill>
            <w14:solidFill>
              <w14:schemeClr w14:val="tx1"/>
            </w14:solidFill>
          </w14:textFill>
        </w:rPr>
      </w:pPr>
      <w:r>
        <w:t>根据《建筑基坑工程监测技术标准》GB50497-2019的规定，以下（）基坑应实施基坑工程监测？</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①基坑设计安全等级为一、二级的基坑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②基坑设计安全等级为一、二、三级的基坑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③开挖深度大于或等于</w:t>
      </w:r>
      <w:r>
        <w:rPr>
          <w:rFonts w:ascii="仿宋" w:hAnsi="仿宋" w:eastAsia="仿宋"/>
          <w:sz w:val="28"/>
          <w:szCs w:val="28"/>
        </w:rPr>
        <w:t>5m的极软岩基坑、破碎的软岩基坑、极破碎的岩体基坑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④开挖深度小于</w:t>
      </w:r>
      <w:r>
        <w:rPr>
          <w:rFonts w:ascii="仿宋" w:hAnsi="仿宋" w:eastAsia="仿宋"/>
          <w:sz w:val="28"/>
          <w:szCs w:val="28"/>
        </w:rPr>
        <w:t>5m但现场地质情况和周围环境较复杂的基坑</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①③</w:t>
      </w:r>
      <w:r>
        <w:rPr>
          <w:rFonts w:ascii="仿宋" w:hAnsi="仿宋" w:eastAsia="仿宋"/>
          <w:sz w:val="28"/>
          <w:szCs w:val="28"/>
        </w:rPr>
        <w:tab/>
      </w:r>
      <w:r>
        <w:rPr>
          <w:rFonts w:ascii="仿宋" w:hAnsi="仿宋" w:eastAsia="仿宋"/>
          <w:sz w:val="28"/>
          <w:szCs w:val="28"/>
        </w:rPr>
        <w:t>B、②④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C、①③④   </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索引词：安全文明施工——《建筑基坑工程监测技术标准》（</w:t>
      </w:r>
      <w:r>
        <w:rPr>
          <w:rFonts w:ascii="仿宋" w:hAnsi="仿宋" w:eastAsia="仿宋"/>
          <w:sz w:val="28"/>
          <w:szCs w:val="28"/>
        </w:rPr>
        <w:t>GB50497-2019）</w:t>
      </w:r>
    </w:p>
    <w:p>
      <w:pPr>
        <w:pStyle w:val="27"/>
        <w:widowControl w:val="0"/>
        <w:ind w:left="0" w:firstLine="560" w:firstLineChars="200"/>
        <w:rPr>
          <w:color w:val="000000" w:themeColor="text1"/>
          <w14:textFill>
            <w14:solidFill>
              <w14:schemeClr w14:val="tx1"/>
            </w14:solidFill>
          </w14:textFill>
        </w:rPr>
      </w:pPr>
      <w:r>
        <w:t>根据《建筑基坑工程监测技术标准》GB50497-2019的规定，基坑支护工程施工中，出现（）险情，必须立即进行危险报警，并应通知有关各方对基坑支护结构和周边环境保护对象采取应急措施？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①基坑支护结构的位移值突然明显增大或基坑出现流砂、管涌、隆起、陷落等</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②基坑支护结构的支撑或锚杆体系出现过大变形、压屈、断裂、松弛或拔出的迹象</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③基坑周边地面出现较严重的突发裂缝或地下空洞、地面下陷</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④冻土基坑经受冻融循环时，基坑周边土体温度显著上升，发生明显的冻融变形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   </w:t>
      </w:r>
      <w:r>
        <w:rPr>
          <w:rFonts w:ascii="仿宋" w:hAnsi="仿宋" w:eastAsia="仿宋"/>
          <w:sz w:val="28"/>
          <w:szCs w:val="28"/>
        </w:rPr>
        <w:tab/>
      </w:r>
      <w:r>
        <w:rPr>
          <w:rFonts w:ascii="仿宋" w:hAnsi="仿宋" w:eastAsia="仿宋"/>
          <w:sz w:val="28"/>
          <w:szCs w:val="28"/>
        </w:rPr>
        <w:t>B、①③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 xml:space="preserve"> 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索引词：安全文明施工——《建筑基坑工程监测技术标准》（</w:t>
      </w:r>
      <w:r>
        <w:rPr>
          <w:rFonts w:ascii="仿宋" w:hAnsi="仿宋" w:eastAsia="仿宋"/>
          <w:sz w:val="28"/>
          <w:szCs w:val="28"/>
        </w:rPr>
        <w:t>GB50497-2019）</w:t>
      </w:r>
    </w:p>
    <w:p>
      <w:pPr>
        <w:pStyle w:val="27"/>
        <w:widowControl w:val="0"/>
        <w:ind w:left="0" w:firstLine="560" w:firstLineChars="200"/>
        <w:rPr>
          <w:color w:val="000000" w:themeColor="text1"/>
          <w14:textFill>
            <w14:solidFill>
              <w14:schemeClr w14:val="tx1"/>
            </w14:solidFill>
          </w14:textFill>
        </w:rPr>
      </w:pPr>
      <w:r>
        <w:t>根据《建筑基坑工程监测技术标准》GB50497-2019,基坑工程施工和使用期内，每天均应由专人进行巡视检查，以下（）是巡视检查的内容？</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①开挖后暴露的岩土体情况与岩土勘察报告有无差异</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②面层有无开裂、脱落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③基坑周边地面有无超载</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④监测点完好状况</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t>A、</w:t>
      </w:r>
      <w:r>
        <w:rPr>
          <w:rFonts w:ascii="仿宋" w:hAnsi="仿宋" w:eastAsia="仿宋"/>
          <w:sz w:val="28"/>
          <w:szCs w:val="28"/>
        </w:rPr>
        <w:t xml:space="preserve">①②   </w:t>
      </w:r>
      <w:r>
        <w:rPr>
          <w:rFonts w:ascii="仿宋" w:hAnsi="仿宋" w:eastAsia="仿宋"/>
          <w:sz w:val="28"/>
          <w:szCs w:val="28"/>
        </w:rPr>
        <w:tab/>
      </w:r>
      <w:r>
        <w:rPr>
          <w:rFonts w:ascii="仿宋" w:hAnsi="仿宋" w:eastAsia="仿宋"/>
          <w:sz w:val="28"/>
          <w:szCs w:val="28"/>
        </w:rPr>
        <w:t>B、①③</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C、①②④</w:t>
      </w:r>
      <w:r>
        <w:rPr>
          <w:rFonts w:ascii="仿宋" w:hAnsi="仿宋" w:eastAsia="仿宋"/>
          <w:sz w:val="28"/>
          <w:szCs w:val="28"/>
        </w:rPr>
        <w:tab/>
      </w:r>
      <w:r>
        <w:rPr>
          <w:rFonts w:ascii="仿宋" w:hAnsi="仿宋" w:eastAsia="仿宋"/>
          <w:sz w:val="28"/>
          <w:szCs w:val="28"/>
        </w:rPr>
        <w:t>D、①②③④</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 xml:space="preserve"> D</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索引词：安全文明施工——《建筑基坑工程监测技术标准》（</w:t>
      </w:r>
      <w:r>
        <w:rPr>
          <w:rFonts w:ascii="仿宋" w:hAnsi="仿宋" w:eastAsia="仿宋"/>
          <w:sz w:val="28"/>
          <w:szCs w:val="28"/>
        </w:rPr>
        <w:t>GB50497-2019）</w:t>
      </w:r>
    </w:p>
    <w:p>
      <w:pPr>
        <w:pStyle w:val="23"/>
        <w:tabs>
          <w:tab w:val="left" w:pos="5040"/>
        </w:tabs>
        <w:spacing w:before="312"/>
        <w:rPr>
          <w:color w:val="000000" w:themeColor="text1"/>
          <w14:textFill>
            <w14:solidFill>
              <w14:schemeClr w14:val="tx1"/>
            </w14:solidFill>
          </w14:textFill>
        </w:rPr>
      </w:pPr>
      <w:r>
        <w:rPr>
          <w:rFonts w:hint="eastAsia"/>
        </w:rPr>
        <w:t>二十、《建筑施工模板安全技术规范》</w:t>
      </w:r>
      <w:r>
        <w:t>JGJ162-2008（5）</w:t>
      </w:r>
    </w:p>
    <w:p>
      <w:pPr>
        <w:pStyle w:val="27"/>
        <w:widowControl w:val="0"/>
        <w:ind w:left="0" w:firstLine="560" w:firstLineChars="200"/>
        <w:rPr>
          <w:color w:val="000000" w:themeColor="text1"/>
          <w14:textFill>
            <w14:solidFill>
              <w14:schemeClr w14:val="tx1"/>
            </w14:solidFill>
          </w14:textFill>
        </w:rPr>
      </w:pPr>
      <w:r>
        <w:t>根据《建筑施工模板安全技术规范》JGJ162-2008的规定，当采用扣件式钢管作立柱支撑时，立柱接长严禁搭接，必须采用对接扣件连接，相邻两立柱的对接接头不得在同步内，且对接接头沿竖向错开的距离不宜小于（），各接头中心距主节点不宜大于步距的（）？</w:t>
      </w:r>
    </w:p>
    <w:p>
      <w:pPr>
        <w:pStyle w:val="22"/>
        <w:widowControl w:val="0"/>
        <w:tabs>
          <w:tab w:val="left" w:pos="5040"/>
        </w:tabs>
      </w:pPr>
      <w:r>
        <w:t>A、400mm</w:t>
      </w:r>
      <w:r>
        <w:rPr>
          <w:rFonts w:hint="eastAsia"/>
        </w:rPr>
        <w:t>，</w:t>
      </w:r>
      <w:r>
        <w:t xml:space="preserve">1/2     </w:t>
      </w:r>
      <w:r>
        <w:tab/>
      </w:r>
      <w:r>
        <w:t>B、500mm</w:t>
      </w:r>
      <w:r>
        <w:rPr>
          <w:rFonts w:hint="eastAsia"/>
        </w:rPr>
        <w:t>，</w:t>
      </w:r>
      <w:r>
        <w:t>1/3</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C、550mm</w:t>
      </w:r>
      <w:r>
        <w:rPr>
          <w:rFonts w:hint="eastAsia" w:ascii="仿宋" w:hAnsi="仿宋" w:eastAsia="仿宋"/>
          <w:sz w:val="28"/>
          <w:szCs w:val="28"/>
        </w:rPr>
        <w:t>，</w:t>
      </w:r>
      <w:r>
        <w:rPr>
          <w:rFonts w:ascii="仿宋" w:hAnsi="仿宋" w:eastAsia="仿宋"/>
          <w:sz w:val="28"/>
          <w:szCs w:val="28"/>
        </w:rPr>
        <w:t xml:space="preserve">1/3     </w:t>
      </w:r>
      <w:r>
        <w:rPr>
          <w:rFonts w:ascii="仿宋" w:hAnsi="仿宋" w:eastAsia="仿宋"/>
          <w:sz w:val="28"/>
          <w:szCs w:val="28"/>
        </w:rPr>
        <w:tab/>
      </w:r>
      <w:r>
        <w:rPr>
          <w:rFonts w:ascii="仿宋" w:hAnsi="仿宋" w:eastAsia="仿宋"/>
          <w:sz w:val="28"/>
          <w:szCs w:val="28"/>
        </w:rPr>
        <w:t>D、600mm</w:t>
      </w:r>
      <w:r>
        <w:rPr>
          <w:rFonts w:hint="eastAsia" w:ascii="仿宋" w:hAnsi="仿宋" w:eastAsia="仿宋"/>
          <w:sz w:val="28"/>
          <w:szCs w:val="28"/>
        </w:rPr>
        <w:t>，</w:t>
      </w:r>
      <w:r>
        <w:rPr>
          <w:rFonts w:ascii="仿宋" w:hAnsi="仿宋" w:eastAsia="仿宋"/>
          <w:sz w:val="28"/>
          <w:szCs w:val="28"/>
        </w:rPr>
        <w:t>1/2</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B</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索引词：安全文明施工——《建筑施工模板安全技术规范》（</w:t>
      </w:r>
      <w:r>
        <w:rPr>
          <w:rFonts w:ascii="仿宋" w:hAnsi="仿宋" w:eastAsia="仿宋"/>
          <w:sz w:val="28"/>
          <w:szCs w:val="28"/>
        </w:rPr>
        <w:t>JGJ162-2008）</w:t>
      </w:r>
    </w:p>
    <w:p>
      <w:pPr>
        <w:pStyle w:val="27"/>
        <w:widowControl w:val="0"/>
        <w:ind w:left="0" w:firstLine="560" w:firstLineChars="200"/>
        <w:rPr>
          <w:color w:val="000000" w:themeColor="text1"/>
          <w14:textFill>
            <w14:solidFill>
              <w14:schemeClr w14:val="tx1"/>
            </w14:solidFill>
          </w14:textFill>
        </w:rPr>
      </w:pPr>
      <w:r>
        <w:t>根据《建筑施工模板安全技术规范》JGJ162-2008的规定，当采用扣件式钢管作为立柱支撑时，支架立柱高度超过（）时，应在立柱周圈外侧和中间有结构柱的部位与建筑结构设置一个固结点？</w:t>
      </w:r>
    </w:p>
    <w:p>
      <w:pPr>
        <w:pStyle w:val="22"/>
        <w:widowControl w:val="0"/>
        <w:tabs>
          <w:tab w:val="left" w:pos="5040"/>
        </w:tabs>
      </w:pPr>
      <w:r>
        <w:t xml:space="preserve">A、4.0m    </w:t>
      </w:r>
      <w:r>
        <w:tab/>
      </w:r>
      <w:r>
        <w:t xml:space="preserve">B、4.5m </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 xml:space="preserve">C、5.0m   </w:t>
      </w:r>
      <w:r>
        <w:rPr>
          <w:rFonts w:ascii="仿宋" w:hAnsi="仿宋" w:eastAsia="仿宋"/>
          <w:sz w:val="28"/>
          <w:szCs w:val="28"/>
        </w:rPr>
        <w:tab/>
      </w:r>
      <w:r>
        <w:rPr>
          <w:rFonts w:ascii="仿宋" w:hAnsi="仿宋" w:eastAsia="仿宋"/>
          <w:sz w:val="28"/>
          <w:szCs w:val="28"/>
        </w:rPr>
        <w:t>D、6.0m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 xml:space="preserve">  C</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索引词：安全文明施工——《建筑施工模板安全技术规范》（</w:t>
      </w:r>
      <w:r>
        <w:rPr>
          <w:rFonts w:ascii="仿宋" w:hAnsi="仿宋" w:eastAsia="仿宋"/>
          <w:sz w:val="28"/>
          <w:szCs w:val="28"/>
        </w:rPr>
        <w:t>JGJ162-2008）</w:t>
      </w:r>
    </w:p>
    <w:p>
      <w:pPr>
        <w:pStyle w:val="27"/>
        <w:widowControl w:val="0"/>
        <w:ind w:left="0" w:firstLine="560" w:firstLineChars="200"/>
        <w:rPr>
          <w:color w:val="000000" w:themeColor="text1"/>
          <w14:textFill>
            <w14:solidFill>
              <w14:schemeClr w14:val="tx1"/>
            </w14:solidFill>
          </w14:textFill>
        </w:rPr>
      </w:pPr>
      <w:r>
        <w:t>根据《建筑施工模板安全技术规范》JGJ162-2008的规定，当采用扣件式钢管作为立柱支撑时，支架立柱高度超过5m，应在立柱周圈外侧和中间有结构柱的部位，按（）与建筑结构设置一个固结点？</w:t>
      </w:r>
    </w:p>
    <w:p>
      <w:pPr>
        <w:pStyle w:val="22"/>
        <w:widowControl w:val="0"/>
        <w:tabs>
          <w:tab w:val="left" w:pos="5040"/>
        </w:tabs>
      </w:pPr>
      <w:r>
        <w:t>A、水平间距3～5m、竖向间距1～3m</w:t>
      </w:r>
    </w:p>
    <w:p>
      <w:pPr>
        <w:pStyle w:val="22"/>
        <w:widowControl w:val="0"/>
        <w:tabs>
          <w:tab w:val="left" w:pos="5040"/>
        </w:tabs>
      </w:pPr>
      <w:r>
        <w:t>B、水平间距3～5m、竖向间距2～3m</w:t>
      </w:r>
    </w:p>
    <w:p>
      <w:pPr>
        <w:tabs>
          <w:tab w:val="left" w:pos="5040"/>
        </w:tabs>
        <w:spacing w:line="420" w:lineRule="exact"/>
        <w:ind w:firstLine="560" w:firstLineChars="200"/>
        <w:rPr>
          <w:rFonts w:ascii="仿宋" w:hAnsi="仿宋" w:eastAsia="仿宋"/>
          <w:sz w:val="28"/>
          <w:szCs w:val="28"/>
        </w:rPr>
      </w:pPr>
      <w:r>
        <w:rPr>
          <w:rFonts w:ascii="仿宋" w:hAnsi="仿宋" w:eastAsia="仿宋"/>
          <w:sz w:val="28"/>
          <w:szCs w:val="28"/>
        </w:rPr>
        <w:t>C、水平间距6～9m、竖向间距2～3m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D、水平间距6～9m、竖向间距3～5m</w:t>
      </w:r>
    </w:p>
    <w:p>
      <w:pPr>
        <w:tabs>
          <w:tab w:val="left" w:pos="5040"/>
        </w:tabs>
        <w:spacing w:line="420" w:lineRule="exact"/>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答案：</w:t>
      </w:r>
      <w:r>
        <w:rPr>
          <w:rFonts w:ascii="仿宋" w:hAnsi="仿宋" w:eastAsia="仿宋"/>
          <w:sz w:val="28"/>
          <w:szCs w:val="28"/>
        </w:rPr>
        <w:t>C</w:t>
      </w:r>
    </w:p>
    <w:p>
      <w:pPr>
        <w:pStyle w:val="22"/>
        <w:widowControl w:val="0"/>
        <w:tabs>
          <w:tab w:val="left" w:pos="5040"/>
        </w:tabs>
        <w:rPr>
          <w:color w:val="000000" w:themeColor="text1"/>
          <w14:textFill>
            <w14:solidFill>
              <w14:schemeClr w14:val="tx1"/>
            </w14:solidFill>
          </w14:textFill>
        </w:rPr>
      </w:pPr>
      <w:r>
        <w:rPr>
          <w:rFonts w:hint="eastAsia"/>
        </w:rPr>
        <w:t>索引词：安全文明施工——《建筑施工模板安全技术规范》（</w:t>
      </w:r>
      <w:r>
        <w:t>JGJ162-2008）</w:t>
      </w:r>
    </w:p>
    <w:p>
      <w:pPr>
        <w:pStyle w:val="27"/>
        <w:widowControl w:val="0"/>
        <w:ind w:left="0" w:firstLine="560" w:firstLineChars="200"/>
        <w:rPr>
          <w:color w:val="000000" w:themeColor="text1"/>
          <w14:textFill>
            <w14:solidFill>
              <w14:schemeClr w14:val="tx1"/>
            </w14:solidFill>
          </w14:textFill>
        </w:rPr>
      </w:pPr>
      <w:r>
        <w:t>根据《建筑施工模板安全技术规范》JGJ162-2008的规定，模板工程施工过程中的检查项目应符合（）要求？</w:t>
      </w:r>
    </w:p>
    <w:p>
      <w:pPr>
        <w:pStyle w:val="22"/>
        <w:widowControl w:val="0"/>
        <w:tabs>
          <w:tab w:val="left" w:pos="5040"/>
        </w:tabs>
        <w:rPr>
          <w:color w:val="000000" w:themeColor="text1"/>
          <w14:textFill>
            <w14:solidFill>
              <w14:schemeClr w14:val="tx1"/>
            </w14:solidFill>
          </w14:textFill>
        </w:rPr>
      </w:pPr>
      <w:r>
        <w:rPr>
          <w:rFonts w:hint="eastAsia"/>
        </w:rPr>
        <w:t>①立柱底部基土应回填夯实</w:t>
      </w:r>
    </w:p>
    <w:p>
      <w:pPr>
        <w:pStyle w:val="22"/>
        <w:widowControl w:val="0"/>
        <w:tabs>
          <w:tab w:val="left" w:pos="5040"/>
        </w:tabs>
        <w:rPr>
          <w:color w:val="000000" w:themeColor="text1"/>
          <w14:textFill>
            <w14:solidFill>
              <w14:schemeClr w14:val="tx1"/>
            </w14:solidFill>
          </w14:textFill>
        </w:rPr>
      </w:pPr>
      <w:r>
        <w:rPr>
          <w:rFonts w:hint="eastAsia"/>
        </w:rPr>
        <w:t>②垫木应满足设计要求</w:t>
      </w:r>
    </w:p>
    <w:p>
      <w:pPr>
        <w:pStyle w:val="22"/>
        <w:widowControl w:val="0"/>
        <w:tabs>
          <w:tab w:val="left" w:pos="5040"/>
        </w:tabs>
        <w:rPr>
          <w:color w:val="000000" w:themeColor="text1"/>
          <w14:textFill>
            <w14:solidFill>
              <w14:schemeClr w14:val="tx1"/>
            </w14:solidFill>
          </w14:textFill>
        </w:rPr>
      </w:pPr>
      <w:r>
        <w:rPr>
          <w:rFonts w:hint="eastAsia"/>
        </w:rPr>
        <w:t>③立杆的规格尺寸和垂直度应符合要求，不得出现偏心荷载</w:t>
      </w:r>
    </w:p>
    <w:p>
      <w:pPr>
        <w:pStyle w:val="22"/>
        <w:widowControl w:val="0"/>
        <w:tabs>
          <w:tab w:val="left" w:pos="5040"/>
        </w:tabs>
        <w:rPr>
          <w:color w:val="000000" w:themeColor="text1"/>
          <w14:textFill>
            <w14:solidFill>
              <w14:schemeClr w14:val="tx1"/>
            </w14:solidFill>
          </w14:textFill>
        </w:rPr>
      </w:pPr>
      <w:r>
        <w:rPr>
          <w:rFonts w:hint="eastAsia"/>
        </w:rPr>
        <w:t>④扫地杆、水平拉杆、剪刀撑等的设置应符合规定，固定应可靠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w:t>
      </w:r>
    </w:p>
    <w:p>
      <w:pPr>
        <w:pStyle w:val="22"/>
        <w:widowControl w:val="0"/>
        <w:tabs>
          <w:tab w:val="left" w:pos="5040"/>
        </w:tabs>
        <w:rPr>
          <w:color w:val="000000" w:themeColor="text1"/>
          <w14:textFill>
            <w14:solidFill>
              <w14:schemeClr w14:val="tx1"/>
            </w14:solidFill>
          </w14:textFill>
        </w:rPr>
      </w:pPr>
      <w:r>
        <w:t>C、①②④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索引词：安全文明施工——《建筑施工模板安全技术规范》（</w:t>
      </w:r>
      <w:r>
        <w:t>JGJ162-2008）</w:t>
      </w:r>
    </w:p>
    <w:p>
      <w:pPr>
        <w:pStyle w:val="27"/>
        <w:widowControl w:val="0"/>
        <w:ind w:left="0" w:firstLine="560" w:firstLineChars="200"/>
        <w:rPr>
          <w:color w:val="000000" w:themeColor="text1"/>
          <w14:textFill>
            <w14:solidFill>
              <w14:schemeClr w14:val="tx1"/>
            </w14:solidFill>
          </w14:textFill>
        </w:rPr>
      </w:pPr>
      <w:r>
        <w:t>根据《建筑施工模板安全技术规范》JGJ162-2008的规定，以下关于梁、板模板拆除规定的说法，正确的是（）？</w:t>
      </w:r>
    </w:p>
    <w:p>
      <w:pPr>
        <w:pStyle w:val="22"/>
        <w:widowControl w:val="0"/>
        <w:tabs>
          <w:tab w:val="left" w:pos="5040"/>
        </w:tabs>
        <w:rPr>
          <w:color w:val="000000" w:themeColor="text1"/>
          <w14:textFill>
            <w14:solidFill>
              <w14:schemeClr w14:val="tx1"/>
            </w14:solidFill>
          </w14:textFill>
        </w:rPr>
      </w:pPr>
      <w:r>
        <w:rPr>
          <w:rFonts w:hint="eastAsia"/>
        </w:rPr>
        <w:t>①梁、板模板应先折梁侧模，再拆板底模，最后拆除梁底模，并应分段分片进行，严禁成片撬落或成片拉拆</w:t>
      </w:r>
    </w:p>
    <w:p>
      <w:pPr>
        <w:pStyle w:val="22"/>
        <w:widowControl w:val="0"/>
        <w:tabs>
          <w:tab w:val="left" w:pos="5040"/>
        </w:tabs>
        <w:rPr>
          <w:color w:val="000000" w:themeColor="text1"/>
          <w14:textFill>
            <w14:solidFill>
              <w14:schemeClr w14:val="tx1"/>
            </w14:solidFill>
          </w14:textFill>
        </w:rPr>
      </w:pPr>
      <w:r>
        <w:rPr>
          <w:rFonts w:hint="eastAsia"/>
        </w:rPr>
        <w:t>②拆除时，作业人员应站在安全的地方进行操作</w:t>
      </w:r>
      <w:r>
        <w:t>,严禁站在已拆或松动的模板上进行拆除作业</w:t>
      </w:r>
    </w:p>
    <w:p>
      <w:pPr>
        <w:pStyle w:val="22"/>
        <w:widowControl w:val="0"/>
        <w:tabs>
          <w:tab w:val="left" w:pos="5040"/>
        </w:tabs>
        <w:rPr>
          <w:color w:val="000000" w:themeColor="text1"/>
          <w14:textFill>
            <w14:solidFill>
              <w14:schemeClr w14:val="tx1"/>
            </w14:solidFill>
          </w14:textFill>
        </w:rPr>
      </w:pPr>
      <w:r>
        <w:rPr>
          <w:rFonts w:hint="eastAsia"/>
        </w:rPr>
        <w:t>③作业人员可站在悬臂结构边缘敲拆下面的底模</w:t>
      </w:r>
    </w:p>
    <w:p>
      <w:pPr>
        <w:pStyle w:val="22"/>
        <w:widowControl w:val="0"/>
        <w:tabs>
          <w:tab w:val="left" w:pos="5040"/>
        </w:tabs>
        <w:rPr>
          <w:color w:val="000000" w:themeColor="text1"/>
          <w14:textFill>
            <w14:solidFill>
              <w14:schemeClr w14:val="tx1"/>
            </w14:solidFill>
          </w14:textFill>
        </w:rPr>
      </w:pPr>
      <w:r>
        <w:rPr>
          <w:rFonts w:hint="eastAsia"/>
        </w:rPr>
        <w:t>④拆除模板时，严禁用铁棍或铁锤乱砸，已拆下的模板应妥善传递或用绳钩放至地面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w:t>
      </w:r>
    </w:p>
    <w:p>
      <w:pPr>
        <w:pStyle w:val="22"/>
        <w:widowControl w:val="0"/>
        <w:tabs>
          <w:tab w:val="left" w:pos="5040"/>
        </w:tabs>
        <w:rPr>
          <w:color w:val="000000" w:themeColor="text1"/>
          <w14:textFill>
            <w14:solidFill>
              <w14:schemeClr w14:val="tx1"/>
            </w14:solidFill>
          </w14:textFill>
        </w:rPr>
      </w:pPr>
      <w:r>
        <w:t>C、①②④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索引词：安全文明施工——《建筑施工模板安全技术规范》（</w:t>
      </w:r>
      <w:r>
        <w:t>JGJ162-2008）</w:t>
      </w:r>
    </w:p>
    <w:p>
      <w:pPr>
        <w:pStyle w:val="21"/>
        <w:spacing w:before="312" w:after="312"/>
        <w:rPr>
          <w:color w:val="000000" w:themeColor="text1"/>
          <w14:textFill>
            <w14:solidFill>
              <w14:schemeClr w14:val="tx1"/>
            </w14:solidFill>
          </w14:textFill>
        </w:rPr>
      </w:pPr>
      <w:bookmarkStart w:id="4" w:name="_Toc136957626"/>
      <w:bookmarkStart w:id="5" w:name="_Toc136955130"/>
      <w:r>
        <w:rPr>
          <w:rFonts w:hint="eastAsia"/>
        </w:rPr>
        <w:t>第</w:t>
      </w:r>
      <w:r>
        <w:t>4章节：地基与基础工程、主体结构工程</w:t>
      </w:r>
      <w:bookmarkEnd w:id="4"/>
      <w:bookmarkEnd w:id="5"/>
    </w:p>
    <w:p>
      <w:pPr>
        <w:pStyle w:val="23"/>
        <w:tabs>
          <w:tab w:val="left" w:pos="5040"/>
        </w:tabs>
        <w:spacing w:before="312"/>
        <w:rPr>
          <w:color w:val="000000" w:themeColor="text1"/>
          <w14:textFill>
            <w14:solidFill>
              <w14:schemeClr w14:val="tx1"/>
            </w14:solidFill>
          </w14:textFill>
        </w:rPr>
      </w:pPr>
      <w:r>
        <w:rPr>
          <w:rFonts w:hint="eastAsia"/>
        </w:rPr>
        <w:t>一、《建筑桩基技术规范》</w:t>
      </w:r>
      <w:r>
        <w:t xml:space="preserve"> JGJ94-2008</w:t>
      </w:r>
    </w:p>
    <w:p>
      <w:pPr>
        <w:pStyle w:val="27"/>
        <w:widowControl w:val="0"/>
        <w:ind w:left="0" w:firstLine="560" w:firstLineChars="200"/>
        <w:rPr>
          <w:color w:val="000000" w:themeColor="text1"/>
          <w14:textFill>
            <w14:solidFill>
              <w14:schemeClr w14:val="tx1"/>
            </w14:solidFill>
          </w14:textFill>
        </w:rPr>
      </w:pPr>
      <w:r>
        <w:t>根据《建筑桩基技术规范》JGJ94-2008的规定，水下灌注桩的主筋混凝土保护层厚度不得小于（）？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25mm </w:t>
      </w:r>
      <w:r>
        <w:tab/>
      </w:r>
      <w:r>
        <w:t>B、35mm</w:t>
      </w:r>
    </w:p>
    <w:p>
      <w:pPr>
        <w:pStyle w:val="22"/>
        <w:widowControl w:val="0"/>
        <w:tabs>
          <w:tab w:val="left" w:pos="5040"/>
        </w:tabs>
        <w:rPr>
          <w:color w:val="000000" w:themeColor="text1"/>
          <w14:textFill>
            <w14:solidFill>
              <w14:schemeClr w14:val="tx1"/>
            </w14:solidFill>
          </w14:textFill>
        </w:rPr>
      </w:pPr>
      <w:r>
        <w:t>C、45mm</w:t>
      </w:r>
      <w:r>
        <w:tab/>
      </w:r>
      <w:r>
        <w:t>D、50mm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根据《建筑桩基技术规范》JGJ94-2008的规定，灌注桩的混凝土保护层厚度不应小于（）？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25mm </w:t>
      </w:r>
      <w:r>
        <w:tab/>
      </w:r>
      <w:r>
        <w:t>B、45mm</w:t>
      </w:r>
    </w:p>
    <w:p>
      <w:pPr>
        <w:pStyle w:val="22"/>
        <w:widowControl w:val="0"/>
        <w:tabs>
          <w:tab w:val="left" w:pos="5040"/>
        </w:tabs>
        <w:rPr>
          <w:color w:val="000000" w:themeColor="text1"/>
          <w14:textFill>
            <w14:solidFill>
              <w14:schemeClr w14:val="tx1"/>
            </w14:solidFill>
          </w14:textFill>
        </w:rPr>
      </w:pPr>
      <w:r>
        <w:t xml:space="preserve">C、35mm </w:t>
      </w:r>
      <w:r>
        <w:tab/>
      </w:r>
      <w:r>
        <w:t>D、50mm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根据《建筑桩基技术规范》JGJ94-2008的规定，以下不属于预应力混凝土桩连接方法的是（）？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端板焊接连接  </w:t>
      </w:r>
      <w:r>
        <w:tab/>
      </w:r>
      <w:r>
        <w:t>B、法兰连接</w:t>
      </w:r>
    </w:p>
    <w:p>
      <w:pPr>
        <w:pStyle w:val="22"/>
        <w:widowControl w:val="0"/>
        <w:tabs>
          <w:tab w:val="left" w:pos="5040"/>
        </w:tabs>
        <w:rPr>
          <w:color w:val="000000" w:themeColor="text1"/>
          <w14:textFill>
            <w14:solidFill>
              <w14:schemeClr w14:val="tx1"/>
            </w14:solidFill>
          </w14:textFill>
        </w:rPr>
      </w:pPr>
      <w:r>
        <w:t xml:space="preserve">C、机械连接  </w:t>
      </w:r>
      <w:r>
        <w:tab/>
      </w:r>
      <w:r>
        <w:t>D、螺纹连接</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根据《建筑桩基技术规范》JGJ94-2008的规定，以下工程桩与承台的连接构造的说法，错误的是（）？</w:t>
      </w:r>
    </w:p>
    <w:p>
      <w:pPr>
        <w:pStyle w:val="22"/>
        <w:widowControl w:val="0"/>
        <w:tabs>
          <w:tab w:val="left" w:pos="5040"/>
        </w:tabs>
      </w:pPr>
      <w:r>
        <w:rPr>
          <w:color w:val="000000" w:themeColor="text1"/>
          <w14:textFill>
            <w14:solidFill>
              <w14:schemeClr w14:val="tx1"/>
            </w14:solidFill>
          </w14:textFill>
        </w:rPr>
        <w:t>A、</w:t>
      </w:r>
      <w:r>
        <w:t>桩嵌入承台内的长度对中等直径桩不宜小于50mm</w:t>
      </w:r>
    </w:p>
    <w:p>
      <w:pPr>
        <w:pStyle w:val="22"/>
        <w:widowControl w:val="0"/>
        <w:tabs>
          <w:tab w:val="left" w:pos="5040"/>
        </w:tabs>
        <w:rPr>
          <w:color w:val="000000" w:themeColor="text1"/>
          <w14:textFill>
            <w14:solidFill>
              <w14:schemeClr w14:val="tx1"/>
            </w14:solidFill>
          </w14:textFill>
        </w:rPr>
      </w:pPr>
      <w:r>
        <w:t>B、桩嵌入承台内的长度对大直径桩不宜大于100mm</w:t>
      </w:r>
    </w:p>
    <w:p>
      <w:pPr>
        <w:pStyle w:val="22"/>
        <w:widowControl w:val="0"/>
        <w:tabs>
          <w:tab w:val="left" w:pos="5040"/>
        </w:tabs>
      </w:pPr>
      <w:r>
        <w:t>C、混凝土桩的桩顶纵向主筋应锚入承台内，其锚入长度不宜小于35倍纵向主筋直径</w:t>
      </w:r>
    </w:p>
    <w:p>
      <w:pPr>
        <w:pStyle w:val="22"/>
        <w:widowControl w:val="0"/>
        <w:tabs>
          <w:tab w:val="left" w:pos="5040"/>
        </w:tabs>
        <w:rPr>
          <w:color w:val="000000" w:themeColor="text1"/>
          <w14:textFill>
            <w14:solidFill>
              <w14:schemeClr w14:val="tx1"/>
            </w14:solidFill>
          </w14:textFill>
        </w:rPr>
      </w:pPr>
      <w:r>
        <w:t>D、对于大直径灌注桩，当采用一柱一桩时可设置承台或将桩与柱直接连接</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JGJ94-2008——其他</w:t>
      </w:r>
    </w:p>
    <w:p>
      <w:pPr>
        <w:pStyle w:val="27"/>
        <w:widowControl w:val="0"/>
        <w:ind w:left="0" w:firstLine="560" w:firstLineChars="200"/>
        <w:rPr>
          <w:color w:val="000000" w:themeColor="text1"/>
          <w14:textFill>
            <w14:solidFill>
              <w14:schemeClr w14:val="tx1"/>
            </w14:solidFill>
          </w14:textFill>
        </w:rPr>
      </w:pPr>
      <w:r>
        <w:t>根据《建筑桩基技术规范》JGJ94-2008的规定，以下柱与承台的连接构造说法，错误的是（）？</w:t>
      </w:r>
    </w:p>
    <w:p>
      <w:pPr>
        <w:pStyle w:val="22"/>
        <w:widowControl w:val="0"/>
        <w:tabs>
          <w:tab w:val="left" w:pos="5040"/>
        </w:tabs>
      </w:pPr>
      <w:r>
        <w:rPr>
          <w:color w:val="000000" w:themeColor="text1"/>
          <w14:textFill>
            <w14:solidFill>
              <w14:schemeClr w14:val="tx1"/>
            </w14:solidFill>
          </w14:textFill>
        </w:rPr>
        <w:t>A、</w:t>
      </w:r>
      <w:r>
        <w:t>对于一柱一桩基础，柱与桩直接连接时，柱纵向主筋锚入桩身内长度不应小于35倍纵向主筋直径</w:t>
      </w:r>
    </w:p>
    <w:p>
      <w:pPr>
        <w:pStyle w:val="22"/>
        <w:widowControl w:val="0"/>
        <w:tabs>
          <w:tab w:val="left" w:pos="5040"/>
        </w:tabs>
        <w:rPr>
          <w:color w:val="000000" w:themeColor="text1"/>
          <w14:textFill>
            <w14:solidFill>
              <w14:schemeClr w14:val="tx1"/>
            </w14:solidFill>
          </w14:textFill>
        </w:rPr>
      </w:pPr>
      <w:r>
        <w:t>B、对于多桩承台，柱纵向主筋应锚入承台不小于35倍纵向主筋直径;当承台高度不满足锚固要求时，竖向锚固长度不应小于20倍纵向主筋直径，并向柱轴线方向呈90°弯折</w:t>
      </w:r>
    </w:p>
    <w:p>
      <w:pPr>
        <w:pStyle w:val="22"/>
        <w:widowControl w:val="0"/>
        <w:tabs>
          <w:tab w:val="left" w:pos="5040"/>
        </w:tabs>
      </w:pPr>
      <w:r>
        <w:t>C、当有抗震设防要求时，对于一、二级抗震等级的柱，纵向主筋错固长度应乘以1.15的系数</w:t>
      </w:r>
    </w:p>
    <w:p>
      <w:pPr>
        <w:pStyle w:val="22"/>
        <w:widowControl w:val="0"/>
        <w:tabs>
          <w:tab w:val="left" w:pos="5040"/>
        </w:tabs>
        <w:rPr>
          <w:color w:val="000000" w:themeColor="text1"/>
          <w14:textFill>
            <w14:solidFill>
              <w14:schemeClr w14:val="tx1"/>
            </w14:solidFill>
          </w14:textFill>
        </w:rPr>
      </w:pPr>
      <w:r>
        <w:t>D、对于三级抗震等级的柱，从向主筋锚固长度应乘以1.10的系数</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其他</w:t>
      </w:r>
    </w:p>
    <w:p>
      <w:pPr>
        <w:pStyle w:val="27"/>
        <w:widowControl w:val="0"/>
        <w:ind w:left="0" w:firstLine="560" w:firstLineChars="200"/>
        <w:rPr>
          <w:color w:val="000000" w:themeColor="text1"/>
          <w14:textFill>
            <w14:solidFill>
              <w14:schemeClr w14:val="tx1"/>
            </w14:solidFill>
          </w14:textFill>
        </w:rPr>
      </w:pPr>
      <w:r>
        <w:t>根据《建筑桩基技术规范》JGJ94-2008的规定，以下不属于灌注桩施工中钻孔机具及工艺选择确定情况的是（）？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桩型   </w:t>
      </w:r>
      <w:r>
        <w:tab/>
      </w:r>
      <w:r>
        <w:t>B、钻孔深度</w:t>
      </w:r>
    </w:p>
    <w:p>
      <w:pPr>
        <w:pStyle w:val="22"/>
        <w:widowControl w:val="0"/>
        <w:tabs>
          <w:tab w:val="left" w:pos="5040"/>
        </w:tabs>
        <w:rPr>
          <w:color w:val="000000" w:themeColor="text1"/>
          <w14:textFill>
            <w14:solidFill>
              <w14:schemeClr w14:val="tx1"/>
            </w14:solidFill>
          </w14:textFill>
        </w:rPr>
      </w:pPr>
      <w:r>
        <w:t xml:space="preserve">C、土层情况   </w:t>
      </w:r>
      <w:r>
        <w:tab/>
      </w:r>
      <w:r>
        <w:t>D、泥浆制备</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根据《建筑桩基技术规范》JGJ94-2008的规定，灌注桩施工中端承摩擦桩成孔的控制深度应符合（）的要求？</w:t>
      </w:r>
    </w:p>
    <w:p>
      <w:pPr>
        <w:pStyle w:val="22"/>
        <w:widowControl w:val="0"/>
        <w:tabs>
          <w:tab w:val="left" w:pos="5040"/>
        </w:tabs>
      </w:pPr>
      <w:r>
        <w:rPr>
          <w:color w:val="000000" w:themeColor="text1"/>
          <w14:textFill>
            <w14:solidFill>
              <w14:schemeClr w14:val="tx1"/>
            </w14:solidFill>
          </w14:textFill>
        </w:rPr>
        <w:t>A、</w:t>
      </w:r>
      <w:r>
        <w:t>以设计桩长控制成孔深度</w:t>
      </w:r>
    </w:p>
    <w:p>
      <w:pPr>
        <w:pStyle w:val="22"/>
        <w:widowControl w:val="0"/>
        <w:tabs>
          <w:tab w:val="left" w:pos="5040"/>
        </w:tabs>
        <w:rPr>
          <w:color w:val="000000" w:themeColor="text1"/>
          <w14:textFill>
            <w14:solidFill>
              <w14:schemeClr w14:val="tx1"/>
            </w14:solidFill>
          </w14:textFill>
        </w:rPr>
      </w:pPr>
      <w:r>
        <w:t>B、保证设计桩长或桩端进入持力层深度</w:t>
      </w:r>
    </w:p>
    <w:p>
      <w:pPr>
        <w:pStyle w:val="22"/>
        <w:widowControl w:val="0"/>
        <w:tabs>
          <w:tab w:val="left" w:pos="5040"/>
        </w:tabs>
      </w:pPr>
      <w:r>
        <w:t>C、保证设计桩长及桩端进入持力层深度</w:t>
      </w:r>
    </w:p>
    <w:p>
      <w:pPr>
        <w:pStyle w:val="22"/>
        <w:widowControl w:val="0"/>
        <w:tabs>
          <w:tab w:val="left" w:pos="5040"/>
        </w:tabs>
        <w:rPr>
          <w:color w:val="000000" w:themeColor="text1"/>
          <w14:textFill>
            <w14:solidFill>
              <w14:schemeClr w14:val="tx1"/>
            </w14:solidFill>
          </w14:textFill>
        </w:rPr>
      </w:pPr>
      <w:r>
        <w:t>D、保证桩端进入持力层深度</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根据《建筑桩基技术规范》JGJ94-2008的规定，灌注桩施工中摩擦桩成孔的控制深度应符合（）的要求？</w:t>
      </w:r>
    </w:p>
    <w:p>
      <w:pPr>
        <w:pStyle w:val="22"/>
        <w:widowControl w:val="0"/>
        <w:tabs>
          <w:tab w:val="left" w:pos="5040"/>
        </w:tabs>
      </w:pPr>
      <w:r>
        <w:rPr>
          <w:color w:val="000000" w:themeColor="text1"/>
          <w14:textFill>
            <w14:solidFill>
              <w14:schemeClr w14:val="tx1"/>
            </w14:solidFill>
          </w14:textFill>
        </w:rPr>
        <w:t>A、</w:t>
      </w:r>
      <w:r>
        <w:t>以设计桩长控制成孔深度</w:t>
      </w:r>
    </w:p>
    <w:p>
      <w:pPr>
        <w:pStyle w:val="22"/>
        <w:widowControl w:val="0"/>
        <w:tabs>
          <w:tab w:val="left" w:pos="5040"/>
        </w:tabs>
        <w:rPr>
          <w:color w:val="000000" w:themeColor="text1"/>
          <w14:textFill>
            <w14:solidFill>
              <w14:schemeClr w14:val="tx1"/>
            </w14:solidFill>
          </w14:textFill>
        </w:rPr>
      </w:pPr>
      <w:r>
        <w:t>B、保证设计桩长或桩端进入持力层深度</w:t>
      </w:r>
    </w:p>
    <w:p>
      <w:pPr>
        <w:pStyle w:val="22"/>
        <w:widowControl w:val="0"/>
        <w:tabs>
          <w:tab w:val="left" w:pos="5040"/>
        </w:tabs>
      </w:pPr>
      <w:r>
        <w:t>C、保证设计桩长及桩端进入持力层深度</w:t>
      </w:r>
    </w:p>
    <w:p>
      <w:pPr>
        <w:pStyle w:val="22"/>
        <w:widowControl w:val="0"/>
        <w:tabs>
          <w:tab w:val="left" w:pos="5040"/>
        </w:tabs>
        <w:rPr>
          <w:color w:val="000000" w:themeColor="text1"/>
          <w14:textFill>
            <w14:solidFill>
              <w14:schemeClr w14:val="tx1"/>
            </w14:solidFill>
          </w14:textFill>
        </w:rPr>
      </w:pPr>
      <w:r>
        <w:t>D、保证桩端进入持力层深度</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根据《建筑桩基技术规范》JGJ94-2008的规定，泥浆护壁成孔灌注桩灌注混凝土前，孔底500mm以内的泥浆相对密度应小于（）？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1.25   </w:t>
      </w:r>
      <w:r>
        <w:tab/>
      </w:r>
      <w:r>
        <w:t>B、1.15</w:t>
      </w:r>
    </w:p>
    <w:p>
      <w:pPr>
        <w:pStyle w:val="22"/>
        <w:widowControl w:val="0"/>
        <w:tabs>
          <w:tab w:val="left" w:pos="5040"/>
        </w:tabs>
        <w:rPr>
          <w:color w:val="000000" w:themeColor="text1"/>
          <w14:textFill>
            <w14:solidFill>
              <w14:schemeClr w14:val="tx1"/>
            </w14:solidFill>
          </w14:textFill>
        </w:rPr>
      </w:pPr>
      <w:r>
        <w:t xml:space="preserve">C、1.05   </w:t>
      </w:r>
      <w:r>
        <w:tab/>
      </w:r>
      <w:r>
        <w:t>D、1.20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根据《建筑桩基技术规范》JGJ94-2008的规定，正反循环钻孔灌注桩施工时，当钻孔达到设计深度，灌注混凝土之前，端承型桩的孔底沉渣厚度不应大于（）？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100mm    </w:t>
      </w:r>
      <w:r>
        <w:tab/>
      </w:r>
      <w:r>
        <w:t>B、60mm</w:t>
      </w:r>
    </w:p>
    <w:p>
      <w:pPr>
        <w:pStyle w:val="22"/>
        <w:widowControl w:val="0"/>
        <w:tabs>
          <w:tab w:val="left" w:pos="5040"/>
        </w:tabs>
        <w:rPr>
          <w:color w:val="000000" w:themeColor="text1"/>
          <w14:textFill>
            <w14:solidFill>
              <w14:schemeClr w14:val="tx1"/>
            </w14:solidFill>
          </w14:textFill>
        </w:rPr>
      </w:pPr>
      <w:r>
        <w:t xml:space="preserve">C、80mm    </w:t>
      </w:r>
      <w:r>
        <w:tab/>
      </w:r>
      <w:r>
        <w:t>D、50mm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根据《建筑桩基技术规范》JGJ94-2008的规定，正反循环钻孔灌注桩施工时，当钻孔达到设计深度，灌注混凝土之前，摩擦型桩的孔底沉渣厚度不应大于（）？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100mm    </w:t>
      </w:r>
      <w:r>
        <w:tab/>
      </w:r>
      <w:r>
        <w:t>B、60mm</w:t>
      </w:r>
    </w:p>
    <w:p>
      <w:pPr>
        <w:pStyle w:val="22"/>
        <w:widowControl w:val="0"/>
        <w:tabs>
          <w:tab w:val="left" w:pos="5040"/>
        </w:tabs>
        <w:rPr>
          <w:color w:val="000000" w:themeColor="text1"/>
          <w14:textFill>
            <w14:solidFill>
              <w14:schemeClr w14:val="tx1"/>
            </w14:solidFill>
          </w14:textFill>
        </w:rPr>
      </w:pPr>
      <w:r>
        <w:t xml:space="preserve">C、80mm    </w:t>
      </w:r>
      <w:r>
        <w:tab/>
      </w:r>
      <w:r>
        <w:t>D、50mm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根据《建筑桩基技术规范》JGJ94-2008的规定，灌注桩施工时，水下灌注混凝土塌落度宜为（）？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90～150mm   </w:t>
      </w:r>
      <w:r>
        <w:tab/>
      </w:r>
      <w:r>
        <w:t>B、160～200mm</w:t>
      </w:r>
    </w:p>
    <w:p>
      <w:pPr>
        <w:pStyle w:val="22"/>
        <w:widowControl w:val="0"/>
        <w:tabs>
          <w:tab w:val="left" w:pos="5040"/>
        </w:tabs>
        <w:rPr>
          <w:color w:val="000000" w:themeColor="text1"/>
          <w14:textFill>
            <w14:solidFill>
              <w14:schemeClr w14:val="tx1"/>
            </w14:solidFill>
          </w14:textFill>
        </w:rPr>
      </w:pPr>
      <w:r>
        <w:t xml:space="preserve">C、180～220mm   </w:t>
      </w:r>
      <w:r>
        <w:tab/>
      </w:r>
      <w:r>
        <w:t>D、20～180mm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根据《建筑桩基技术规范》JGJ94-2008的规定，灌注桩灌注水下混凝土时，超灌高度宜为（）？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0.5～0.6m   </w:t>
      </w:r>
      <w:r>
        <w:tab/>
      </w:r>
      <w:r>
        <w:t>B、0.8～1.0m</w:t>
      </w:r>
    </w:p>
    <w:p>
      <w:pPr>
        <w:pStyle w:val="22"/>
        <w:widowControl w:val="0"/>
        <w:tabs>
          <w:tab w:val="left" w:pos="5040"/>
        </w:tabs>
        <w:rPr>
          <w:color w:val="000000" w:themeColor="text1"/>
          <w14:textFill>
            <w14:solidFill>
              <w14:schemeClr w14:val="tx1"/>
            </w14:solidFill>
          </w14:textFill>
        </w:rPr>
      </w:pPr>
      <w:r>
        <w:t xml:space="preserve">C、0.6～0.8m   </w:t>
      </w:r>
      <w:r>
        <w:tab/>
      </w:r>
      <w:r>
        <w:t>D、1.0～1.2m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根据《建筑桩基技术规范》JGJ94-2008的规定，灌注桩后注浆作业，当注浆总量已达到设计值的（）,且注浆压力超过设计值时可终止注浆？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80%   </w:t>
      </w:r>
      <w:r>
        <w:tab/>
      </w:r>
      <w:r>
        <w:t>B、85%</w:t>
      </w:r>
    </w:p>
    <w:p>
      <w:pPr>
        <w:pStyle w:val="22"/>
        <w:widowControl w:val="0"/>
        <w:tabs>
          <w:tab w:val="left" w:pos="5040"/>
        </w:tabs>
        <w:rPr>
          <w:color w:val="000000" w:themeColor="text1"/>
          <w14:textFill>
            <w14:solidFill>
              <w14:schemeClr w14:val="tx1"/>
            </w14:solidFill>
          </w14:textFill>
        </w:rPr>
      </w:pPr>
      <w:r>
        <w:t xml:space="preserve">C、70%   </w:t>
      </w:r>
      <w:r>
        <w:tab/>
      </w:r>
      <w:r>
        <w:t>D、75%</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根据《建筑桩基技术规范》JGJ94-2008的规定，以下灌注桩后注浆施工完成后应提供资料的说法，错误的是（）？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压力表检定证书        </w:t>
      </w:r>
      <w:r>
        <w:tab/>
      </w:r>
      <w:r>
        <w:t>B、设计工艺参数</w:t>
      </w:r>
    </w:p>
    <w:p>
      <w:pPr>
        <w:pStyle w:val="22"/>
        <w:widowControl w:val="0"/>
        <w:tabs>
          <w:tab w:val="left" w:pos="5040"/>
        </w:tabs>
        <w:rPr>
          <w:color w:val="000000" w:themeColor="text1"/>
          <w14:textFill>
            <w14:solidFill>
              <w14:schemeClr w14:val="tx1"/>
            </w14:solidFill>
          </w14:textFill>
        </w:rPr>
      </w:pPr>
      <w:r>
        <w:t xml:space="preserve">C、钢筋材质检验报告      </w:t>
      </w:r>
      <w:r>
        <w:tab/>
      </w:r>
      <w:r>
        <w:t>D、水泥材质检验报告</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根据《建筑桩基技术规范》JGJ94-2008的规定，在灌注桩桩身混凝土强度达到设计要求的条件下，承载力检验应在注浆完成（）天后进行，浆液中掺入早强剂时可于注浆完成（）天后进行？</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 xml:space="preserve">215     </w:t>
      </w:r>
      <w:r>
        <w:tab/>
      </w:r>
      <w:r>
        <w:t>B、114</w:t>
      </w:r>
    </w:p>
    <w:p>
      <w:pPr>
        <w:pStyle w:val="27"/>
        <w:widowControl w:val="0"/>
        <w:numPr>
          <w:ilvl w:val="0"/>
          <w:numId w:val="0"/>
        </w:numPr>
        <w:ind w:left="988" w:hanging="420"/>
        <w:rPr>
          <w:color w:val="000000" w:themeColor="text1"/>
          <w14:textFill>
            <w14:solidFill>
              <w14:schemeClr w14:val="tx1"/>
            </w14:solidFill>
          </w14:textFill>
        </w:rPr>
      </w:pPr>
      <w:r>
        <w:t xml:space="preserve">C、214     </w:t>
      </w:r>
      <w:r>
        <w:tab/>
      </w:r>
      <w:r>
        <w:t>D、215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JGJ94-2008——灌注桩</w:t>
      </w:r>
    </w:p>
    <w:p>
      <w:pPr>
        <w:pStyle w:val="27"/>
        <w:widowControl w:val="0"/>
        <w:ind w:left="0" w:firstLine="560" w:firstLineChars="200"/>
        <w:rPr>
          <w:color w:val="000000" w:themeColor="text1"/>
          <w14:textFill>
            <w14:solidFill>
              <w14:schemeClr w14:val="tx1"/>
            </w14:solidFill>
          </w14:textFill>
        </w:rPr>
      </w:pPr>
      <w:r>
        <w:t>根据《建筑桩基技术规范》JGJ94-2008的规定，静力压桩终压连续复压次数应根据桩长及地质条件等因素确定，对于入土深度大于或等于（）的桩，复压次数可为2～3次？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4m    </w:t>
      </w:r>
      <w:r>
        <w:tab/>
      </w:r>
      <w:r>
        <w:t>B、8m</w:t>
      </w:r>
    </w:p>
    <w:p>
      <w:pPr>
        <w:pStyle w:val="22"/>
        <w:widowControl w:val="0"/>
        <w:tabs>
          <w:tab w:val="left" w:pos="5040"/>
        </w:tabs>
        <w:rPr>
          <w:color w:val="000000" w:themeColor="text1"/>
          <w14:textFill>
            <w14:solidFill>
              <w14:schemeClr w14:val="tx1"/>
            </w14:solidFill>
          </w14:textFill>
        </w:rPr>
      </w:pPr>
      <w:r>
        <w:t xml:space="preserve">C、6m    </w:t>
      </w:r>
      <w:r>
        <w:tab/>
      </w:r>
      <w:r>
        <w:t>D、5m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根据《建筑桩基技术规范》JGJ94-2008的规定，静力压桩终压连续复压次数应根据桩长及地质条件等因素确定，对于入土深度小于8m的桩，复压次数可为（）次？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4～5    </w:t>
      </w:r>
      <w:r>
        <w:tab/>
      </w:r>
      <w:r>
        <w:t>B、3～5</w:t>
      </w:r>
    </w:p>
    <w:p>
      <w:pPr>
        <w:pStyle w:val="22"/>
        <w:widowControl w:val="0"/>
        <w:tabs>
          <w:tab w:val="left" w:pos="5040"/>
        </w:tabs>
        <w:rPr>
          <w:color w:val="000000" w:themeColor="text1"/>
          <w14:textFill>
            <w14:solidFill>
              <w14:schemeClr w14:val="tx1"/>
            </w14:solidFill>
          </w14:textFill>
        </w:rPr>
      </w:pPr>
      <w:r>
        <w:t xml:space="preserve">C、2～3    </w:t>
      </w:r>
      <w:r>
        <w:tab/>
      </w:r>
      <w:r>
        <w:t>D、3～4</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根据《建筑桩基技术规范》JGJ94-2008的规定，不属于静力压桩时应暂停压桩作业的情况是（）？</w:t>
      </w:r>
    </w:p>
    <w:p>
      <w:pPr>
        <w:pStyle w:val="22"/>
        <w:widowControl w:val="0"/>
        <w:tabs>
          <w:tab w:val="left" w:pos="5040"/>
        </w:tabs>
      </w:pPr>
      <w:r>
        <w:rPr>
          <w:color w:val="000000" w:themeColor="text1"/>
          <w14:textFill>
            <w14:solidFill>
              <w14:schemeClr w14:val="tx1"/>
            </w14:solidFill>
          </w14:textFill>
        </w:rPr>
        <w:t>A、</w:t>
      </w:r>
      <w:r>
        <w:t>压力表读数显示情况与勘察报告中的土层性质明显不符</w:t>
      </w:r>
    </w:p>
    <w:p>
      <w:pPr>
        <w:pStyle w:val="22"/>
        <w:widowControl w:val="0"/>
        <w:tabs>
          <w:tab w:val="left" w:pos="5040"/>
        </w:tabs>
        <w:rPr>
          <w:color w:val="000000" w:themeColor="text1"/>
          <w14:textFill>
            <w14:solidFill>
              <w14:schemeClr w14:val="tx1"/>
            </w14:solidFill>
          </w14:textFill>
        </w:rPr>
      </w:pPr>
      <w:r>
        <w:t>B、桩难以穿越硬夹层</w:t>
      </w:r>
    </w:p>
    <w:p>
      <w:pPr>
        <w:pStyle w:val="22"/>
        <w:widowControl w:val="0"/>
        <w:tabs>
          <w:tab w:val="left" w:pos="5040"/>
        </w:tabs>
      </w:pPr>
      <w:r>
        <w:t>C、实际桩长与设计桩长相差不大</w:t>
      </w:r>
    </w:p>
    <w:p>
      <w:pPr>
        <w:pStyle w:val="22"/>
        <w:widowControl w:val="0"/>
        <w:tabs>
          <w:tab w:val="left" w:pos="5040"/>
        </w:tabs>
        <w:rPr>
          <w:color w:val="000000" w:themeColor="text1"/>
          <w14:textFill>
            <w14:solidFill>
              <w14:schemeClr w14:val="tx1"/>
            </w14:solidFill>
          </w14:textFill>
        </w:rPr>
      </w:pPr>
      <w:r>
        <w:t>D、桩身出现纵向裂缝和桩头混凝土出现剥落等异常现象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根据《建筑桩基技术规范》JGJ94-2008的规定，静力压桩采用引孔时，引孔作业和压桩作业应连续进行，间隔时间不宜大（）;在软土地基中不宜大于（）？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12h</w:t>
      </w:r>
      <w:r>
        <w:rPr>
          <w:rFonts w:hint="eastAsia"/>
        </w:rPr>
        <w:t>，</w:t>
      </w:r>
      <w:r>
        <w:t xml:space="preserve">2h   </w:t>
      </w:r>
      <w:r>
        <w:tab/>
      </w:r>
      <w:r>
        <w:t>B、8h</w:t>
      </w:r>
      <w:r>
        <w:rPr>
          <w:rFonts w:hint="eastAsia"/>
        </w:rPr>
        <w:t>，</w:t>
      </w:r>
      <w:r>
        <w:t>3h</w:t>
      </w:r>
    </w:p>
    <w:p>
      <w:pPr>
        <w:pStyle w:val="22"/>
        <w:widowControl w:val="0"/>
        <w:tabs>
          <w:tab w:val="left" w:pos="5040"/>
        </w:tabs>
        <w:rPr>
          <w:color w:val="000000" w:themeColor="text1"/>
          <w14:textFill>
            <w14:solidFill>
              <w14:schemeClr w14:val="tx1"/>
            </w14:solidFill>
          </w14:textFill>
        </w:rPr>
      </w:pPr>
      <w:r>
        <w:t>C、10h</w:t>
      </w:r>
      <w:r>
        <w:rPr>
          <w:rFonts w:hint="eastAsia"/>
        </w:rPr>
        <w:t>，</w:t>
      </w:r>
      <w:r>
        <w:t xml:space="preserve">2h   </w:t>
      </w:r>
      <w:r>
        <w:tab/>
      </w:r>
      <w:r>
        <w:t>D、12h</w:t>
      </w:r>
      <w:r>
        <w:rPr>
          <w:rFonts w:hint="eastAsia"/>
        </w:rPr>
        <w:t>，</w:t>
      </w:r>
      <w:r>
        <w:t>3h</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 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根据《建筑桩基技术规范》JGJ94-2008的规定，下列预制桩（混凝土预制桩、钢桩）施工过程中应检验内容说法错误的是（）？</w:t>
      </w:r>
    </w:p>
    <w:p>
      <w:pPr>
        <w:pStyle w:val="22"/>
        <w:widowControl w:val="0"/>
        <w:tabs>
          <w:tab w:val="left" w:pos="5040"/>
        </w:tabs>
      </w:pPr>
      <w:r>
        <w:rPr>
          <w:color w:val="000000" w:themeColor="text1"/>
          <w14:textFill>
            <w14:solidFill>
              <w14:schemeClr w14:val="tx1"/>
            </w14:solidFill>
          </w14:textFill>
        </w:rPr>
        <w:t>A、</w:t>
      </w:r>
      <w:r>
        <w:t>打入（静压）深度、停锤标准、静压终止压力值及桩身（架）垂直度检查</w:t>
      </w:r>
    </w:p>
    <w:p>
      <w:pPr>
        <w:pStyle w:val="22"/>
        <w:widowControl w:val="0"/>
        <w:tabs>
          <w:tab w:val="left" w:pos="5040"/>
        </w:tabs>
        <w:rPr>
          <w:color w:val="000000" w:themeColor="text1"/>
          <w14:textFill>
            <w14:solidFill>
              <w14:schemeClr w14:val="tx1"/>
            </w14:solidFill>
          </w14:textFill>
        </w:rPr>
      </w:pPr>
      <w:r>
        <w:t>B、接桩质量、接桩间歇时间及桩顶完整状况</w:t>
      </w:r>
    </w:p>
    <w:p>
      <w:pPr>
        <w:pStyle w:val="22"/>
        <w:widowControl w:val="0"/>
        <w:tabs>
          <w:tab w:val="left" w:pos="5040"/>
        </w:tabs>
      </w:pPr>
      <w:r>
        <w:t>C、每米进尺锤击数、最后1.0m进尺锤击数、总锤击数</w:t>
      </w:r>
    </w:p>
    <w:p>
      <w:pPr>
        <w:pStyle w:val="22"/>
        <w:widowControl w:val="0"/>
        <w:tabs>
          <w:tab w:val="left" w:pos="5040"/>
        </w:tabs>
        <w:rPr>
          <w:color w:val="000000" w:themeColor="text1"/>
          <w14:textFill>
            <w14:solidFill>
              <w14:schemeClr w14:val="tx1"/>
            </w14:solidFill>
          </w14:textFill>
        </w:rPr>
      </w:pPr>
      <w:r>
        <w:t>D、最后二阵贯入度及桩尖标高等</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JGJ94-2008——预制桩</w:t>
      </w:r>
    </w:p>
    <w:p>
      <w:pPr>
        <w:pStyle w:val="27"/>
        <w:widowControl w:val="0"/>
        <w:ind w:left="0" w:firstLine="560" w:firstLineChars="200"/>
        <w:rPr>
          <w:color w:val="000000" w:themeColor="text1"/>
          <w14:textFill>
            <w14:solidFill>
              <w14:schemeClr w14:val="tx1"/>
            </w14:solidFill>
          </w14:textFill>
        </w:rPr>
      </w:pPr>
      <w:r>
        <w:t>根据《建筑桩基技术规范》JGJ94-2008的规定，以下不属于桩基验收应具备的资料是（）？</w:t>
      </w:r>
    </w:p>
    <w:p>
      <w:pPr>
        <w:pStyle w:val="22"/>
        <w:widowControl w:val="0"/>
        <w:tabs>
          <w:tab w:val="left" w:pos="5040"/>
        </w:tabs>
      </w:pPr>
      <w:r>
        <w:rPr>
          <w:color w:val="000000" w:themeColor="text1"/>
          <w14:textFill>
            <w14:solidFill>
              <w14:schemeClr w14:val="tx1"/>
            </w14:solidFill>
          </w14:textFill>
        </w:rPr>
        <w:t>A、</w:t>
      </w:r>
      <w:r>
        <w:t>基坑挖至设计标高的基桩竣工平面图及桩顶标高资料</w:t>
      </w:r>
    </w:p>
    <w:p>
      <w:pPr>
        <w:pStyle w:val="22"/>
        <w:widowControl w:val="0"/>
        <w:tabs>
          <w:tab w:val="left" w:pos="5040"/>
        </w:tabs>
        <w:rPr>
          <w:color w:val="000000" w:themeColor="text1"/>
          <w14:textFill>
            <w14:solidFill>
              <w14:schemeClr w14:val="tx1"/>
            </w14:solidFill>
          </w14:textFill>
        </w:rPr>
      </w:pPr>
      <w:r>
        <w:t>B、桩位测量放线图，不包括工程桩位线复核签证单</w:t>
      </w:r>
    </w:p>
    <w:p>
      <w:pPr>
        <w:pStyle w:val="22"/>
        <w:widowControl w:val="0"/>
        <w:tabs>
          <w:tab w:val="left" w:pos="5040"/>
        </w:tabs>
      </w:pPr>
      <w:r>
        <w:t>C、成桩质量检查报告</w:t>
      </w:r>
    </w:p>
    <w:p>
      <w:pPr>
        <w:pStyle w:val="22"/>
        <w:widowControl w:val="0"/>
        <w:tabs>
          <w:tab w:val="left" w:pos="5040"/>
        </w:tabs>
        <w:rPr>
          <w:color w:val="000000" w:themeColor="text1"/>
          <w14:textFill>
            <w14:solidFill>
              <w14:schemeClr w14:val="tx1"/>
            </w14:solidFill>
          </w14:textFill>
        </w:rPr>
      </w:pPr>
      <w:r>
        <w:t>D、单桩承载力检测报告</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JGJ94-2008——其他</w:t>
      </w:r>
    </w:p>
    <w:p>
      <w:pPr>
        <w:pStyle w:val="27"/>
        <w:widowControl w:val="0"/>
        <w:ind w:left="0" w:firstLine="560" w:firstLineChars="200"/>
        <w:rPr>
          <w:color w:val="000000" w:themeColor="text1"/>
          <w14:textFill>
            <w14:solidFill>
              <w14:schemeClr w14:val="tx1"/>
            </w14:solidFill>
          </w14:textFill>
        </w:rPr>
      </w:pPr>
      <w:r>
        <w:t>根据《建筑桩基技术规范》JGJ94-2008的规定，以下桩基沉降变形指标说法错误的是（）？</w:t>
      </w:r>
    </w:p>
    <w:p>
      <w:pPr>
        <w:pStyle w:val="22"/>
        <w:widowControl w:val="0"/>
        <w:tabs>
          <w:tab w:val="left" w:pos="5040"/>
        </w:tabs>
      </w:pPr>
      <w:r>
        <w:rPr>
          <w:color w:val="000000" w:themeColor="text1"/>
          <w14:textFill>
            <w14:solidFill>
              <w14:schemeClr w14:val="tx1"/>
            </w14:solidFill>
          </w14:textFill>
        </w:rPr>
        <w:t>A、</w:t>
      </w:r>
      <w:r>
        <w:t>沉降量</w:t>
      </w:r>
    </w:p>
    <w:p>
      <w:pPr>
        <w:pStyle w:val="22"/>
        <w:widowControl w:val="0"/>
        <w:tabs>
          <w:tab w:val="left" w:pos="5040"/>
        </w:tabs>
        <w:rPr>
          <w:color w:val="000000" w:themeColor="text1"/>
          <w14:textFill>
            <w14:solidFill>
              <w14:schemeClr w14:val="tx1"/>
            </w14:solidFill>
          </w14:textFill>
        </w:rPr>
      </w:pPr>
      <w:r>
        <w:t>B、沉降差</w:t>
      </w:r>
    </w:p>
    <w:p>
      <w:pPr>
        <w:pStyle w:val="22"/>
        <w:widowControl w:val="0"/>
        <w:tabs>
          <w:tab w:val="left" w:pos="5040"/>
        </w:tabs>
      </w:pPr>
      <w:r>
        <w:t xml:space="preserve">C、整体倾斜:建筑物桩基础倾斜方向两端点的沉降差与其距离之比值 </w:t>
      </w:r>
    </w:p>
    <w:p>
      <w:pPr>
        <w:pStyle w:val="22"/>
        <w:widowControl w:val="0"/>
        <w:tabs>
          <w:tab w:val="left" w:pos="5040"/>
        </w:tabs>
        <w:rPr>
          <w:color w:val="000000" w:themeColor="text1"/>
          <w14:textFill>
            <w14:solidFill>
              <w14:schemeClr w14:val="tx1"/>
            </w14:solidFill>
          </w14:textFill>
        </w:rPr>
      </w:pPr>
      <w:r>
        <w:t>D、局部倾斜:墙下条形承台沿橫向某一长度范围内桩基础两点的沉降差与其距离之比值</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索引词：地基与基础工程、主体结构工程——《建筑桩基技术规范》</w:t>
      </w:r>
      <w:r>
        <w:t>JGJ94-2008——其他</w:t>
      </w:r>
    </w:p>
    <w:p>
      <w:pPr>
        <w:pStyle w:val="23"/>
        <w:tabs>
          <w:tab w:val="left" w:pos="5040"/>
        </w:tabs>
        <w:spacing w:before="312"/>
        <w:rPr>
          <w:color w:val="000000" w:themeColor="text1"/>
          <w14:textFill>
            <w14:solidFill>
              <w14:schemeClr w14:val="tx1"/>
            </w14:solidFill>
          </w14:textFill>
        </w:rPr>
      </w:pPr>
      <w:r>
        <w:rPr>
          <w:rFonts w:hint="eastAsia"/>
        </w:rPr>
        <w:t>二、《建筑地基基础工程施工质量验收标准》</w:t>
      </w:r>
      <w:r>
        <w:t>GB50202-2018</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根据《建筑地基基础工程施工质量验收标准》GB50202-2018的规定，地基承载力检验时，静载试验最大加载量不应小于设计要求承载力特征值的（）倍？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  </w:t>
      </w:r>
      <w:r>
        <w:tab/>
      </w:r>
      <w:r>
        <w:t>B、1.5</w:t>
      </w:r>
    </w:p>
    <w:p>
      <w:pPr>
        <w:pStyle w:val="22"/>
        <w:widowControl w:val="0"/>
        <w:tabs>
          <w:tab w:val="left" w:pos="5040"/>
        </w:tabs>
        <w:rPr>
          <w:color w:val="000000" w:themeColor="text1"/>
          <w14:textFill>
            <w14:solidFill>
              <w14:schemeClr w14:val="tx1"/>
            </w14:solidFill>
          </w14:textFill>
        </w:rPr>
      </w:pPr>
      <w:r>
        <w:t xml:space="preserve">C、1.25    </w:t>
      </w:r>
      <w:r>
        <w:tab/>
      </w:r>
      <w:r>
        <w:t>D、1.75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根据《建筑地基基础工程施工质量验收标准》GB50202-2018的规定，强夯地基、注浆地基、预压地基的地基承载力的检验数量每300㎡不应少于1点，超过3000㎡部分每（）㎡不应少于1点，每单位工程不应少于（）点？</w:t>
      </w:r>
    </w:p>
    <w:p>
      <w:pPr>
        <w:pStyle w:val="27"/>
        <w:widowControl w:val="0"/>
        <w:numPr>
          <w:ilvl w:val="0"/>
          <w:numId w:val="0"/>
        </w:numPr>
        <w:ind w:left="560"/>
        <w:rPr>
          <w:color w:val="000000" w:themeColor="text1"/>
          <w14:textFill>
            <w14:solidFill>
              <w14:schemeClr w14:val="tx1"/>
            </w14:solidFill>
          </w14:textFill>
        </w:rPr>
      </w:pPr>
      <w:r>
        <w:rPr>
          <w:color w:val="000000" w:themeColor="text1"/>
          <w14:textFill>
            <w14:solidFill>
              <w14:schemeClr w14:val="tx1"/>
            </w14:solidFill>
          </w14:textFill>
        </w:rPr>
        <w:t>A、</w:t>
      </w:r>
      <w:r>
        <w:t>50</w:t>
      </w:r>
      <w:r>
        <w:rPr>
          <w:rFonts w:hint="eastAsia"/>
        </w:rPr>
        <w:t>0，</w:t>
      </w:r>
      <w:r>
        <w:t xml:space="preserve">3   </w:t>
      </w:r>
      <w:r>
        <w:tab/>
      </w:r>
      <w:r>
        <w:t>B、50</w:t>
      </w:r>
      <w:r>
        <w:rPr>
          <w:rFonts w:hint="eastAsia"/>
        </w:rPr>
        <w:t>0，</w:t>
      </w:r>
      <w:r>
        <w:t>2</w:t>
      </w:r>
    </w:p>
    <w:p>
      <w:pPr>
        <w:pStyle w:val="27"/>
        <w:widowControl w:val="0"/>
        <w:numPr>
          <w:ilvl w:val="0"/>
          <w:numId w:val="0"/>
        </w:numPr>
        <w:ind w:left="568"/>
        <w:rPr>
          <w:color w:val="000000" w:themeColor="text1"/>
          <w14:textFill>
            <w14:solidFill>
              <w14:schemeClr w14:val="tx1"/>
            </w14:solidFill>
          </w14:textFill>
        </w:rPr>
      </w:pPr>
      <w:r>
        <w:t>C、60</w:t>
      </w:r>
      <w:r>
        <w:rPr>
          <w:rFonts w:hint="eastAsia"/>
        </w:rPr>
        <w:t>0，</w:t>
      </w:r>
      <w:r>
        <w:t xml:space="preserve">3   </w:t>
      </w:r>
      <w:r>
        <w:tab/>
      </w:r>
      <w:r>
        <w:t>D、60</w:t>
      </w:r>
      <w:r>
        <w:rPr>
          <w:rFonts w:hint="eastAsia"/>
        </w:rPr>
        <w:t>0，</w:t>
      </w:r>
      <w:r>
        <w:t>2</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根据《建筑地基基础工程施工质量验收标准》GB50202-2018的规定，高压喷射注浆桩、水泥土搅拌桩等复合地基的承载力检验数量不应少于总桩数的（）,且不应少于3点？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     </w:t>
      </w:r>
      <w:r>
        <w:tab/>
      </w:r>
      <w:r>
        <w:t>B、0.5%</w:t>
      </w:r>
    </w:p>
    <w:p>
      <w:pPr>
        <w:pStyle w:val="22"/>
        <w:widowControl w:val="0"/>
        <w:tabs>
          <w:tab w:val="left" w:pos="5040"/>
        </w:tabs>
        <w:rPr>
          <w:color w:val="000000" w:themeColor="text1"/>
          <w14:textFill>
            <w14:solidFill>
              <w14:schemeClr w14:val="tx1"/>
            </w14:solidFill>
          </w14:textFill>
        </w:rPr>
      </w:pPr>
      <w:r>
        <w:t xml:space="preserve">C、2%     </w:t>
      </w:r>
      <w:r>
        <w:tab/>
      </w:r>
      <w:r>
        <w:t>D、1.5%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根据《建筑地基基础工程施工质量验收标准》GB50202-2018的规定，强夯地基施工中应检查内容的说法，错误的是（）？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夯锤落距、夯点位置    </w:t>
      </w:r>
      <w:r>
        <w:tab/>
      </w:r>
      <w:r>
        <w:t>B、夯击范围、夯击击数</w:t>
      </w:r>
    </w:p>
    <w:p>
      <w:pPr>
        <w:pStyle w:val="22"/>
        <w:widowControl w:val="0"/>
        <w:tabs>
          <w:tab w:val="left" w:pos="5040"/>
        </w:tabs>
      </w:pPr>
      <w:r>
        <w:t>C、夯击遍数、每击夯沉量</w:t>
      </w:r>
    </w:p>
    <w:p>
      <w:pPr>
        <w:pStyle w:val="22"/>
        <w:widowControl w:val="0"/>
        <w:tabs>
          <w:tab w:val="left" w:pos="5040"/>
        </w:tabs>
        <w:rPr>
          <w:color w:val="000000" w:themeColor="text1"/>
          <w14:textFill>
            <w14:solidFill>
              <w14:schemeClr w14:val="tx1"/>
            </w14:solidFill>
          </w14:textFill>
        </w:rPr>
      </w:pPr>
      <w:r>
        <w:t>D、最后一击的平均夯沉量、总夯沉量和夯点施工起止时间等</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根据《建筑地基基础工程施工质量验收标准》GB50202-2018的规定，以下不属于强夯地基质量检验主控项目的是（）？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地基承载力     </w:t>
      </w:r>
      <w:r>
        <w:tab/>
      </w:r>
      <w:r>
        <w:t>B、处理后地基土的强度</w:t>
      </w:r>
    </w:p>
    <w:p>
      <w:pPr>
        <w:pStyle w:val="22"/>
        <w:widowControl w:val="0"/>
        <w:tabs>
          <w:tab w:val="left" w:pos="5040"/>
        </w:tabs>
        <w:rPr>
          <w:color w:val="000000" w:themeColor="text1"/>
          <w14:textFill>
            <w14:solidFill>
              <w14:schemeClr w14:val="tx1"/>
            </w14:solidFill>
          </w14:textFill>
        </w:rPr>
      </w:pPr>
      <w:r>
        <w:t xml:space="preserve">C、夯锤落距       </w:t>
      </w:r>
      <w:r>
        <w:tab/>
      </w:r>
      <w:r>
        <w:t>D、变形指标</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根据《建筑地基基础工程施工质量验收标准》GB50202-2018的规定，以下预压地基施工控制要点的说法，错误的是（）？</w:t>
      </w:r>
    </w:p>
    <w:p>
      <w:pPr>
        <w:pStyle w:val="22"/>
        <w:widowControl w:val="0"/>
        <w:tabs>
          <w:tab w:val="left" w:pos="5040"/>
        </w:tabs>
      </w:pPr>
      <w:r>
        <w:rPr>
          <w:color w:val="000000" w:themeColor="text1"/>
          <w14:textFill>
            <w14:solidFill>
              <w14:schemeClr w14:val="tx1"/>
            </w14:solidFill>
          </w14:textFill>
        </w:rPr>
        <w:t>A、</w:t>
      </w:r>
      <w:r>
        <w:t>预压地基施工质量检验主控项目包含地基承载力、处理后地基土的强度、变形指标、水平位移</w:t>
      </w:r>
    </w:p>
    <w:p>
      <w:pPr>
        <w:pStyle w:val="22"/>
        <w:widowControl w:val="0"/>
        <w:tabs>
          <w:tab w:val="left" w:pos="5040"/>
        </w:tabs>
        <w:rPr>
          <w:color w:val="000000" w:themeColor="text1"/>
          <w14:textFill>
            <w14:solidFill>
              <w14:schemeClr w14:val="tx1"/>
            </w14:solidFill>
          </w14:textFill>
        </w:rPr>
      </w:pPr>
      <w:r>
        <w:t>B、施工前应检查施工监测措施和监测初始数据、排水设施和竖向排水体等</w:t>
      </w:r>
    </w:p>
    <w:p>
      <w:pPr>
        <w:pStyle w:val="22"/>
        <w:widowControl w:val="0"/>
        <w:tabs>
          <w:tab w:val="left" w:pos="5040"/>
        </w:tabs>
      </w:pPr>
      <w:r>
        <w:t>C、施工中应检查堆载高度、变形速率，真空预压施工时应检查密封膜的密封性能、真空表读数等</w:t>
      </w:r>
    </w:p>
    <w:p>
      <w:pPr>
        <w:pStyle w:val="22"/>
        <w:widowControl w:val="0"/>
        <w:tabs>
          <w:tab w:val="left" w:pos="5040"/>
        </w:tabs>
        <w:rPr>
          <w:color w:val="000000" w:themeColor="text1"/>
          <w14:textFill>
            <w14:solidFill>
              <w14:schemeClr w14:val="tx1"/>
            </w14:solidFill>
          </w14:textFill>
        </w:rPr>
      </w:pPr>
      <w:r>
        <w:t>D、施工结束后，应进行地基承载力与地基土强度和变形指标检验</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根据《建筑地基基础工程施工质量验收标准》GB50202-2018的规定，以下不属于高压喷射注浆复合地基主控项目的是（）？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复合地基承载力    </w:t>
      </w:r>
      <w:r>
        <w:tab/>
      </w:r>
      <w:r>
        <w:t>B、桩径</w:t>
      </w:r>
    </w:p>
    <w:p>
      <w:pPr>
        <w:pStyle w:val="22"/>
        <w:widowControl w:val="0"/>
        <w:tabs>
          <w:tab w:val="left" w:pos="5040"/>
        </w:tabs>
        <w:rPr>
          <w:color w:val="000000" w:themeColor="text1"/>
          <w14:textFill>
            <w14:solidFill>
              <w14:schemeClr w14:val="tx1"/>
            </w14:solidFill>
          </w14:textFill>
        </w:rPr>
      </w:pPr>
      <w:r>
        <w:t xml:space="preserve">C、单桩承载力        </w:t>
      </w:r>
      <w:r>
        <w:tab/>
      </w:r>
      <w:r>
        <w:t xml:space="preserve">D、桩身强度 </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根据《建筑地基基础工程施工质量验收标准》GB50202-2018的规定，以下不属于水泥土搅拌桩复合地基施工过程中应检查的内容是（）？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机头提升速度      </w:t>
      </w:r>
      <w:r>
        <w:tab/>
      </w:r>
      <w:r>
        <w:t>B、搅拌桩的长度</w:t>
      </w:r>
    </w:p>
    <w:p>
      <w:pPr>
        <w:pStyle w:val="22"/>
        <w:widowControl w:val="0"/>
        <w:tabs>
          <w:tab w:val="left" w:pos="5040"/>
        </w:tabs>
        <w:rPr>
          <w:color w:val="000000" w:themeColor="text1"/>
          <w14:textFill>
            <w14:solidFill>
              <w14:schemeClr w14:val="tx1"/>
            </w14:solidFill>
          </w14:textFill>
        </w:rPr>
      </w:pPr>
      <w:r>
        <w:t xml:space="preserve">C、复合地基的承载力  </w:t>
      </w:r>
      <w:r>
        <w:tab/>
      </w:r>
      <w:r>
        <w:t>D、水泥浆或水泥注入量</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根据《建筑地基基础工程施工质量验收标准》GB50202-2018的规定，以下不属于水泥土搅拌桩复合地基施工结束后应检查的内容是（）？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搅拌桩的标高             </w:t>
      </w:r>
      <w:r>
        <w:tab/>
      </w:r>
      <w:r>
        <w:t>B、桩体的强度</w:t>
      </w:r>
    </w:p>
    <w:p>
      <w:pPr>
        <w:pStyle w:val="22"/>
        <w:widowControl w:val="0"/>
        <w:tabs>
          <w:tab w:val="left" w:pos="5040"/>
        </w:tabs>
        <w:rPr>
          <w:color w:val="000000" w:themeColor="text1"/>
          <w14:textFill>
            <w14:solidFill>
              <w14:schemeClr w14:val="tx1"/>
            </w14:solidFill>
          </w14:textFill>
        </w:rPr>
      </w:pPr>
      <w:r>
        <w:t xml:space="preserve">C、单桩与复合地基的承载力   </w:t>
      </w:r>
      <w:r>
        <w:tab/>
      </w:r>
      <w:r>
        <w:t>D、桩体的直径</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GB50202-2018——地基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根据《建筑地基基础工程施工质量验收标准》GB50202-2018的规定，以下灌注桩混凝土强度检验试件取样的说法，错误的是（）？</w:t>
      </w:r>
    </w:p>
    <w:p>
      <w:pPr>
        <w:pStyle w:val="22"/>
        <w:widowControl w:val="0"/>
        <w:tabs>
          <w:tab w:val="left" w:pos="5040"/>
        </w:tabs>
      </w:pPr>
      <w:r>
        <w:rPr>
          <w:color w:val="000000" w:themeColor="text1"/>
          <w14:textFill>
            <w14:solidFill>
              <w14:schemeClr w14:val="tx1"/>
            </w14:solidFill>
          </w14:textFill>
        </w:rPr>
        <w:t>A、</w:t>
      </w:r>
      <w:r>
        <w:t>取样应在施工现场随机抽取</w:t>
      </w:r>
    </w:p>
    <w:p>
      <w:pPr>
        <w:pStyle w:val="22"/>
        <w:widowControl w:val="0"/>
        <w:tabs>
          <w:tab w:val="left" w:pos="5040"/>
        </w:tabs>
        <w:rPr>
          <w:color w:val="000000" w:themeColor="text1"/>
          <w14:textFill>
            <w14:solidFill>
              <w14:schemeClr w14:val="tx1"/>
            </w14:solidFill>
          </w14:textFill>
        </w:rPr>
      </w:pPr>
      <w:r>
        <w:t>B、来自同一搅拌站的混凝土，每浇筑50</w:t>
      </w:r>
      <w:r>
        <w:rPr>
          <w:rFonts w:ascii="宋体" w:hAnsi="宋体" w:eastAsia="宋体"/>
        </w:rPr>
        <w:t>m³</w:t>
      </w:r>
      <w:r>
        <w:t>必须至少留置1组试件</w:t>
      </w:r>
    </w:p>
    <w:p>
      <w:pPr>
        <w:pStyle w:val="22"/>
        <w:widowControl w:val="0"/>
        <w:tabs>
          <w:tab w:val="left" w:pos="5040"/>
        </w:tabs>
      </w:pPr>
      <w:r>
        <w:t>C、来自同一搅拌站的混凝土，当混凝土浇筑量不足50</w:t>
      </w:r>
      <w:r>
        <w:rPr>
          <w:rFonts w:ascii="宋体" w:hAnsi="宋体" w:eastAsia="宋体"/>
        </w:rPr>
        <w:t>m³</w:t>
      </w:r>
      <w:r>
        <w:t>，每连</w:t>
      </w:r>
      <w:r>
        <w:rPr>
          <w:rFonts w:hint="eastAsia"/>
        </w:rPr>
        <w:t>续浇筑</w:t>
      </w:r>
      <w:r>
        <w:t>8h必须至少留置1组试件</w:t>
      </w:r>
    </w:p>
    <w:p>
      <w:pPr>
        <w:pStyle w:val="22"/>
        <w:widowControl w:val="0"/>
        <w:tabs>
          <w:tab w:val="left" w:pos="5040"/>
        </w:tabs>
        <w:rPr>
          <w:color w:val="000000" w:themeColor="text1"/>
          <w14:textFill>
            <w14:solidFill>
              <w14:schemeClr w14:val="tx1"/>
            </w14:solidFill>
          </w14:textFill>
        </w:rPr>
      </w:pPr>
      <w:r>
        <w:t>D、对单柱单桩,每根桩应至少留置1组试件</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GB50202-2018——桩基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根据《建筑地基基础工程施工质量验收标准》GB50202-2018的规定，采用静载试验方法对桩基承载力进行检验的说法中，正确的组合选项是（）？</w:t>
      </w:r>
    </w:p>
    <w:p>
      <w:pPr>
        <w:pStyle w:val="22"/>
        <w:widowControl w:val="0"/>
        <w:tabs>
          <w:tab w:val="left" w:pos="5040"/>
        </w:tabs>
        <w:rPr>
          <w:color w:val="000000" w:themeColor="text1"/>
          <w14:textFill>
            <w14:solidFill>
              <w14:schemeClr w14:val="tx1"/>
            </w14:solidFill>
          </w14:textFill>
        </w:rPr>
      </w:pPr>
      <w:r>
        <w:rPr>
          <w:rFonts w:hint="eastAsia"/>
        </w:rPr>
        <w:t>①设计等级为甲级或地质条件复杂时，检验桩数不应少于总桩数的</w:t>
      </w:r>
      <w:r>
        <w:t>0.5%,且不应少于3根</w:t>
      </w:r>
    </w:p>
    <w:p>
      <w:pPr>
        <w:pStyle w:val="22"/>
        <w:widowControl w:val="0"/>
        <w:tabs>
          <w:tab w:val="left" w:pos="5040"/>
        </w:tabs>
        <w:rPr>
          <w:color w:val="000000" w:themeColor="text1"/>
          <w14:textFill>
            <w14:solidFill>
              <w14:schemeClr w14:val="tx1"/>
            </w14:solidFill>
          </w14:textFill>
        </w:rPr>
      </w:pPr>
      <w:r>
        <w:rPr>
          <w:rFonts w:hint="eastAsia"/>
        </w:rPr>
        <w:t>②在有经验和对比资料的地区，设计等级为乙级的桩基可采用高应变法对桩基进行坚向抗压承载力检测，检测数量不应少于总桩数的</w:t>
      </w:r>
      <w:r>
        <w:t>5%，且不应少于10根</w:t>
      </w:r>
    </w:p>
    <w:p>
      <w:pPr>
        <w:pStyle w:val="22"/>
        <w:widowControl w:val="0"/>
        <w:tabs>
          <w:tab w:val="left" w:pos="5040"/>
        </w:tabs>
        <w:rPr>
          <w:color w:val="000000" w:themeColor="text1"/>
          <w14:textFill>
            <w14:solidFill>
              <w14:schemeClr w14:val="tx1"/>
            </w14:solidFill>
          </w14:textFill>
        </w:rPr>
      </w:pPr>
      <w:r>
        <w:rPr>
          <w:rFonts w:hint="eastAsia"/>
        </w:rPr>
        <w:t>③设计等级为甲级或地质条件复杂时，当总桩数少于</w:t>
      </w:r>
      <w:r>
        <w:t>50根时，不应少于2根</w:t>
      </w:r>
    </w:p>
    <w:p>
      <w:pPr>
        <w:pStyle w:val="22"/>
        <w:widowControl w:val="0"/>
        <w:tabs>
          <w:tab w:val="left" w:pos="5040"/>
        </w:tabs>
        <w:rPr>
          <w:color w:val="000000" w:themeColor="text1"/>
          <w14:textFill>
            <w14:solidFill>
              <w14:schemeClr w14:val="tx1"/>
            </w14:solidFill>
          </w14:textFill>
        </w:rPr>
      </w:pPr>
      <w:r>
        <w:rPr>
          <w:rFonts w:hint="eastAsia"/>
        </w:rPr>
        <w:t>④在有经验和对比资料的地区，设计等级为丙级的桩基可采用高应变法对桩基进行坚向抗压承载力检测，检测数量不应少于总桩数的</w:t>
      </w:r>
      <w:r>
        <w:t>5%，且不应少于5根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w:t>
      </w:r>
    </w:p>
    <w:p>
      <w:pPr>
        <w:pStyle w:val="22"/>
        <w:widowControl w:val="0"/>
        <w:tabs>
          <w:tab w:val="left" w:pos="5040"/>
        </w:tabs>
        <w:rPr>
          <w:color w:val="000000" w:themeColor="text1"/>
          <w14:textFill>
            <w14:solidFill>
              <w14:schemeClr w14:val="tx1"/>
            </w14:solidFill>
          </w14:textFill>
        </w:rPr>
      </w:pPr>
      <w:r>
        <w:t xml:space="preserve">C、①③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GB50202-2018——桩基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根据《建筑地基基础工程施工质量验收标准》GB50202-2018的规定，以下筏形与箱形基础施工控制要点的说法，错误的是（）？</w:t>
      </w:r>
    </w:p>
    <w:p>
      <w:pPr>
        <w:pStyle w:val="22"/>
        <w:widowControl w:val="0"/>
        <w:tabs>
          <w:tab w:val="left" w:pos="5040"/>
        </w:tabs>
      </w:pPr>
      <w:r>
        <w:rPr>
          <w:color w:val="000000" w:themeColor="text1"/>
          <w14:textFill>
            <w14:solidFill>
              <w14:schemeClr w14:val="tx1"/>
            </w14:solidFill>
          </w14:textFill>
        </w:rPr>
        <w:t>A、</w:t>
      </w:r>
      <w:r>
        <w:t>施工前应对放线尺寸进行检验</w:t>
      </w:r>
    </w:p>
    <w:p>
      <w:pPr>
        <w:pStyle w:val="22"/>
        <w:widowControl w:val="0"/>
        <w:tabs>
          <w:tab w:val="left" w:pos="5040"/>
        </w:tabs>
        <w:rPr>
          <w:color w:val="000000" w:themeColor="text1"/>
          <w14:textFill>
            <w14:solidFill>
              <w14:schemeClr w14:val="tx1"/>
            </w14:solidFill>
          </w14:textFill>
        </w:rPr>
      </w:pPr>
      <w:r>
        <w:t>B、施工中应对轴线、预埋件、预留洞中心线位置、钢筋位置及钢筋保护层厚度进行检验</w:t>
      </w:r>
    </w:p>
    <w:p>
      <w:pPr>
        <w:pStyle w:val="22"/>
        <w:widowControl w:val="0"/>
        <w:tabs>
          <w:tab w:val="left" w:pos="5040"/>
        </w:tabs>
      </w:pPr>
      <w:r>
        <w:t>C、施工结束后，应对筏形和箱形基础的混凝土强度、轴线位置、基础顶面标高及平整度进行验收</w:t>
      </w:r>
    </w:p>
    <w:p>
      <w:pPr>
        <w:pStyle w:val="22"/>
        <w:widowControl w:val="0"/>
        <w:tabs>
          <w:tab w:val="left" w:pos="5040"/>
        </w:tabs>
        <w:rPr>
          <w:color w:val="000000" w:themeColor="text1"/>
          <w14:textFill>
            <w14:solidFill>
              <w14:schemeClr w14:val="tx1"/>
            </w14:solidFill>
          </w14:textFill>
        </w:rPr>
      </w:pPr>
      <w:r>
        <w:t>D、筏形与箱形基础质量检验主控项目包含混凝土强度、基础顶面标高</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根据《建筑地基基础工程施工质量验收标准》GB50202-2018的规定，以下泥浆护壁成孔灌注桩施工控制要点的说法，错误的是（）？</w:t>
      </w:r>
    </w:p>
    <w:p>
      <w:pPr>
        <w:pStyle w:val="22"/>
        <w:widowControl w:val="0"/>
        <w:tabs>
          <w:tab w:val="left" w:pos="5040"/>
        </w:tabs>
      </w:pPr>
      <w:r>
        <w:rPr>
          <w:color w:val="000000" w:themeColor="text1"/>
          <w14:textFill>
            <w14:solidFill>
              <w14:schemeClr w14:val="tx1"/>
            </w14:solidFill>
          </w14:textFill>
        </w:rPr>
        <w:t>A、</w:t>
      </w:r>
      <w:r>
        <w:t>施工前应检验灌注桩的原材料及桩位处的地下障碍物处理资料</w:t>
      </w:r>
    </w:p>
    <w:p>
      <w:pPr>
        <w:pStyle w:val="22"/>
        <w:widowControl w:val="0"/>
        <w:tabs>
          <w:tab w:val="left" w:pos="5040"/>
        </w:tabs>
        <w:rPr>
          <w:color w:val="000000" w:themeColor="text1"/>
          <w14:textFill>
            <w14:solidFill>
              <w14:schemeClr w14:val="tx1"/>
            </w14:solidFill>
          </w14:textFill>
        </w:rPr>
      </w:pPr>
      <w:r>
        <w:t>B、施工中应对成孔、钢筋笼制作与安装、水下混凝土灌注等各项质量指标进行检查验收，嵌岩桩应对桩端的岩性和人岩深度进行检验</w:t>
      </w:r>
    </w:p>
    <w:p>
      <w:pPr>
        <w:pStyle w:val="22"/>
        <w:widowControl w:val="0"/>
        <w:tabs>
          <w:tab w:val="left" w:pos="5040"/>
        </w:tabs>
      </w:pPr>
      <w:r>
        <w:t>C、泥浆护壁成孔灌注桩质量检验主控项目包含承载力、桩身完整性、垂直度</w:t>
      </w:r>
    </w:p>
    <w:p>
      <w:pPr>
        <w:pStyle w:val="22"/>
        <w:widowControl w:val="0"/>
        <w:tabs>
          <w:tab w:val="left" w:pos="5040"/>
        </w:tabs>
        <w:rPr>
          <w:color w:val="000000" w:themeColor="text1"/>
          <w14:textFill>
            <w14:solidFill>
              <w14:schemeClr w14:val="tx1"/>
            </w14:solidFill>
          </w14:textFill>
        </w:rPr>
      </w:pPr>
      <w:r>
        <w:t>D、施工后应对桩身完整性、混凝土强度及承载力进行检验</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GB50202-2018——桩基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根据《建筑地基基础工程施工质量验收标准》GB50202-2018的规定，以下不属于泥浆护壁成孔灌注桩桩身完整性检测方法的是（）？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钻芯法   </w:t>
      </w:r>
      <w:r>
        <w:tab/>
      </w:r>
      <w:r>
        <w:t>B、低应变法</w:t>
      </w:r>
    </w:p>
    <w:p>
      <w:pPr>
        <w:pStyle w:val="22"/>
        <w:widowControl w:val="0"/>
        <w:tabs>
          <w:tab w:val="left" w:pos="5040"/>
        </w:tabs>
        <w:rPr>
          <w:color w:val="000000" w:themeColor="text1"/>
          <w14:textFill>
            <w14:solidFill>
              <w14:schemeClr w14:val="tx1"/>
            </w14:solidFill>
          </w14:textFill>
        </w:rPr>
      </w:pPr>
      <w:r>
        <w:t xml:space="preserve">C、声波透射法   </w:t>
      </w:r>
      <w:r>
        <w:tab/>
      </w:r>
      <w:r>
        <w:t>D、磁测井法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GB50202-2018——桩基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根据《建筑地基基础工程施工质量验收标准》GB50202-2018的规定，以下锚杆静压桩施工控制要点的说法中，正确的组合选项是（）？</w:t>
      </w:r>
    </w:p>
    <w:p>
      <w:pPr>
        <w:pStyle w:val="22"/>
        <w:widowControl w:val="0"/>
        <w:tabs>
          <w:tab w:val="left" w:pos="5040"/>
        </w:tabs>
        <w:rPr>
          <w:color w:val="000000" w:themeColor="text1"/>
          <w14:textFill>
            <w14:solidFill>
              <w14:schemeClr w14:val="tx1"/>
            </w14:solidFill>
          </w14:textFill>
        </w:rPr>
      </w:pPr>
      <w:r>
        <w:rPr>
          <w:rFonts w:hint="eastAsia"/>
        </w:rPr>
        <w:t>①施工前应对成品桩做外观及强度检验，接桩用焊条应有产品合格证书，或送有关部门检验</w:t>
      </w:r>
      <w:r>
        <w:t>;压桩用压力表、锚杆规格及质量应进行检查。</w:t>
      </w:r>
    </w:p>
    <w:p>
      <w:pPr>
        <w:pStyle w:val="22"/>
        <w:widowControl w:val="0"/>
        <w:tabs>
          <w:tab w:val="left" w:pos="5040"/>
        </w:tabs>
        <w:rPr>
          <w:color w:val="000000" w:themeColor="text1"/>
          <w14:textFill>
            <w14:solidFill>
              <w14:schemeClr w14:val="tx1"/>
            </w14:solidFill>
          </w14:textFill>
        </w:rPr>
      </w:pPr>
      <w:r>
        <w:rPr>
          <w:rFonts w:hint="eastAsia"/>
        </w:rPr>
        <w:t>②压桩施工中应检查压力、桩垂直度、接桩间歇时间、桩的连接质量及压入深度；重要工程应对电焊接桩的接头进行探伤检查，不需对承受反力的结构加强观测</w:t>
      </w:r>
    </w:p>
    <w:p>
      <w:pPr>
        <w:pStyle w:val="22"/>
        <w:widowControl w:val="0"/>
        <w:tabs>
          <w:tab w:val="left" w:pos="5040"/>
        </w:tabs>
        <w:rPr>
          <w:color w:val="000000" w:themeColor="text1"/>
          <w14:textFill>
            <w14:solidFill>
              <w14:schemeClr w14:val="tx1"/>
            </w14:solidFill>
          </w14:textFill>
        </w:rPr>
      </w:pPr>
      <w:r>
        <w:rPr>
          <w:rFonts w:hint="eastAsia"/>
        </w:rPr>
        <w:t>③施工结束后应进行桩的承载力检验</w:t>
      </w:r>
    </w:p>
    <w:p>
      <w:pPr>
        <w:pStyle w:val="22"/>
        <w:widowControl w:val="0"/>
        <w:tabs>
          <w:tab w:val="left" w:pos="5040"/>
        </w:tabs>
        <w:rPr>
          <w:color w:val="000000" w:themeColor="text1"/>
          <w14:textFill>
            <w14:solidFill>
              <w14:schemeClr w14:val="tx1"/>
            </w14:solidFill>
          </w14:textFill>
        </w:rPr>
      </w:pPr>
      <w:r>
        <w:rPr>
          <w:rFonts w:hint="eastAsia"/>
        </w:rPr>
        <w:t>④锚杆静压桩质量检验一般项目包含桩位、垂直度、桩顶标高、桩长</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B、①③</w:t>
      </w:r>
    </w:p>
    <w:p>
      <w:pPr>
        <w:pStyle w:val="22"/>
        <w:widowControl w:val="0"/>
        <w:tabs>
          <w:tab w:val="left" w:pos="5040"/>
        </w:tabs>
        <w:rPr>
          <w:color w:val="000000" w:themeColor="text1"/>
          <w14:textFill>
            <w14:solidFill>
              <w14:schemeClr w14:val="tx1"/>
            </w14:solidFill>
          </w14:textFill>
        </w:rPr>
      </w:pPr>
      <w:r>
        <w:t xml:space="preserve">C、③④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GB50202-2018——桩基</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根据《建筑地基基础工程施工质量验收标准》GB50202-2018的规定，以下三轴水泥土搅拌桩截水帷幕施工质量检验主控项目的说法中，正确的组合选项是（）？</w:t>
      </w:r>
    </w:p>
    <w:p>
      <w:pPr>
        <w:pStyle w:val="22"/>
        <w:widowControl w:val="0"/>
        <w:tabs>
          <w:tab w:val="left" w:pos="5040"/>
        </w:tabs>
        <w:rPr>
          <w:color w:val="000000" w:themeColor="text1"/>
          <w14:textFill>
            <w14:solidFill>
              <w14:schemeClr w14:val="tx1"/>
            </w14:solidFill>
          </w14:textFill>
        </w:rPr>
      </w:pPr>
      <w:r>
        <w:rPr>
          <w:rFonts w:hint="eastAsia"/>
        </w:rPr>
        <w:t>①桩长、桩位、下沉速度</w:t>
      </w:r>
    </w:p>
    <w:p>
      <w:pPr>
        <w:pStyle w:val="22"/>
        <w:widowControl w:val="0"/>
        <w:tabs>
          <w:tab w:val="left" w:pos="5040"/>
        </w:tabs>
        <w:rPr>
          <w:color w:val="000000" w:themeColor="text1"/>
          <w14:textFill>
            <w14:solidFill>
              <w14:schemeClr w14:val="tx1"/>
            </w14:solidFill>
          </w14:textFill>
        </w:rPr>
      </w:pPr>
      <w:r>
        <w:rPr>
          <w:rFonts w:hint="eastAsia"/>
        </w:rPr>
        <w:t>②桩径</w:t>
      </w:r>
    </w:p>
    <w:p>
      <w:pPr>
        <w:pStyle w:val="22"/>
        <w:widowControl w:val="0"/>
        <w:tabs>
          <w:tab w:val="left" w:pos="5040"/>
        </w:tabs>
        <w:rPr>
          <w:color w:val="000000" w:themeColor="text1"/>
          <w14:textFill>
            <w14:solidFill>
              <w14:schemeClr w14:val="tx1"/>
            </w14:solidFill>
          </w14:textFill>
        </w:rPr>
      </w:pPr>
      <w:r>
        <w:rPr>
          <w:rFonts w:hint="eastAsia"/>
        </w:rPr>
        <w:t>③导向架垂直度</w:t>
      </w:r>
    </w:p>
    <w:p>
      <w:pPr>
        <w:pStyle w:val="22"/>
        <w:widowControl w:val="0"/>
        <w:tabs>
          <w:tab w:val="left" w:pos="5040"/>
        </w:tabs>
        <w:rPr>
          <w:color w:val="000000" w:themeColor="text1"/>
          <w14:textFill>
            <w14:solidFill>
              <w14:schemeClr w14:val="tx1"/>
            </w14:solidFill>
          </w14:textFill>
        </w:rPr>
      </w:pPr>
      <w:r>
        <w:rPr>
          <w:rFonts w:hint="eastAsia"/>
        </w:rPr>
        <w:t>④桩身长度、水泥用量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根据《建筑地基基础工程施工质量验收标准》GB50202-2018的规定，以下土钉墙施工质量检验主控项目及一般项目的说法中，正确的组合选项是（）？</w:t>
      </w:r>
    </w:p>
    <w:p>
      <w:pPr>
        <w:pStyle w:val="22"/>
        <w:widowControl w:val="0"/>
        <w:tabs>
          <w:tab w:val="left" w:pos="5040"/>
        </w:tabs>
        <w:rPr>
          <w:color w:val="000000" w:themeColor="text1"/>
          <w14:textFill>
            <w14:solidFill>
              <w14:schemeClr w14:val="tx1"/>
            </w14:solidFill>
          </w14:textFill>
        </w:rPr>
      </w:pPr>
      <w:r>
        <w:rPr>
          <w:rFonts w:hint="eastAsia"/>
        </w:rPr>
        <w:t>①主控项目包含抗拔承载力、土钉长度、分层开挖厚度</w:t>
      </w:r>
    </w:p>
    <w:p>
      <w:pPr>
        <w:pStyle w:val="22"/>
        <w:widowControl w:val="0"/>
        <w:tabs>
          <w:tab w:val="left" w:pos="5040"/>
        </w:tabs>
        <w:rPr>
          <w:color w:val="000000" w:themeColor="text1"/>
          <w14:textFill>
            <w14:solidFill>
              <w14:schemeClr w14:val="tx1"/>
            </w14:solidFill>
          </w14:textFill>
        </w:rPr>
      </w:pPr>
      <w:r>
        <w:rPr>
          <w:rFonts w:hint="eastAsia"/>
        </w:rPr>
        <w:t>②主控项目包含抗拔承载力、土钉长度、浆体强度</w:t>
      </w:r>
    </w:p>
    <w:p>
      <w:pPr>
        <w:pStyle w:val="22"/>
        <w:widowControl w:val="0"/>
        <w:tabs>
          <w:tab w:val="left" w:pos="5040"/>
        </w:tabs>
        <w:rPr>
          <w:color w:val="000000" w:themeColor="text1"/>
          <w14:textFill>
            <w14:solidFill>
              <w14:schemeClr w14:val="tx1"/>
            </w14:solidFill>
          </w14:textFill>
        </w:rPr>
      </w:pPr>
      <w:r>
        <w:rPr>
          <w:rFonts w:hint="eastAsia"/>
        </w:rPr>
        <w:t>③一般项目包含水胶比、注浆量、注浆压力、面层混凝土强度</w:t>
      </w:r>
    </w:p>
    <w:p>
      <w:pPr>
        <w:pStyle w:val="22"/>
        <w:widowControl w:val="0"/>
        <w:tabs>
          <w:tab w:val="left" w:pos="5040"/>
        </w:tabs>
        <w:rPr>
          <w:color w:val="000000" w:themeColor="text1"/>
          <w14:textFill>
            <w14:solidFill>
              <w14:schemeClr w14:val="tx1"/>
            </w14:solidFill>
          </w14:textFill>
        </w:rPr>
      </w:pPr>
      <w:r>
        <w:rPr>
          <w:rFonts w:hint="eastAsia"/>
        </w:rPr>
        <w:t>④一般项目包含土钉位置、土钉直径、土钉孔倾斜度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B、①②④</w:t>
      </w:r>
    </w:p>
    <w:p>
      <w:pPr>
        <w:pStyle w:val="22"/>
        <w:widowControl w:val="0"/>
        <w:tabs>
          <w:tab w:val="left" w:pos="5040"/>
        </w:tabs>
        <w:rPr>
          <w:color w:val="000000" w:themeColor="text1"/>
          <w14:textFill>
            <w14:solidFill>
              <w14:schemeClr w14:val="tx1"/>
            </w14:solidFill>
          </w14:textFill>
        </w:rPr>
      </w:pPr>
      <w:r>
        <w:t xml:space="preserve">C、②④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根据《建筑地基基础工程施工质量验收标准》GB50202-2018的规定，基坑支护的内支撑施工结束后，对应的下层土方开挖前，应对水平支撑的（）进行检验？</w:t>
      </w:r>
    </w:p>
    <w:p>
      <w:pPr>
        <w:pStyle w:val="22"/>
        <w:widowControl w:val="0"/>
        <w:tabs>
          <w:tab w:val="left" w:pos="5040"/>
        </w:tabs>
        <w:rPr>
          <w:color w:val="000000" w:themeColor="text1"/>
          <w14:textFill>
            <w14:solidFill>
              <w14:schemeClr w14:val="tx1"/>
            </w14:solidFill>
          </w14:textFill>
        </w:rPr>
      </w:pPr>
      <w:r>
        <w:rPr>
          <w:rFonts w:hint="eastAsia"/>
        </w:rPr>
        <w:t>①尺寸、位置、标高</w:t>
      </w:r>
      <w:r>
        <w:t xml:space="preserve">      ②支撑与围护结构的连接节点</w:t>
      </w:r>
    </w:p>
    <w:p>
      <w:pPr>
        <w:pStyle w:val="22"/>
        <w:widowControl w:val="0"/>
        <w:tabs>
          <w:tab w:val="left" w:pos="5040"/>
        </w:tabs>
        <w:rPr>
          <w:color w:val="000000" w:themeColor="text1"/>
          <w14:textFill>
            <w14:solidFill>
              <w14:schemeClr w14:val="tx1"/>
            </w14:solidFill>
          </w14:textFill>
        </w:rPr>
      </w:pPr>
      <w:r>
        <w:rPr>
          <w:rFonts w:hint="eastAsia"/>
        </w:rPr>
        <w:t>③钢支撑的连接节点</w:t>
      </w:r>
      <w:r>
        <w:t xml:space="preserve">      ④钢立柱的施工质量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根据《建筑地基基础工程施工质量验收标准》GB50202-2018的规定，以下不属于基坑支护锚杆施工质量检验主控项目的是（）？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抗拔承载力  </w:t>
      </w:r>
      <w:r>
        <w:tab/>
      </w:r>
      <w:r>
        <w:t>B、锚固体强度</w:t>
      </w:r>
    </w:p>
    <w:p>
      <w:pPr>
        <w:pStyle w:val="22"/>
        <w:widowControl w:val="0"/>
        <w:tabs>
          <w:tab w:val="left" w:pos="5040"/>
        </w:tabs>
        <w:rPr>
          <w:color w:val="000000" w:themeColor="text1"/>
          <w14:textFill>
            <w14:solidFill>
              <w14:schemeClr w14:val="tx1"/>
            </w14:solidFill>
          </w14:textFill>
        </w:rPr>
      </w:pPr>
      <w:r>
        <w:t xml:space="preserve">C、注浆量  </w:t>
      </w:r>
      <w:r>
        <w:tab/>
      </w:r>
      <w:r>
        <w:t>D、锚杆长度</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根据《建筑地基基础工程施工质量验收标准》GB50202-2018的规定，基坑支护的排水系统最大排水能力不应小于工程所需最大排水量的（）倍?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1.1     </w:t>
      </w:r>
      <w:r>
        <w:tab/>
      </w:r>
      <w:r>
        <w:t>B、1</w:t>
      </w:r>
    </w:p>
    <w:p>
      <w:pPr>
        <w:pStyle w:val="22"/>
        <w:widowControl w:val="0"/>
        <w:tabs>
          <w:tab w:val="left" w:pos="5040"/>
        </w:tabs>
        <w:rPr>
          <w:color w:val="000000" w:themeColor="text1"/>
          <w14:textFill>
            <w14:solidFill>
              <w14:schemeClr w14:val="tx1"/>
            </w14:solidFill>
          </w14:textFill>
        </w:rPr>
      </w:pPr>
      <w:r>
        <w:t xml:space="preserve">C、1.2     </w:t>
      </w:r>
      <w:r>
        <w:tab/>
      </w:r>
      <w:r>
        <w:t>D、1.15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根据《建筑地基基础工程施工质量验收标准》GB50202-2018的规定，以下不属于基础土方开挖原则的是（）？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开槽支撑   </w:t>
      </w:r>
      <w:r>
        <w:tab/>
      </w:r>
      <w:r>
        <w:t>B、先挖后撑</w:t>
      </w:r>
    </w:p>
    <w:p>
      <w:pPr>
        <w:pStyle w:val="22"/>
        <w:widowControl w:val="0"/>
        <w:tabs>
          <w:tab w:val="left" w:pos="5040"/>
        </w:tabs>
        <w:rPr>
          <w:color w:val="000000" w:themeColor="text1"/>
          <w14:textFill>
            <w14:solidFill>
              <w14:schemeClr w14:val="tx1"/>
            </w14:solidFill>
          </w14:textFill>
        </w:rPr>
      </w:pPr>
      <w:r>
        <w:t xml:space="preserve">C、分层开挖   </w:t>
      </w:r>
      <w:r>
        <w:tab/>
      </w:r>
      <w:r>
        <w:t>D、严禁超挖</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根据《建筑地基基础工程施工质量验收标准》GB50202-2018的规定，以下不属于基础土方开挖施工前应检查内容的是（）？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支护结构质量             </w:t>
      </w:r>
      <w:r>
        <w:tab/>
      </w:r>
      <w:r>
        <w:t>B、平面位置</w:t>
      </w:r>
    </w:p>
    <w:p>
      <w:pPr>
        <w:pStyle w:val="22"/>
        <w:widowControl w:val="0"/>
        <w:tabs>
          <w:tab w:val="left" w:pos="5040"/>
        </w:tabs>
        <w:rPr>
          <w:color w:val="000000" w:themeColor="text1"/>
          <w14:textFill>
            <w14:solidFill>
              <w14:schemeClr w14:val="tx1"/>
            </w14:solidFill>
          </w14:textFill>
        </w:rPr>
      </w:pPr>
      <w:r>
        <w:t xml:space="preserve">C、排水和地下水控制系统     </w:t>
      </w:r>
      <w:r>
        <w:tab/>
      </w:r>
      <w:r>
        <w:t>D、定位放线</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根据《建筑地基基础工程施工质量验收标准》GB50202-2018的规定，基础土方开挖施工中应检查内容的正确组合选项是（）？</w:t>
      </w:r>
    </w:p>
    <w:p>
      <w:pPr>
        <w:pStyle w:val="22"/>
        <w:widowControl w:val="0"/>
        <w:tabs>
          <w:tab w:val="left" w:pos="5040"/>
        </w:tabs>
        <w:ind w:left="560" w:firstLine="0" w:firstLineChars="0"/>
        <w:rPr>
          <w:color w:val="000000" w:themeColor="text1"/>
          <w14:textFill>
            <w14:solidFill>
              <w14:schemeClr w14:val="tx1"/>
            </w14:solidFill>
          </w14:textFill>
        </w:rPr>
      </w:pPr>
      <w:r>
        <w:t>①</w:t>
      </w:r>
      <w:r>
        <w:rPr>
          <w:rFonts w:hint="eastAsia"/>
        </w:rPr>
        <w:t>平面位置</w:t>
      </w:r>
      <w:r>
        <w:rPr>
          <w:rFonts w:hint="eastAsia"/>
        </w:rPr>
        <w:tab/>
      </w:r>
      <w:r>
        <w:t>②支护结构的变形</w:t>
      </w:r>
    </w:p>
    <w:p>
      <w:pPr>
        <w:pStyle w:val="22"/>
        <w:widowControl w:val="0"/>
        <w:tabs>
          <w:tab w:val="left" w:pos="5040"/>
        </w:tabs>
        <w:rPr>
          <w:color w:val="000000" w:themeColor="text1"/>
          <w14:textFill>
            <w14:solidFill>
              <w14:schemeClr w14:val="tx1"/>
            </w14:solidFill>
          </w14:textFill>
        </w:rPr>
      </w:pPr>
      <w:r>
        <w:rPr>
          <w:rFonts w:hint="eastAsia"/>
        </w:rPr>
        <w:t>③基底土性</w:t>
      </w:r>
      <w:r>
        <w:rPr>
          <w:rFonts w:hint="eastAsia"/>
        </w:rPr>
        <w:tab/>
      </w:r>
      <w:r>
        <w:t>④平面几何尺寸</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根据《建筑地基基础工程施工质量验收标准》GB50202-2018的规定，基础土方开挖施工结束后应检查内容的正确组合选项是（）？</w:t>
      </w:r>
    </w:p>
    <w:p>
      <w:pPr>
        <w:pStyle w:val="22"/>
        <w:widowControl w:val="0"/>
        <w:tabs>
          <w:tab w:val="left" w:pos="5040"/>
        </w:tabs>
        <w:ind w:left="560" w:firstLine="0" w:firstLineChars="0"/>
        <w:rPr>
          <w:color w:val="000000" w:themeColor="text1"/>
          <w14:textFill>
            <w14:solidFill>
              <w14:schemeClr w14:val="tx1"/>
            </w14:solidFill>
          </w14:textFill>
        </w:rPr>
      </w:pPr>
      <w:r>
        <w:t>①</w:t>
      </w:r>
      <w:r>
        <w:rPr>
          <w:rFonts w:hint="eastAsia"/>
        </w:rPr>
        <w:t>平面位置</w:t>
      </w:r>
      <w:r>
        <w:t xml:space="preserve">          </w:t>
      </w:r>
      <w:r>
        <w:rPr>
          <w:rFonts w:hint="eastAsia"/>
        </w:rPr>
        <w:tab/>
      </w:r>
      <w:r>
        <w:t>②水平标高</w:t>
      </w:r>
    </w:p>
    <w:p>
      <w:pPr>
        <w:pStyle w:val="22"/>
        <w:widowControl w:val="0"/>
        <w:tabs>
          <w:tab w:val="left" w:pos="5040"/>
        </w:tabs>
        <w:rPr>
          <w:color w:val="000000" w:themeColor="text1"/>
          <w14:textFill>
            <w14:solidFill>
              <w14:schemeClr w14:val="tx1"/>
            </w14:solidFill>
          </w14:textFill>
        </w:rPr>
      </w:pPr>
      <w:r>
        <w:rPr>
          <w:rFonts w:hint="eastAsia"/>
        </w:rPr>
        <w:t>③平面几何尺寸</w:t>
      </w:r>
      <w:r>
        <w:t xml:space="preserve">      </w:t>
      </w:r>
      <w:r>
        <w:rPr>
          <w:rFonts w:hint="eastAsia"/>
        </w:rPr>
        <w:tab/>
      </w:r>
      <w:r>
        <w:t>④边坡坡率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根据《建筑地基基础工程施工质量验收标准》GB50202-2018的规定，以下不属于土石方回填工程分层压实系数检测方法的是（）？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环刀法   </w:t>
      </w:r>
      <w:r>
        <w:tab/>
      </w:r>
      <w:r>
        <w:t>B、灌水法</w:t>
      </w:r>
    </w:p>
    <w:p>
      <w:pPr>
        <w:pStyle w:val="22"/>
        <w:widowControl w:val="0"/>
        <w:tabs>
          <w:tab w:val="left" w:pos="5040"/>
        </w:tabs>
        <w:rPr>
          <w:color w:val="000000" w:themeColor="text1"/>
          <w14:textFill>
            <w14:solidFill>
              <w14:schemeClr w14:val="tx1"/>
            </w14:solidFill>
          </w14:textFill>
        </w:rPr>
      </w:pPr>
      <w:r>
        <w:t xml:space="preserve">C、灌砂法   </w:t>
      </w:r>
      <w:r>
        <w:tab/>
      </w:r>
      <w:r>
        <w:t>D、钻芯法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7"/>
        <w:widowControl w:val="0"/>
        <w:ind w:left="0" w:firstLine="560" w:firstLineChars="200"/>
        <w:rPr>
          <w:color w:val="000000" w:themeColor="text1"/>
          <w14:textFill>
            <w14:solidFill>
              <w14:schemeClr w14:val="tx1"/>
            </w14:solidFill>
          </w14:textFill>
        </w:rPr>
      </w:pPr>
      <w:r>
        <w:t>根据《建筑地基基础工程施工质量验收标准》GB50202-2018的规定，重力式挡土墙施工结束后，应检验项目的正确组合选项是（）？</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砌体墙面质量、墙体宽度</w:t>
      </w:r>
      <w:r>
        <w:t xml:space="preserve">  </w:t>
      </w:r>
      <w:r>
        <w:rPr>
          <w:rFonts w:hint="eastAsia"/>
        </w:rPr>
        <w:tab/>
      </w:r>
      <w:r>
        <w:t>②结构变形缝的位置、宽度</w:t>
      </w:r>
    </w:p>
    <w:p>
      <w:pPr>
        <w:pStyle w:val="22"/>
        <w:widowControl w:val="0"/>
        <w:tabs>
          <w:tab w:val="left" w:pos="5040"/>
        </w:tabs>
        <w:rPr>
          <w:color w:val="000000" w:themeColor="text1"/>
          <w14:textFill>
            <w14:solidFill>
              <w14:schemeClr w14:val="tx1"/>
            </w14:solidFill>
          </w14:textFill>
        </w:rPr>
      </w:pPr>
      <w:r>
        <w:rPr>
          <w:rFonts w:hint="eastAsia"/>
        </w:rPr>
        <w:t>③泄水孔的位置、坡率</w:t>
      </w:r>
      <w:r>
        <w:t xml:space="preserve">      </w:t>
      </w:r>
      <w:r>
        <w:rPr>
          <w:rFonts w:hint="eastAsia"/>
        </w:rPr>
        <w:t xml:space="preserve">      </w:t>
      </w:r>
      <w:r>
        <w:t>④砌缝、勾缝质量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B、②③④</w:t>
      </w:r>
    </w:p>
    <w:p>
      <w:pPr>
        <w:pStyle w:val="22"/>
        <w:widowControl w:val="0"/>
        <w:tabs>
          <w:tab w:val="left" w:pos="5040"/>
        </w:tabs>
        <w:rPr>
          <w:color w:val="000000" w:themeColor="text1"/>
          <w14:textFill>
            <w14:solidFill>
              <w14:schemeClr w14:val="tx1"/>
            </w14:solidFill>
          </w14:textFill>
        </w:rPr>
      </w:pPr>
      <w:r>
        <w:t xml:space="preserve">C、②④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索引词：地基与基础工程、主体结构工程——《建筑地基基础工程施工质量验收标准》</w:t>
      </w:r>
      <w:r>
        <w:t>GB50202-2018——其他</w:t>
      </w:r>
    </w:p>
    <w:p>
      <w:pPr>
        <w:pStyle w:val="23"/>
        <w:tabs>
          <w:tab w:val="left" w:pos="5040"/>
        </w:tabs>
        <w:spacing w:before="312"/>
        <w:rPr>
          <w:color w:val="000000" w:themeColor="text1"/>
          <w14:textFill>
            <w14:solidFill>
              <w14:schemeClr w14:val="tx1"/>
            </w14:solidFill>
          </w14:textFill>
        </w:rPr>
      </w:pPr>
      <w:r>
        <w:rPr>
          <w:rFonts w:hint="eastAsia"/>
        </w:rPr>
        <w:t>三、《建筑基桩检测技术规范》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根据《建筑基桩检测技术规范》JGJ106-2014的规定，以下不符合基桩验收检测的受检桩选择规定的是（）？</w:t>
      </w:r>
    </w:p>
    <w:p>
      <w:pPr>
        <w:pStyle w:val="22"/>
        <w:widowControl w:val="0"/>
        <w:tabs>
          <w:tab w:val="left" w:pos="5040"/>
        </w:tabs>
      </w:pPr>
      <w:r>
        <w:rPr>
          <w:color w:val="000000" w:themeColor="text1"/>
          <w14:textFill>
            <w14:solidFill>
              <w14:schemeClr w14:val="tx1"/>
            </w14:solidFill>
          </w14:textFill>
        </w:rPr>
        <w:t>A、</w:t>
      </w:r>
      <w:r>
        <w:t>施工质量有疑问的桩</w:t>
      </w:r>
    </w:p>
    <w:p>
      <w:pPr>
        <w:pStyle w:val="22"/>
        <w:widowControl w:val="0"/>
        <w:tabs>
          <w:tab w:val="left" w:pos="5040"/>
        </w:tabs>
        <w:rPr>
          <w:color w:val="000000" w:themeColor="text1"/>
          <w14:textFill>
            <w14:solidFill>
              <w14:schemeClr w14:val="tx1"/>
            </w14:solidFill>
          </w14:textFill>
        </w:rPr>
      </w:pPr>
      <w:r>
        <w:t>B、局部地基条件出现异常的桩</w:t>
      </w:r>
    </w:p>
    <w:p>
      <w:pPr>
        <w:pStyle w:val="22"/>
        <w:widowControl w:val="0"/>
        <w:tabs>
          <w:tab w:val="left" w:pos="5040"/>
        </w:tabs>
      </w:pPr>
      <w:r>
        <w:t>C、承载力验收检测时部分选择完整性检测中判定的三类桩</w:t>
      </w:r>
    </w:p>
    <w:p>
      <w:pPr>
        <w:pStyle w:val="22"/>
        <w:widowControl w:val="0"/>
        <w:tabs>
          <w:tab w:val="left" w:pos="5040"/>
        </w:tabs>
        <w:rPr>
          <w:color w:val="000000" w:themeColor="text1"/>
          <w14:textFill>
            <w14:solidFill>
              <w14:schemeClr w14:val="tx1"/>
            </w14:solidFill>
          </w14:textFill>
        </w:rPr>
      </w:pPr>
      <w:r>
        <w:t>D、施工工艺相同的桩</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根据《建筑基桩检测技术规范》JGJ106-2014的规定，以下混凝土桩的桩身完整性检测数量相关规定的说法，正确的是（）？</w:t>
      </w:r>
    </w:p>
    <w:p>
      <w:pPr>
        <w:pStyle w:val="22"/>
        <w:widowControl w:val="0"/>
        <w:tabs>
          <w:tab w:val="left" w:pos="5040"/>
        </w:tabs>
      </w:pPr>
      <w:r>
        <w:rPr>
          <w:color w:val="000000" w:themeColor="text1"/>
          <w14:textFill>
            <w14:solidFill>
              <w14:schemeClr w14:val="tx1"/>
            </w14:solidFill>
          </w14:textFill>
        </w:rPr>
        <w:t>A、</w:t>
      </w:r>
      <w:r>
        <w:t>建筑柱基设计等级为甲级，或地基条件复杂、成桩质量可靠性较低的灌注桩工程，检测数量不应少于总桩数的30%且不应少于20根;其他桩基工程，检测数量不应少于总桩数的20%，且不应少于10根</w:t>
      </w:r>
    </w:p>
    <w:p>
      <w:pPr>
        <w:pStyle w:val="22"/>
        <w:widowControl w:val="0"/>
        <w:tabs>
          <w:tab w:val="left" w:pos="5040"/>
        </w:tabs>
        <w:rPr>
          <w:color w:val="000000" w:themeColor="text1"/>
          <w14:textFill>
            <w14:solidFill>
              <w14:schemeClr w14:val="tx1"/>
            </w14:solidFill>
          </w14:textFill>
        </w:rPr>
      </w:pPr>
      <w:r>
        <w:t>B、除符合A选项规定外，每个柱下承台检测桩数不应少于1根</w:t>
      </w:r>
    </w:p>
    <w:p>
      <w:pPr>
        <w:pStyle w:val="22"/>
        <w:widowControl w:val="0"/>
        <w:tabs>
          <w:tab w:val="left" w:pos="5040"/>
        </w:tabs>
      </w:pPr>
      <w:r>
        <w:t>C、大直径嵌岩灌注桩或设计等级为甲级的大直径灌注桩，除符合A、B选项要求外，按不少于总桩数10%的比例采用声波透射法或钻芯法检测</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采用单桩竖向抗压静载试验进行承载力验收检测，检测数量不应少于同一条件下桩基分项工程总桩数的（），且不应少于3根;当总桩数小于50根时，检测数量不应少于（）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rPr>
        <w:t>，</w:t>
      </w:r>
      <w:r>
        <w:t xml:space="preserve">2   </w:t>
      </w:r>
      <w:r>
        <w:tab/>
      </w:r>
      <w:r>
        <w:t>B、1%</w:t>
      </w:r>
      <w:r>
        <w:rPr>
          <w:rFonts w:hint="eastAsia"/>
        </w:rPr>
        <w:t>，</w:t>
      </w:r>
      <w:r>
        <w:t>3</w:t>
      </w:r>
    </w:p>
    <w:p>
      <w:pPr>
        <w:pStyle w:val="22"/>
        <w:widowControl w:val="0"/>
        <w:tabs>
          <w:tab w:val="left" w:pos="5040"/>
        </w:tabs>
        <w:rPr>
          <w:color w:val="000000" w:themeColor="text1"/>
          <w14:textFill>
            <w14:solidFill>
              <w14:schemeClr w14:val="tx1"/>
            </w14:solidFill>
          </w14:textFill>
        </w:rPr>
      </w:pPr>
      <w:r>
        <w:t>C、0.5%</w:t>
      </w:r>
      <w:r>
        <w:rPr>
          <w:rFonts w:hint="eastAsia"/>
        </w:rPr>
        <w:t>，</w:t>
      </w:r>
      <w:r>
        <w:t xml:space="preserve">3   </w:t>
      </w:r>
      <w:r>
        <w:tab/>
      </w:r>
      <w:r>
        <w:t>D、0.5%</w:t>
      </w:r>
      <w:r>
        <w:rPr>
          <w:rFonts w:hint="eastAsia"/>
        </w:rPr>
        <w:t>，</w:t>
      </w:r>
      <w:r>
        <w:t>2</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根据《建筑基桩检测技术规范》JGJ106-2014的规定，对低应变法检测中不能明确桩身完整性类别的桩或三类桩，可根据实际情况采用相关方法进行验证，下列不能采用的方法是（）？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静载法  </w:t>
      </w:r>
      <w:r>
        <w:tab/>
      </w:r>
      <w:r>
        <w:t>B、钻芯法</w:t>
      </w:r>
    </w:p>
    <w:p>
      <w:pPr>
        <w:pStyle w:val="22"/>
        <w:widowControl w:val="0"/>
        <w:tabs>
          <w:tab w:val="left" w:pos="5040"/>
        </w:tabs>
        <w:rPr>
          <w:color w:val="000000" w:themeColor="text1"/>
          <w14:textFill>
            <w14:solidFill>
              <w14:schemeClr w14:val="tx1"/>
            </w14:solidFill>
          </w14:textFill>
        </w:rPr>
      </w:pPr>
      <w:r>
        <w:t xml:space="preserve">C、高应变法  </w:t>
      </w:r>
      <w:r>
        <w:tab/>
      </w:r>
      <w:r>
        <w:t>D、低应变法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根据《建筑基桩检测技术规范》JGJ106-2014的规定，受检桩采用钻芯法检测时，桩径小于1.2m的桩的钻孔数量可为（）个孔，桩径为1. 2m～1.6m的桩的钻孔数量宜为（）个孔，桩径大于1.6m的桩的钻孔数量宜为（）个孔？</w:t>
      </w:r>
    </w:p>
    <w:p>
      <w:pPr>
        <w:pStyle w:val="27"/>
        <w:widowControl w:val="0"/>
        <w:numPr>
          <w:ilvl w:val="0"/>
          <w:numId w:val="0"/>
        </w:numPr>
        <w:ind w:left="560"/>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rPr>
        <w:t>-2，2，</w:t>
      </w:r>
      <w:r>
        <w:t xml:space="preserve">3        </w:t>
      </w:r>
      <w:r>
        <w:tab/>
      </w:r>
      <w:r>
        <w:t>B、</w:t>
      </w:r>
      <w:r>
        <w:rPr>
          <w:rFonts w:hint="eastAsia"/>
        </w:rPr>
        <w:t>1，2，3</w:t>
      </w:r>
    </w:p>
    <w:p>
      <w:pPr>
        <w:pStyle w:val="27"/>
        <w:widowControl w:val="0"/>
        <w:numPr>
          <w:ilvl w:val="0"/>
          <w:numId w:val="0"/>
        </w:numPr>
        <w:ind w:left="568"/>
        <w:rPr>
          <w:color w:val="000000" w:themeColor="text1"/>
          <w14:textFill>
            <w14:solidFill>
              <w14:schemeClr w14:val="tx1"/>
            </w14:solidFill>
          </w14:textFill>
        </w:rPr>
      </w:pPr>
      <w:r>
        <w:t>C、</w:t>
      </w:r>
      <w:r>
        <w:rPr>
          <w:rFonts w:hint="eastAsia"/>
        </w:rPr>
        <w:t>1-2，3，5</w:t>
      </w:r>
      <w:r>
        <w:t xml:space="preserve">        </w:t>
      </w:r>
      <w:r>
        <w:tab/>
      </w:r>
      <w:r>
        <w:t>D、</w:t>
      </w:r>
      <w:r>
        <w:rPr>
          <w:rFonts w:hint="eastAsia"/>
        </w:rPr>
        <w:t>1-2，2，</w:t>
      </w:r>
      <w:r>
        <w:t>4</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根据《建筑基桩检测技术规范》JGJ106-2014的规定，受检桩采用钻芯法检测时，当钻芯孔为1个时，宜在距桩中心（）的位置开孔;当钻芯孔为2个或2个以上时，开孔位置宜在距桩中心（）范围内均匀对称布置？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50～100mm</w:t>
      </w:r>
      <w:r>
        <w:rPr>
          <w:rFonts w:hint="eastAsia"/>
        </w:rPr>
        <w:t>，</w:t>
      </w:r>
      <w:r>
        <w:t xml:space="preserve">0.10～0.15D   </w:t>
      </w:r>
      <w:r>
        <w:tab/>
      </w:r>
      <w:r>
        <w:t>B、100～150mm</w:t>
      </w:r>
      <w:r>
        <w:rPr>
          <w:rFonts w:hint="eastAsia"/>
        </w:rPr>
        <w:t>，</w:t>
      </w:r>
      <w:r>
        <w:t>0.15～0.20D</w:t>
      </w:r>
    </w:p>
    <w:p>
      <w:pPr>
        <w:pStyle w:val="22"/>
        <w:widowControl w:val="0"/>
        <w:tabs>
          <w:tab w:val="left" w:pos="5040"/>
        </w:tabs>
        <w:rPr>
          <w:color w:val="000000" w:themeColor="text1"/>
          <w14:textFill>
            <w14:solidFill>
              <w14:schemeClr w14:val="tx1"/>
            </w14:solidFill>
          </w14:textFill>
        </w:rPr>
      </w:pPr>
      <w:r>
        <w:t>C、100～150mm</w:t>
      </w:r>
      <w:r>
        <w:rPr>
          <w:rFonts w:hint="eastAsia"/>
        </w:rPr>
        <w:t>，</w:t>
      </w:r>
      <w:r>
        <w:t xml:space="preserve">0.15～0.25D     </w:t>
      </w:r>
      <w:r>
        <w:tab/>
      </w:r>
      <w:r>
        <w:t>D、50～100mm</w:t>
      </w:r>
      <w:r>
        <w:rPr>
          <w:rFonts w:hint="eastAsia"/>
        </w:rPr>
        <w:t>，</w:t>
      </w:r>
      <w:r>
        <w:t>0.10～0.25D</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7"/>
        <w:widowControl w:val="0"/>
        <w:ind w:left="0" w:firstLine="560" w:firstLineChars="200"/>
        <w:rPr>
          <w:color w:val="000000" w:themeColor="text1"/>
          <w14:textFill>
            <w14:solidFill>
              <w14:schemeClr w14:val="tx1"/>
            </w14:solidFill>
          </w14:textFill>
        </w:rPr>
      </w:pPr>
      <w:r>
        <w:t>根据《建筑基桩检测技术规范》JGJ106-2014的规定，以下声波透射法声测管埋设需满足要求的说法，错误的是（）？</w:t>
      </w:r>
    </w:p>
    <w:p>
      <w:pPr>
        <w:pStyle w:val="22"/>
        <w:widowControl w:val="0"/>
        <w:tabs>
          <w:tab w:val="left" w:pos="5040"/>
        </w:tabs>
      </w:pPr>
      <w:r>
        <w:rPr>
          <w:color w:val="000000" w:themeColor="text1"/>
          <w14:textFill>
            <w14:solidFill>
              <w14:schemeClr w14:val="tx1"/>
            </w14:solidFill>
          </w14:textFill>
        </w:rPr>
        <w:t>A、</w:t>
      </w:r>
      <w:r>
        <w:t>声测管内径应小于换能器外径</w:t>
      </w:r>
    </w:p>
    <w:p>
      <w:pPr>
        <w:pStyle w:val="22"/>
        <w:widowControl w:val="0"/>
        <w:tabs>
          <w:tab w:val="left" w:pos="5040"/>
        </w:tabs>
        <w:rPr>
          <w:color w:val="000000" w:themeColor="text1"/>
          <w14:textFill>
            <w14:solidFill>
              <w14:schemeClr w14:val="tx1"/>
            </w14:solidFill>
          </w14:textFill>
        </w:rPr>
      </w:pPr>
      <w:r>
        <w:t>B、声测管应有足够的径向刚度，声测管材料的温度系数应与混凝土接近</w:t>
      </w:r>
    </w:p>
    <w:p>
      <w:pPr>
        <w:pStyle w:val="22"/>
        <w:widowControl w:val="0"/>
        <w:tabs>
          <w:tab w:val="left" w:pos="5040"/>
        </w:tabs>
      </w:pPr>
      <w:r>
        <w:t>C、声测管应下端封闭、上端加盖、管内无异物;声测管连接处应光顺过渡，管口应高出混凝土顶面100mm以上</w:t>
      </w:r>
    </w:p>
    <w:p>
      <w:pPr>
        <w:pStyle w:val="22"/>
        <w:widowControl w:val="0"/>
        <w:tabs>
          <w:tab w:val="left" w:pos="5040"/>
        </w:tabs>
        <w:rPr>
          <w:color w:val="000000" w:themeColor="text1"/>
          <w14:textFill>
            <w14:solidFill>
              <w14:schemeClr w14:val="tx1"/>
            </w14:solidFill>
          </w14:textFill>
        </w:rPr>
      </w:pPr>
      <w:r>
        <w:t>D、浇灌混凝土前应将声测管有效固定</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索引词：地基与基础工程、主体结构工程——《建筑基桩检测技术规范》</w:t>
      </w:r>
      <w:r>
        <w:t>JGJ106-2014</w:t>
      </w:r>
    </w:p>
    <w:p>
      <w:pPr>
        <w:pStyle w:val="23"/>
        <w:tabs>
          <w:tab w:val="left" w:pos="5040"/>
        </w:tabs>
        <w:spacing w:before="312"/>
        <w:rPr>
          <w:color w:val="000000" w:themeColor="text1"/>
          <w14:textFill>
            <w14:solidFill>
              <w14:schemeClr w14:val="tx1"/>
            </w14:solidFill>
          </w14:textFill>
        </w:rPr>
      </w:pPr>
      <w:r>
        <w:rPr>
          <w:rFonts w:hint="eastAsia"/>
        </w:rPr>
        <w:t>四、《静压桩施工技术规程》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根据《静压桩施工技术规程》JGJT394-2017的规定，以下属于静压桩接桩方式的是（）？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焊接               </w:t>
      </w:r>
      <w:r>
        <w:tab/>
      </w:r>
      <w:r>
        <w:t>B、螺纹式机械连接</w:t>
      </w:r>
    </w:p>
    <w:p>
      <w:pPr>
        <w:pStyle w:val="22"/>
        <w:widowControl w:val="0"/>
        <w:tabs>
          <w:tab w:val="left" w:pos="5040"/>
        </w:tabs>
        <w:rPr>
          <w:color w:val="000000" w:themeColor="text1"/>
          <w14:textFill>
            <w14:solidFill>
              <w14:schemeClr w14:val="tx1"/>
            </w14:solidFill>
          </w14:textFill>
        </w:rPr>
      </w:pPr>
      <w:r>
        <w:t xml:space="preserve">C、卡扣式机械连接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 xml:space="preserve">根据《静压桩施工技术规程》JGJT394-2017的规定，静压桩焊接接头应进行探伤抽样检测，检测数量不应少于总桩数的（）,且不应少于（）根？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rPr>
        <w:t>，</w:t>
      </w:r>
      <w:r>
        <w:t xml:space="preserve">3   </w:t>
      </w:r>
      <w:r>
        <w:tab/>
      </w:r>
      <w:r>
        <w:t>B、0.5%</w:t>
      </w:r>
      <w:r>
        <w:rPr>
          <w:rFonts w:hint="eastAsia"/>
        </w:rPr>
        <w:t>，</w:t>
      </w:r>
      <w:r>
        <w:t>2</w:t>
      </w:r>
    </w:p>
    <w:p>
      <w:pPr>
        <w:pStyle w:val="22"/>
        <w:widowControl w:val="0"/>
        <w:tabs>
          <w:tab w:val="left" w:pos="5040"/>
        </w:tabs>
        <w:rPr>
          <w:color w:val="000000" w:themeColor="text1"/>
          <w14:textFill>
            <w14:solidFill>
              <w14:schemeClr w14:val="tx1"/>
            </w14:solidFill>
          </w14:textFill>
        </w:rPr>
      </w:pPr>
      <w:r>
        <w:t>C、1%</w:t>
      </w:r>
      <w:r>
        <w:rPr>
          <w:rFonts w:hint="eastAsia"/>
        </w:rPr>
        <w:t>，</w:t>
      </w:r>
      <w:r>
        <w:t xml:space="preserve">2    </w:t>
      </w:r>
      <w:r>
        <w:tab/>
      </w:r>
      <w:r>
        <w:t>D、0.5%</w:t>
      </w:r>
      <w:r>
        <w:rPr>
          <w:rFonts w:hint="eastAsia"/>
        </w:rPr>
        <w:t>，</w:t>
      </w:r>
      <w:r>
        <w:t>3</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根据《静压桩施工技术规程》JGJT394-2017的规定，静压桩送桩深度不宜大于（）？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12～14m    </w:t>
      </w:r>
      <w:r>
        <w:tab/>
      </w:r>
      <w:r>
        <w:t>B、6～8m</w:t>
      </w:r>
    </w:p>
    <w:p>
      <w:pPr>
        <w:pStyle w:val="22"/>
        <w:widowControl w:val="0"/>
        <w:tabs>
          <w:tab w:val="left" w:pos="5040"/>
        </w:tabs>
        <w:rPr>
          <w:color w:val="000000" w:themeColor="text1"/>
          <w14:textFill>
            <w14:solidFill>
              <w14:schemeClr w14:val="tx1"/>
            </w14:solidFill>
          </w14:textFill>
        </w:rPr>
      </w:pPr>
      <w:r>
        <w:t xml:space="preserve">C、8～10m    </w:t>
      </w:r>
      <w:r>
        <w:tab/>
      </w:r>
      <w:r>
        <w:t>D、10～12m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根据《静压桩施工技术规程》JGJT394-2017的规定，当静压桩出现压桩困难时，可采用的辅助措施是（）？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复压   </w:t>
      </w:r>
      <w:r>
        <w:tab/>
      </w:r>
      <w:r>
        <w:t xml:space="preserve">B、引孔 </w:t>
      </w:r>
    </w:p>
    <w:p>
      <w:pPr>
        <w:pStyle w:val="22"/>
        <w:widowControl w:val="0"/>
        <w:tabs>
          <w:tab w:val="left" w:pos="5040"/>
        </w:tabs>
        <w:rPr>
          <w:color w:val="000000" w:themeColor="text1"/>
          <w14:textFill>
            <w14:solidFill>
              <w14:schemeClr w14:val="tx1"/>
            </w14:solidFill>
          </w14:textFill>
        </w:rPr>
      </w:pPr>
      <w:r>
        <w:t xml:space="preserve">C、组合桩法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根据《静压桩施工技术规程》JGJT394-2017的规定，在静压桩压桩施工前，可采用措施减小压桩对周边环境的影响，正确的组合选项是（）？</w:t>
      </w:r>
    </w:p>
    <w:p>
      <w:pPr>
        <w:pStyle w:val="22"/>
        <w:widowControl w:val="0"/>
        <w:tabs>
          <w:tab w:val="left" w:pos="5040"/>
        </w:tabs>
        <w:rPr>
          <w:color w:val="000000" w:themeColor="text1"/>
          <w14:textFill>
            <w14:solidFill>
              <w14:schemeClr w14:val="tx1"/>
            </w14:solidFill>
          </w14:textFill>
        </w:rPr>
      </w:pPr>
      <w:r>
        <w:rPr>
          <w:rFonts w:hint="eastAsia"/>
        </w:rPr>
        <w:t>①选择接地压强大的压桩机</w:t>
      </w:r>
    </w:p>
    <w:p>
      <w:pPr>
        <w:pStyle w:val="22"/>
        <w:widowControl w:val="0"/>
        <w:tabs>
          <w:tab w:val="left" w:pos="5040"/>
        </w:tabs>
        <w:rPr>
          <w:color w:val="000000" w:themeColor="text1"/>
          <w14:textFill>
            <w14:solidFill>
              <w14:schemeClr w14:val="tx1"/>
            </w14:solidFill>
          </w14:textFill>
        </w:rPr>
      </w:pPr>
      <w:r>
        <w:rPr>
          <w:rFonts w:hint="eastAsia"/>
        </w:rPr>
        <w:t>②在场地四周开挖防挤沟，或设置应力释放孔</w:t>
      </w:r>
    </w:p>
    <w:p>
      <w:pPr>
        <w:pStyle w:val="22"/>
        <w:widowControl w:val="0"/>
        <w:tabs>
          <w:tab w:val="left" w:pos="5040"/>
        </w:tabs>
        <w:rPr>
          <w:color w:val="000000" w:themeColor="text1"/>
          <w14:textFill>
            <w14:solidFill>
              <w14:schemeClr w14:val="tx1"/>
            </w14:solidFill>
          </w14:textFill>
        </w:rPr>
      </w:pPr>
      <w:r>
        <w:rPr>
          <w:rFonts w:hint="eastAsia"/>
        </w:rPr>
        <w:t>③在饱和软黏土中可设置袋装砂井、塑料排水板、管笼井等竖向排水通道</w:t>
      </w:r>
    </w:p>
    <w:p>
      <w:pPr>
        <w:pStyle w:val="22"/>
        <w:widowControl w:val="0"/>
        <w:tabs>
          <w:tab w:val="left" w:pos="5040"/>
        </w:tabs>
        <w:rPr>
          <w:color w:val="000000" w:themeColor="text1"/>
          <w14:textFill>
            <w14:solidFill>
              <w14:schemeClr w14:val="tx1"/>
            </w14:solidFill>
          </w14:textFill>
        </w:rPr>
      </w:pPr>
      <w:r>
        <w:rPr>
          <w:rFonts w:hint="eastAsia"/>
        </w:rPr>
        <w:t>④设置板桩、水泥土搅拌桩等隔离屏蔽措施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根据《静压桩施工技术规程》JGJT394-2017的规定，在静压桩压桩过程中，可采用措施减小压桩对周边环境和已施工工程桩影响，以下说法正确的是（）？</w:t>
      </w:r>
    </w:p>
    <w:p>
      <w:pPr>
        <w:pStyle w:val="22"/>
        <w:widowControl w:val="0"/>
        <w:tabs>
          <w:tab w:val="left" w:pos="5040"/>
        </w:tabs>
      </w:pPr>
      <w:r>
        <w:rPr>
          <w:color w:val="000000" w:themeColor="text1"/>
          <w14:textFill>
            <w14:solidFill>
              <w14:schemeClr w14:val="tx1"/>
            </w14:solidFill>
          </w14:textFill>
        </w:rPr>
        <w:t>A、</w:t>
      </w:r>
      <w:r>
        <w:t>按设计要求和地质条件选用合适的桩尖</w:t>
      </w:r>
    </w:p>
    <w:p>
      <w:pPr>
        <w:pStyle w:val="22"/>
        <w:widowControl w:val="0"/>
        <w:tabs>
          <w:tab w:val="left" w:pos="5040"/>
        </w:tabs>
        <w:rPr>
          <w:color w:val="000000" w:themeColor="text1"/>
          <w14:textFill>
            <w14:solidFill>
              <w14:schemeClr w14:val="tx1"/>
            </w14:solidFill>
          </w14:textFill>
        </w:rPr>
      </w:pPr>
      <w:r>
        <w:t>B、根据施工监测数据，在密集压桩区域内宜调整压桩参数或设置应力释放孔</w:t>
      </w:r>
    </w:p>
    <w:p>
      <w:pPr>
        <w:pStyle w:val="22"/>
        <w:widowControl w:val="0"/>
        <w:tabs>
          <w:tab w:val="left" w:pos="5040"/>
        </w:tabs>
        <w:rPr>
          <w:color w:val="000000" w:themeColor="text1"/>
          <w14:textFill>
            <w14:solidFill>
              <w14:schemeClr w14:val="tx1"/>
            </w14:solidFill>
          </w14:textFill>
        </w:rPr>
      </w:pPr>
      <w:r>
        <w:t>C、可采用引孔压桩法</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根据《静压桩施工技术规程》JGJT394-2017的规定，静压桩施工监测应包括（）？</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工程桩监测和周边环境监测</w:t>
      </w:r>
      <w:r>
        <w:tab/>
      </w:r>
      <w:r>
        <w:t>B、工程桩监测</w:t>
      </w:r>
    </w:p>
    <w:p>
      <w:pPr>
        <w:pStyle w:val="22"/>
        <w:widowControl w:val="0"/>
        <w:tabs>
          <w:tab w:val="left" w:pos="5040"/>
        </w:tabs>
        <w:rPr>
          <w:color w:val="000000" w:themeColor="text1"/>
          <w14:textFill>
            <w14:solidFill>
              <w14:schemeClr w14:val="tx1"/>
            </w14:solidFill>
          </w14:textFill>
        </w:rPr>
      </w:pPr>
      <w:r>
        <w:t>C、周边环境监测</w:t>
      </w:r>
      <w:r>
        <w:tab/>
      </w:r>
      <w:r>
        <w:t>D、工程桩监测或周边环境监测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根据《静压桩施工技术规程》JGJT394-2017的规定，静压桩施工前，需对成品桩进行检查和检测，检查和检测内容正确的组合选项是（）？</w:t>
      </w:r>
    </w:p>
    <w:p>
      <w:pPr>
        <w:pStyle w:val="22"/>
        <w:widowControl w:val="0"/>
        <w:tabs>
          <w:tab w:val="left" w:pos="5040"/>
        </w:tabs>
        <w:rPr>
          <w:color w:val="000000" w:themeColor="text1"/>
          <w14:textFill>
            <w14:solidFill>
              <w14:schemeClr w14:val="tx1"/>
            </w14:solidFill>
          </w14:textFill>
        </w:rPr>
      </w:pPr>
      <w:r>
        <w:rPr>
          <w:rFonts w:hint="eastAsia"/>
        </w:rPr>
        <w:t>①桩规格、型号及合格证；桩尖检查</w:t>
      </w:r>
    </w:p>
    <w:p>
      <w:pPr>
        <w:pStyle w:val="22"/>
        <w:widowControl w:val="0"/>
        <w:tabs>
          <w:tab w:val="left" w:pos="5040"/>
        </w:tabs>
        <w:rPr>
          <w:color w:val="000000" w:themeColor="text1"/>
          <w14:textFill>
            <w14:solidFill>
              <w14:schemeClr w14:val="tx1"/>
            </w14:solidFill>
          </w14:textFill>
        </w:rPr>
      </w:pPr>
      <w:r>
        <w:rPr>
          <w:rFonts w:hint="eastAsia"/>
        </w:rPr>
        <w:t>②尺寸偏差、外观质量抽检</w:t>
      </w:r>
    </w:p>
    <w:p>
      <w:pPr>
        <w:pStyle w:val="22"/>
        <w:widowControl w:val="0"/>
        <w:tabs>
          <w:tab w:val="left" w:pos="5040"/>
        </w:tabs>
        <w:rPr>
          <w:color w:val="000000" w:themeColor="text1"/>
          <w14:textFill>
            <w14:solidFill>
              <w14:schemeClr w14:val="tx1"/>
            </w14:solidFill>
          </w14:textFill>
        </w:rPr>
      </w:pPr>
      <w:r>
        <w:rPr>
          <w:rFonts w:hint="eastAsia"/>
        </w:rPr>
        <w:t>③端板或连接部件抽检</w:t>
      </w:r>
    </w:p>
    <w:p>
      <w:pPr>
        <w:pStyle w:val="22"/>
        <w:widowControl w:val="0"/>
        <w:tabs>
          <w:tab w:val="left" w:pos="5040"/>
        </w:tabs>
        <w:rPr>
          <w:color w:val="000000" w:themeColor="text1"/>
          <w14:textFill>
            <w14:solidFill>
              <w14:schemeClr w14:val="tx1"/>
            </w14:solidFill>
          </w14:textFill>
        </w:rPr>
      </w:pPr>
      <w:r>
        <w:rPr>
          <w:rFonts w:hint="eastAsia"/>
        </w:rPr>
        <w:t>④桩身结构钢筋、混凝土强度抽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根据《静压桩施工技术规程》JGJT394-2017的规定，静压桩采用焊接接头时，施工前抽查端板厚度的桩节数量不应少于桩节数的（）且不应少于（）节？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rPr>
        <w:t>，</w:t>
      </w:r>
      <w:r>
        <w:t xml:space="preserve">3   </w:t>
      </w:r>
      <w:r>
        <w:tab/>
      </w:r>
      <w:r>
        <w:t>B、2%</w:t>
      </w:r>
      <w:r>
        <w:rPr>
          <w:rFonts w:hint="eastAsia"/>
        </w:rPr>
        <w:t>，</w:t>
      </w:r>
      <w:r>
        <w:t>3</w:t>
      </w:r>
    </w:p>
    <w:p>
      <w:pPr>
        <w:pStyle w:val="22"/>
        <w:widowControl w:val="0"/>
        <w:tabs>
          <w:tab w:val="left" w:pos="5040"/>
        </w:tabs>
        <w:rPr>
          <w:color w:val="000000" w:themeColor="text1"/>
          <w14:textFill>
            <w14:solidFill>
              <w14:schemeClr w14:val="tx1"/>
            </w14:solidFill>
          </w14:textFill>
        </w:rPr>
      </w:pPr>
      <w:r>
        <w:t>C、1%</w:t>
      </w:r>
      <w:r>
        <w:rPr>
          <w:rFonts w:hint="eastAsia"/>
        </w:rPr>
        <w:t>，</w:t>
      </w:r>
      <w:r>
        <w:t xml:space="preserve">5   </w:t>
      </w:r>
      <w:r>
        <w:tab/>
      </w:r>
      <w:r>
        <w:t>D、2%</w:t>
      </w:r>
      <w:r>
        <w:rPr>
          <w:rFonts w:hint="eastAsia"/>
        </w:rPr>
        <w:t>，</w:t>
      </w:r>
      <w:r>
        <w:t>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根据《静压桩施工技术规程》JGJT394-2017的规定，静压桩采用焊接接头时，施工前宜随机选取（）端板进行材质检测，当有一个不合格，该批桩不得使用？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1～3个   </w:t>
      </w:r>
      <w:r>
        <w:tab/>
      </w:r>
      <w:r>
        <w:t>B、3～5个</w:t>
      </w:r>
    </w:p>
    <w:p>
      <w:pPr>
        <w:pStyle w:val="22"/>
        <w:widowControl w:val="0"/>
        <w:tabs>
          <w:tab w:val="left" w:pos="5040"/>
        </w:tabs>
        <w:rPr>
          <w:color w:val="000000" w:themeColor="text1"/>
          <w14:textFill>
            <w14:solidFill>
              <w14:schemeClr w14:val="tx1"/>
            </w14:solidFill>
          </w14:textFill>
        </w:rPr>
      </w:pPr>
      <w:r>
        <w:t xml:space="preserve">C、2～3个   </w:t>
      </w:r>
      <w:r>
        <w:tab/>
      </w:r>
      <w:r>
        <w:t>D、1～2个</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根据《静压桩施工技术规程》JGJT394-2017的规定，以下静压桩桩尖检查和检测的说法，正确的组合选项是（）？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①按设计要求和国家现行有关标准，检查规格和构造，生产厂家应提供桩尖钢材化学和力学性能的测试报告</w:t>
      </w:r>
    </w:p>
    <w:p>
      <w:pPr>
        <w:pStyle w:val="22"/>
        <w:widowControl w:val="0"/>
        <w:tabs>
          <w:tab w:val="left" w:pos="5040"/>
        </w:tabs>
        <w:rPr>
          <w:color w:val="000000" w:themeColor="text1"/>
          <w14:textFill>
            <w14:solidFill>
              <w14:schemeClr w14:val="tx1"/>
            </w14:solidFill>
          </w14:textFill>
        </w:rPr>
      </w:pPr>
      <w:r>
        <w:rPr>
          <w:rFonts w:hint="eastAsia"/>
        </w:rPr>
        <w:t>②除量测各尺寸外，宜随机抽取</w:t>
      </w:r>
      <w:r>
        <w:t>3%的桩尖进行重量检查，单个桩尖重量达不到理论值的90%时，应判定为不合格</w:t>
      </w:r>
    </w:p>
    <w:p>
      <w:pPr>
        <w:pStyle w:val="22"/>
        <w:widowControl w:val="0"/>
        <w:tabs>
          <w:tab w:val="left" w:pos="5040"/>
        </w:tabs>
        <w:rPr>
          <w:color w:val="000000" w:themeColor="text1"/>
          <w14:textFill>
            <w14:solidFill>
              <w14:schemeClr w14:val="tx1"/>
            </w14:solidFill>
          </w14:textFill>
        </w:rPr>
      </w:pPr>
      <w:r>
        <w:rPr>
          <w:rFonts w:hint="eastAsia"/>
        </w:rPr>
        <w:t>③应逐个检查，不合格者不得使用</w:t>
      </w:r>
    </w:p>
    <w:p>
      <w:pPr>
        <w:pStyle w:val="22"/>
        <w:widowControl w:val="0"/>
        <w:tabs>
          <w:tab w:val="left" w:pos="5040"/>
        </w:tabs>
        <w:rPr>
          <w:color w:val="000000" w:themeColor="text1"/>
          <w14:textFill>
            <w14:solidFill>
              <w14:schemeClr w14:val="tx1"/>
            </w14:solidFill>
          </w14:textFill>
        </w:rPr>
      </w:pPr>
      <w:r>
        <w:rPr>
          <w:rFonts w:hint="eastAsia"/>
        </w:rPr>
        <w:t>④除量测各尺寸外，宜随机抽取</w:t>
      </w:r>
      <w:r>
        <w:t>2%的桩尖进行重量检查，单个桩尖重量达不到理论值的90%时，应判定为不合格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B、②③</w:t>
      </w:r>
    </w:p>
    <w:p>
      <w:pPr>
        <w:pStyle w:val="22"/>
        <w:widowControl w:val="0"/>
        <w:tabs>
          <w:tab w:val="left" w:pos="5040"/>
        </w:tabs>
        <w:rPr>
          <w:color w:val="000000" w:themeColor="text1"/>
          <w14:textFill>
            <w14:solidFill>
              <w14:schemeClr w14:val="tx1"/>
            </w14:solidFill>
          </w14:textFill>
        </w:rPr>
      </w:pPr>
      <w:r>
        <w:t xml:space="preserve">C、③④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根据《静压桩施工技术规程》JGJT394-2017的规定，以下静压桩压桩过程中对桩质量检查内容的说法，正确的组合选项是（）？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①桩位和桩身垂直度检查</w:t>
      </w:r>
    </w:p>
    <w:p>
      <w:pPr>
        <w:pStyle w:val="22"/>
        <w:widowControl w:val="0"/>
        <w:tabs>
          <w:tab w:val="left" w:pos="5040"/>
        </w:tabs>
        <w:rPr>
          <w:color w:val="000000" w:themeColor="text1"/>
          <w14:textFill>
            <w14:solidFill>
              <w14:schemeClr w14:val="tx1"/>
            </w14:solidFill>
          </w14:textFill>
        </w:rPr>
      </w:pPr>
      <w:r>
        <w:rPr>
          <w:rFonts w:hint="eastAsia"/>
        </w:rPr>
        <w:t>②桩接头施工质量检查</w:t>
      </w:r>
    </w:p>
    <w:p>
      <w:pPr>
        <w:pStyle w:val="22"/>
        <w:widowControl w:val="0"/>
        <w:tabs>
          <w:tab w:val="left" w:pos="5040"/>
        </w:tabs>
        <w:rPr>
          <w:color w:val="000000" w:themeColor="text1"/>
          <w14:textFill>
            <w14:solidFill>
              <w14:schemeClr w14:val="tx1"/>
            </w14:solidFill>
          </w14:textFill>
        </w:rPr>
      </w:pPr>
      <w:r>
        <w:rPr>
          <w:rFonts w:hint="eastAsia"/>
        </w:rPr>
        <w:t>③压桩阻力和终压控制的检查</w:t>
      </w:r>
    </w:p>
    <w:p>
      <w:pPr>
        <w:pStyle w:val="22"/>
        <w:widowControl w:val="0"/>
        <w:tabs>
          <w:tab w:val="left" w:pos="5040"/>
        </w:tabs>
        <w:rPr>
          <w:color w:val="000000" w:themeColor="text1"/>
          <w14:textFill>
            <w14:solidFill>
              <w14:schemeClr w14:val="tx1"/>
            </w14:solidFill>
          </w14:textFill>
        </w:rPr>
      </w:pPr>
      <w:r>
        <w:rPr>
          <w:rFonts w:hint="eastAsia"/>
        </w:rPr>
        <w:t>④压桩记录检查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根据《静压桩施工技术规程》JGJT394-2017的规定，以下静压桩焊接接头质量检查和检验的说法，正确的是（）？</w:t>
      </w:r>
    </w:p>
    <w:p>
      <w:pPr>
        <w:pStyle w:val="22"/>
        <w:widowControl w:val="0"/>
        <w:tabs>
          <w:tab w:val="left" w:pos="5040"/>
        </w:tabs>
      </w:pPr>
      <w:r>
        <w:rPr>
          <w:color w:val="000000" w:themeColor="text1"/>
          <w14:textFill>
            <w14:solidFill>
              <w14:schemeClr w14:val="tx1"/>
            </w14:solidFill>
          </w14:textFill>
        </w:rPr>
        <w:t>A、</w:t>
      </w:r>
      <w:r>
        <w:t>焊缝检查应符合现行国家标准的规定</w:t>
      </w:r>
    </w:p>
    <w:p>
      <w:pPr>
        <w:pStyle w:val="22"/>
        <w:widowControl w:val="0"/>
        <w:tabs>
          <w:tab w:val="left" w:pos="5040"/>
        </w:tabs>
        <w:rPr>
          <w:color w:val="000000" w:themeColor="text1"/>
          <w14:textFill>
            <w14:solidFill>
              <w14:schemeClr w14:val="tx1"/>
            </w14:solidFill>
          </w14:textFill>
        </w:rPr>
      </w:pPr>
      <w:r>
        <w:t>B、焊缝直观检查应无气孔、无焊瘤、无裂缝、焊缝饱满</w:t>
      </w:r>
    </w:p>
    <w:p>
      <w:pPr>
        <w:pStyle w:val="22"/>
        <w:widowControl w:val="0"/>
        <w:tabs>
          <w:tab w:val="left" w:pos="5040"/>
        </w:tabs>
      </w:pPr>
      <w:r>
        <w:t>C、记录并监控焊接时间、焊接后的冷却时间</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7"/>
        <w:widowControl w:val="0"/>
        <w:ind w:left="0" w:firstLine="560" w:firstLineChars="200"/>
        <w:rPr>
          <w:color w:val="000000" w:themeColor="text1"/>
          <w14:textFill>
            <w14:solidFill>
              <w14:schemeClr w14:val="tx1"/>
            </w14:solidFill>
          </w14:textFill>
        </w:rPr>
      </w:pPr>
      <w:r>
        <w:t>根据《静压桩施工技术规程》JGJT394-2017的规定，静压桩压桩作业前，安全准备工作应满足相关规定，下列说法正确的是（）？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场地应整平压实，地基承载力应合压桩机的作业要求</w:t>
      </w:r>
    </w:p>
    <w:p>
      <w:pPr>
        <w:pStyle w:val="22"/>
        <w:widowControl w:val="0"/>
        <w:tabs>
          <w:tab w:val="left" w:pos="5040"/>
        </w:tabs>
        <w:rPr>
          <w:color w:val="000000" w:themeColor="text1"/>
          <w14:textFill>
            <w14:solidFill>
              <w14:schemeClr w14:val="tx1"/>
            </w14:solidFill>
          </w14:textFill>
        </w:rPr>
      </w:pPr>
      <w:r>
        <w:t>B、作业区与架空输电管线、地下管线和地下设施的安全距离应符合有关要求</w:t>
      </w:r>
    </w:p>
    <w:p>
      <w:pPr>
        <w:pStyle w:val="22"/>
        <w:widowControl w:val="0"/>
        <w:tabs>
          <w:tab w:val="left" w:pos="5040"/>
        </w:tabs>
      </w:pPr>
      <w:r>
        <w:t>C、应对作业人员进行技术安全交底</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索引词：地基与基础工程、主体结构工程——《静压桩施工技术规程》</w:t>
      </w:r>
      <w:r>
        <w:t>JGJT394-2017</w:t>
      </w:r>
    </w:p>
    <w:p>
      <w:pPr>
        <w:pStyle w:val="23"/>
        <w:tabs>
          <w:tab w:val="left" w:pos="5040"/>
        </w:tabs>
        <w:spacing w:before="312"/>
        <w:rPr>
          <w:color w:val="000000" w:themeColor="text1"/>
          <w14:textFill>
            <w14:solidFill>
              <w14:schemeClr w14:val="tx1"/>
            </w14:solidFill>
          </w14:textFill>
        </w:rPr>
      </w:pPr>
      <w:r>
        <w:rPr>
          <w:rFonts w:hint="eastAsia"/>
        </w:rPr>
        <w:t>五、《混凝土结构工程施工规范》</w:t>
      </w:r>
      <w:r>
        <w:t>GB50666-2011</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根据《混凝土结构工程施工规范》GB50666-2011的规定，扣件式钢管作模板支架时，立杆纵距、立杆横距不应大于（）,支架步距不应大于（）？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1.5m</w:t>
      </w:r>
      <w:r>
        <w:rPr>
          <w:rFonts w:hint="eastAsia"/>
        </w:rPr>
        <w:t>，</w:t>
      </w:r>
      <w:r>
        <w:t xml:space="preserve">2.0m   </w:t>
      </w:r>
      <w:r>
        <w:tab/>
      </w:r>
      <w:r>
        <w:t>B、1.5m</w:t>
      </w:r>
      <w:r>
        <w:rPr>
          <w:rFonts w:hint="eastAsia"/>
        </w:rPr>
        <w:t>，</w:t>
      </w:r>
      <w:r>
        <w:t>1.5m</w:t>
      </w:r>
    </w:p>
    <w:p>
      <w:pPr>
        <w:pStyle w:val="22"/>
        <w:widowControl w:val="0"/>
        <w:tabs>
          <w:tab w:val="left" w:pos="5040"/>
        </w:tabs>
        <w:rPr>
          <w:color w:val="000000" w:themeColor="text1"/>
          <w14:textFill>
            <w14:solidFill>
              <w14:schemeClr w14:val="tx1"/>
            </w14:solidFill>
          </w14:textFill>
        </w:rPr>
      </w:pPr>
      <w:r>
        <w:t>C、2.0m</w:t>
      </w:r>
      <w:r>
        <w:rPr>
          <w:rFonts w:hint="eastAsia"/>
        </w:rPr>
        <w:t>，</w:t>
      </w:r>
      <w:r>
        <w:t xml:space="preserve">1.5m   </w:t>
      </w:r>
      <w:r>
        <w:tab/>
      </w:r>
      <w:r>
        <w:t>D、1.0m</w:t>
      </w:r>
      <w:r>
        <w:rPr>
          <w:rFonts w:hint="eastAsia"/>
        </w:rPr>
        <w:t>，</w:t>
      </w:r>
      <w:r>
        <w:t>1.5m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扣件式钢管作模板支架时，支架周边应连续设置竖向剪刀撑。支架长度或宽度大于6m时，应设置中部纵向或横向的竖向剪刀撑，剪刀撑的间距和单幅剪刀撑的宽度均不宜大于（）,剪刀撑与水平杆的夹角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9m</w:t>
      </w:r>
      <w:r>
        <w:rPr>
          <w:rFonts w:hint="eastAsia"/>
        </w:rPr>
        <w:t>，</w:t>
      </w:r>
      <w:r>
        <w:t xml:space="preserve">40°～60°      </w:t>
      </w:r>
      <w:r>
        <w:tab/>
      </w:r>
      <w:r>
        <w:t>B、8m</w:t>
      </w:r>
      <w:r>
        <w:rPr>
          <w:rFonts w:hint="eastAsia"/>
        </w:rPr>
        <w:t>，</w:t>
      </w:r>
      <w:r>
        <w:t>45°～60°</w:t>
      </w:r>
    </w:p>
    <w:p>
      <w:pPr>
        <w:pStyle w:val="22"/>
        <w:widowControl w:val="0"/>
        <w:tabs>
          <w:tab w:val="left" w:pos="5040"/>
        </w:tabs>
        <w:rPr>
          <w:color w:val="000000" w:themeColor="text1"/>
          <w14:textFill>
            <w14:solidFill>
              <w14:schemeClr w14:val="tx1"/>
            </w14:solidFill>
          </w14:textFill>
        </w:rPr>
      </w:pPr>
      <w:r>
        <w:t>C、8m</w:t>
      </w:r>
      <w:r>
        <w:rPr>
          <w:rFonts w:hint="eastAsia"/>
        </w:rPr>
        <w:t>，</w:t>
      </w:r>
      <w:r>
        <w:t xml:space="preserve">45°～65°      </w:t>
      </w:r>
      <w:r>
        <w:tab/>
      </w:r>
      <w:r>
        <w:t>D、9m</w:t>
      </w:r>
      <w:r>
        <w:rPr>
          <w:rFonts w:hint="eastAsia"/>
        </w:rPr>
        <w:t>，</w:t>
      </w:r>
      <w:r>
        <w:t>45°～60°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根据《混凝土结构工程施工规范》GB50666-2011的规定，扣件式钢管作模板支架时，立杆、水平杆、剪刀撑的搭接长度，不应小于（）,且不应少于2个扣件连接，扣件盖板边缘至杆端不应小于（）？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1.0m</w:t>
      </w:r>
      <w:r>
        <w:rPr>
          <w:rFonts w:hint="eastAsia"/>
        </w:rPr>
        <w:t>，</w:t>
      </w:r>
      <w:r>
        <w:t xml:space="preserve">150mm   </w:t>
      </w:r>
      <w:r>
        <w:tab/>
      </w:r>
      <w:r>
        <w:t>B、1.0m</w:t>
      </w:r>
      <w:r>
        <w:rPr>
          <w:rFonts w:hint="eastAsia"/>
        </w:rPr>
        <w:t>，</w:t>
      </w:r>
      <w:r>
        <w:t xml:space="preserve">100mm  </w:t>
      </w:r>
    </w:p>
    <w:p>
      <w:pPr>
        <w:pStyle w:val="22"/>
        <w:widowControl w:val="0"/>
        <w:tabs>
          <w:tab w:val="left" w:pos="5040"/>
        </w:tabs>
        <w:rPr>
          <w:color w:val="000000" w:themeColor="text1"/>
          <w14:textFill>
            <w14:solidFill>
              <w14:schemeClr w14:val="tx1"/>
            </w14:solidFill>
          </w14:textFill>
        </w:rPr>
      </w:pPr>
      <w:r>
        <w:t>C、0.8m</w:t>
      </w:r>
      <w:r>
        <w:rPr>
          <w:rFonts w:hint="eastAsia"/>
        </w:rPr>
        <w:t>，</w:t>
      </w:r>
      <w:r>
        <w:t xml:space="preserve">150mm   </w:t>
      </w:r>
      <w:r>
        <w:tab/>
      </w:r>
      <w:r>
        <w:t>D、0.8m</w:t>
      </w:r>
      <w:r>
        <w:rPr>
          <w:rFonts w:hint="eastAsia"/>
        </w:rPr>
        <w:t>，</w:t>
      </w:r>
      <w:r>
        <w:t xml:space="preserve">100mm </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根据《混凝土结构工程施工规范》GB50666-2011的规定，扣件式钢管作模板支架时，扣件螺栓的拧紧力矩不应小于（）,且不应大于（）？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40N.m</w:t>
      </w:r>
      <w:r>
        <w:rPr>
          <w:rFonts w:hint="eastAsia"/>
        </w:rPr>
        <w:t>，</w:t>
      </w:r>
      <w:r>
        <w:t xml:space="preserve">60N.m    </w:t>
      </w:r>
      <w:r>
        <w:tab/>
      </w:r>
      <w:r>
        <w:t>B、45N.m</w:t>
      </w:r>
      <w:r>
        <w:rPr>
          <w:rFonts w:hint="eastAsia"/>
        </w:rPr>
        <w:t>，</w:t>
      </w:r>
      <w:r>
        <w:t>60N.m</w:t>
      </w:r>
    </w:p>
    <w:p>
      <w:pPr>
        <w:pStyle w:val="22"/>
        <w:widowControl w:val="0"/>
        <w:tabs>
          <w:tab w:val="left" w:pos="5040"/>
        </w:tabs>
        <w:rPr>
          <w:color w:val="000000" w:themeColor="text1"/>
          <w14:textFill>
            <w14:solidFill>
              <w14:schemeClr w14:val="tx1"/>
            </w14:solidFill>
          </w14:textFill>
        </w:rPr>
      </w:pPr>
      <w:r>
        <w:t>C、40N.m</w:t>
      </w:r>
      <w:r>
        <w:rPr>
          <w:rFonts w:hint="eastAsia"/>
        </w:rPr>
        <w:t>，</w:t>
      </w:r>
      <w:r>
        <w:t xml:space="preserve">65N.m    </w:t>
      </w:r>
      <w:r>
        <w:tab/>
      </w:r>
      <w:r>
        <w:t>D、45N.m</w:t>
      </w:r>
      <w:r>
        <w:rPr>
          <w:rFonts w:hint="eastAsia"/>
        </w:rPr>
        <w:t>，</w:t>
      </w:r>
      <w:r>
        <w:t>65N.m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根据《混凝土结构工程施工规范》GB50666-2011的规定，扣件式钢管作模板支架时，支架立杆搭设的垂直偏差不宜大于（）？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1/100  </w:t>
      </w:r>
      <w:r>
        <w:tab/>
      </w:r>
      <w:r>
        <w:t xml:space="preserve">B、1/150   </w:t>
      </w:r>
    </w:p>
    <w:p>
      <w:pPr>
        <w:pStyle w:val="22"/>
        <w:widowControl w:val="0"/>
        <w:tabs>
          <w:tab w:val="left" w:pos="5040"/>
        </w:tabs>
        <w:rPr>
          <w:color w:val="000000" w:themeColor="text1"/>
          <w14:textFill>
            <w14:solidFill>
              <w14:schemeClr w14:val="tx1"/>
            </w14:solidFill>
          </w14:textFill>
        </w:rPr>
      </w:pPr>
      <w:r>
        <w:t xml:space="preserve">C、1/200  </w:t>
      </w:r>
      <w:r>
        <w:tab/>
      </w:r>
      <w:r>
        <w:t>D、1/250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根据《混凝土结构工程施工规范》GB50666-2011的规定，当采用扣件式钢管作为高大模板支架时，支架立杆纵距、横距不应大于（）,支架步距不应大于（）？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1.2m</w:t>
      </w:r>
      <w:r>
        <w:rPr>
          <w:rFonts w:hint="eastAsia"/>
        </w:rPr>
        <w:t>，</w:t>
      </w:r>
      <w:r>
        <w:t xml:space="preserve">1.8m   </w:t>
      </w:r>
      <w:r>
        <w:tab/>
      </w:r>
      <w:r>
        <w:t>B、1.1m</w:t>
      </w:r>
      <w:r>
        <w:rPr>
          <w:rFonts w:hint="eastAsia"/>
        </w:rPr>
        <w:t>，</w:t>
      </w:r>
      <w:r>
        <w:t>1.8m</w:t>
      </w:r>
    </w:p>
    <w:p>
      <w:pPr>
        <w:pStyle w:val="22"/>
        <w:widowControl w:val="0"/>
        <w:tabs>
          <w:tab w:val="left" w:pos="5040"/>
        </w:tabs>
        <w:rPr>
          <w:color w:val="000000" w:themeColor="text1"/>
          <w14:textFill>
            <w14:solidFill>
              <w14:schemeClr w14:val="tx1"/>
            </w14:solidFill>
          </w14:textFill>
        </w:rPr>
      </w:pPr>
      <w:r>
        <w:t>C、1.0m</w:t>
      </w:r>
      <w:r>
        <w:rPr>
          <w:rFonts w:hint="eastAsia"/>
        </w:rPr>
        <w:t>，</w:t>
      </w:r>
      <w:r>
        <w:t xml:space="preserve">1.5m   </w:t>
      </w:r>
      <w:r>
        <w:tab/>
      </w:r>
      <w:r>
        <w:t>D、1.1m</w:t>
      </w:r>
      <w:r>
        <w:rPr>
          <w:rFonts w:hint="eastAsia"/>
        </w:rPr>
        <w:t>，</w:t>
      </w:r>
      <w:r>
        <w:t>1.5m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 xml:space="preserve">根据《混凝土结构工程施工规范》GB50666-2011的规定，当采用扣件式钢管作为高大模板支架时，如果立杆顶层步距内采用搭接，搭接长度不应小于（），且不应少于（）扣件连接？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0.8m</w:t>
      </w:r>
      <w:r>
        <w:rPr>
          <w:rFonts w:hint="eastAsia"/>
        </w:rPr>
        <w:t>，</w:t>
      </w:r>
      <w:r>
        <w:t xml:space="preserve">3个  </w:t>
      </w:r>
      <w:r>
        <w:tab/>
      </w:r>
      <w:r>
        <w:t>B、1.2m</w:t>
      </w:r>
      <w:r>
        <w:rPr>
          <w:rFonts w:hint="eastAsia"/>
        </w:rPr>
        <w:t>，</w:t>
      </w:r>
      <w:r>
        <w:t>2个</w:t>
      </w:r>
    </w:p>
    <w:p>
      <w:pPr>
        <w:pStyle w:val="22"/>
        <w:widowControl w:val="0"/>
        <w:tabs>
          <w:tab w:val="left" w:pos="5040"/>
        </w:tabs>
        <w:rPr>
          <w:color w:val="000000" w:themeColor="text1"/>
          <w14:textFill>
            <w14:solidFill>
              <w14:schemeClr w14:val="tx1"/>
            </w14:solidFill>
          </w14:textFill>
        </w:rPr>
      </w:pPr>
      <w:r>
        <w:t>C、1.1m</w:t>
      </w:r>
      <w:r>
        <w:rPr>
          <w:rFonts w:hint="eastAsia"/>
        </w:rPr>
        <w:t>，</w:t>
      </w:r>
      <w:r>
        <w:t xml:space="preserve">2个   </w:t>
      </w:r>
      <w:r>
        <w:tab/>
      </w:r>
      <w:r>
        <w:t>D、1m</w:t>
      </w:r>
      <w:r>
        <w:rPr>
          <w:rFonts w:hint="eastAsia"/>
        </w:rPr>
        <w:t>，</w:t>
      </w:r>
      <w:r>
        <w:t>3个</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根据《混凝土结构工程施工规范》GB50666-2011的规定，以下模板工程拆除顺序的说法，错误的是（）？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先支的后拆、后支的先拆</w:t>
      </w:r>
      <w:r>
        <w:tab/>
      </w:r>
      <w:r>
        <w:t>B、先拆非承重模板</w:t>
      </w:r>
    </w:p>
    <w:p>
      <w:pPr>
        <w:pStyle w:val="22"/>
        <w:widowControl w:val="0"/>
        <w:tabs>
          <w:tab w:val="left" w:pos="5040"/>
        </w:tabs>
        <w:rPr>
          <w:color w:val="000000" w:themeColor="text1"/>
          <w14:textFill>
            <w14:solidFill>
              <w14:schemeClr w14:val="tx1"/>
            </w14:solidFill>
          </w14:textFill>
        </w:rPr>
      </w:pPr>
      <w:r>
        <w:t>C、后拆承重模板</w:t>
      </w:r>
      <w:r>
        <w:tab/>
      </w:r>
      <w:r>
        <w:t>D、应从下而上进行拆除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根据《混凝土结构工程施工规范》GB50666-2011的规定，碗扣式、盘扣式或盘销式钢管架作模板支架时，质量检查内容的说法，正确的组合选项是（）？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①不需要设置坚向和水平斜撑</w:t>
      </w:r>
    </w:p>
    <w:p>
      <w:pPr>
        <w:pStyle w:val="22"/>
        <w:widowControl w:val="0"/>
        <w:tabs>
          <w:tab w:val="left" w:pos="5040"/>
        </w:tabs>
        <w:rPr>
          <w:color w:val="000000" w:themeColor="text1"/>
          <w14:textFill>
            <w14:solidFill>
              <w14:schemeClr w14:val="tx1"/>
            </w14:solidFill>
          </w14:textFill>
        </w:rPr>
      </w:pPr>
      <w:r>
        <w:rPr>
          <w:rFonts w:hint="eastAsia"/>
        </w:rPr>
        <w:t>②水平杆杆端与立杆连接的碗扣、插接和盘销的连接状况不应松脱</w:t>
      </w:r>
    </w:p>
    <w:p>
      <w:pPr>
        <w:pStyle w:val="22"/>
        <w:widowControl w:val="0"/>
        <w:tabs>
          <w:tab w:val="left" w:pos="5040"/>
        </w:tabs>
        <w:rPr>
          <w:color w:val="000000" w:themeColor="text1"/>
          <w14:textFill>
            <w14:solidFill>
              <w14:schemeClr w14:val="tx1"/>
            </w14:solidFill>
          </w14:textFill>
        </w:rPr>
      </w:pPr>
      <w:r>
        <w:rPr>
          <w:rFonts w:hint="eastAsia"/>
        </w:rPr>
        <w:t>③按规定设置的竖向和水平斜撑</w:t>
      </w:r>
    </w:p>
    <w:p>
      <w:pPr>
        <w:pStyle w:val="22"/>
        <w:widowControl w:val="0"/>
        <w:tabs>
          <w:tab w:val="left" w:pos="5040"/>
        </w:tabs>
        <w:rPr>
          <w:color w:val="000000" w:themeColor="text1"/>
          <w14:textFill>
            <w14:solidFill>
              <w14:schemeClr w14:val="tx1"/>
            </w14:solidFill>
          </w14:textFill>
        </w:rPr>
      </w:pPr>
      <w:r>
        <w:rPr>
          <w:rFonts w:hint="eastAsia"/>
        </w:rPr>
        <w:t>④插入立杆顶端可调托座伸出顶层水平杆的悬臂长度，不应超过</w:t>
      </w:r>
      <w:r>
        <w:t>650mm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根据《混凝土结构工程施工规范》GB50666-2011的规定，以下不属于有抗震设防要求的结构，其纵向受力钢筋性能需满足要求的是（）？</w:t>
      </w:r>
    </w:p>
    <w:p>
      <w:pPr>
        <w:pStyle w:val="22"/>
        <w:widowControl w:val="0"/>
        <w:tabs>
          <w:tab w:val="left" w:pos="5040"/>
        </w:tabs>
      </w:pPr>
      <w:r>
        <w:rPr>
          <w:color w:val="000000" w:themeColor="text1"/>
          <w14:textFill>
            <w14:solidFill>
              <w14:schemeClr w14:val="tx1"/>
            </w14:solidFill>
          </w14:textFill>
        </w:rPr>
        <w:t>A、</w:t>
      </w:r>
      <w:r>
        <w:t>钢筋的抗拉强度实测值与屈服强度实测值的比值不应小于1.25</w:t>
      </w:r>
    </w:p>
    <w:p>
      <w:pPr>
        <w:pStyle w:val="22"/>
        <w:widowControl w:val="0"/>
        <w:tabs>
          <w:tab w:val="left" w:pos="5040"/>
        </w:tabs>
        <w:rPr>
          <w:color w:val="000000" w:themeColor="text1"/>
          <w14:textFill>
            <w14:solidFill>
              <w14:schemeClr w14:val="tx1"/>
            </w14:solidFill>
          </w14:textFill>
        </w:rPr>
      </w:pPr>
      <w:r>
        <w:t>B、钢筋的屈服强度实测值与屈服强度标准值的比值不应大于1.30</w:t>
      </w:r>
    </w:p>
    <w:p>
      <w:pPr>
        <w:pStyle w:val="22"/>
        <w:widowControl w:val="0"/>
        <w:tabs>
          <w:tab w:val="left" w:pos="5040"/>
        </w:tabs>
      </w:pPr>
      <w:r>
        <w:t>C、钢筋的最大力下总伸长率不应小于9%</w:t>
      </w:r>
    </w:p>
    <w:p>
      <w:pPr>
        <w:pStyle w:val="22"/>
        <w:widowControl w:val="0"/>
        <w:tabs>
          <w:tab w:val="left" w:pos="5040"/>
        </w:tabs>
        <w:rPr>
          <w:color w:val="000000" w:themeColor="text1"/>
          <w14:textFill>
            <w14:solidFill>
              <w14:schemeClr w14:val="tx1"/>
            </w14:solidFill>
          </w14:textFill>
        </w:rPr>
      </w:pPr>
      <w:r>
        <w:t>D、钢筋的最大力下总伸长率不应大于9%</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根据《混凝土结构工程施工规范》GB50666-2011的规定，对有抗震设防要求的结构构件，箍筋弯钩的弯折角度不应小于（）,弯折后平直段长度不应小于箍筋直径的10倍和（）两者之中的较大值？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135°</w:t>
      </w:r>
      <w:r>
        <w:rPr>
          <w:rFonts w:hint="eastAsia"/>
        </w:rPr>
        <w:t>，</w:t>
      </w:r>
      <w:r>
        <w:t xml:space="preserve">75mm  </w:t>
      </w:r>
      <w:r>
        <w:tab/>
      </w:r>
      <w:r>
        <w:t>B、135°</w:t>
      </w:r>
      <w:r>
        <w:rPr>
          <w:rFonts w:hint="eastAsia"/>
        </w:rPr>
        <w:t>，</w:t>
      </w:r>
      <w:r>
        <w:t>65mm</w:t>
      </w:r>
    </w:p>
    <w:p>
      <w:pPr>
        <w:pStyle w:val="22"/>
        <w:widowControl w:val="0"/>
        <w:tabs>
          <w:tab w:val="left" w:pos="5040"/>
        </w:tabs>
        <w:rPr>
          <w:color w:val="000000" w:themeColor="text1"/>
          <w14:textFill>
            <w14:solidFill>
              <w14:schemeClr w14:val="tx1"/>
            </w14:solidFill>
          </w14:textFill>
        </w:rPr>
      </w:pPr>
      <w:r>
        <w:t>C、115°</w:t>
      </w:r>
      <w:r>
        <w:rPr>
          <w:rFonts w:hint="eastAsia"/>
        </w:rPr>
        <w:t>，</w:t>
      </w:r>
      <w:r>
        <w:t xml:space="preserve">65mm  </w:t>
      </w:r>
      <w:r>
        <w:tab/>
      </w:r>
      <w:r>
        <w:t>D、115°</w:t>
      </w:r>
      <w:r>
        <w:rPr>
          <w:rFonts w:hint="eastAsia"/>
        </w:rPr>
        <w:t>，</w:t>
      </w:r>
      <w:r>
        <w:t>75mm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根据《混凝土结构工程施工规范》GB50666-2011的规定，以下关于钢筋接头规定的说法，正确的是（）？</w:t>
      </w:r>
    </w:p>
    <w:p>
      <w:pPr>
        <w:pStyle w:val="22"/>
        <w:widowControl w:val="0"/>
        <w:tabs>
          <w:tab w:val="left" w:pos="5040"/>
        </w:tabs>
      </w:pPr>
      <w:r>
        <w:rPr>
          <w:color w:val="000000" w:themeColor="text1"/>
          <w14:textFill>
            <w14:solidFill>
              <w14:schemeClr w14:val="tx1"/>
            </w14:solidFill>
          </w14:textFill>
        </w:rPr>
        <w:t>A、</w:t>
      </w:r>
      <w:r>
        <w:t>钢筋接头宜设置在受力较大处</w:t>
      </w:r>
    </w:p>
    <w:p>
      <w:pPr>
        <w:pStyle w:val="22"/>
        <w:widowControl w:val="0"/>
        <w:tabs>
          <w:tab w:val="left" w:pos="5040"/>
        </w:tabs>
        <w:rPr>
          <w:color w:val="000000" w:themeColor="text1"/>
          <w14:textFill>
            <w14:solidFill>
              <w14:schemeClr w14:val="tx1"/>
            </w14:solidFill>
          </w14:textFill>
        </w:rPr>
      </w:pPr>
      <w:r>
        <w:t>B、有抗震设防要求的结构中，梁端、柱端箍筋加密区范围内不宜设置钢筋接头，且不应进行钢筋搭接</w:t>
      </w:r>
    </w:p>
    <w:p>
      <w:pPr>
        <w:pStyle w:val="22"/>
        <w:widowControl w:val="0"/>
        <w:tabs>
          <w:tab w:val="left" w:pos="5040"/>
        </w:tabs>
      </w:pPr>
      <w:r>
        <w:t>C、同一纵向受力钢筋可设置两个或两个以上接头，接头末端至钢筋弯起点的距离，不应小于钢筋直径的10倍</w:t>
      </w:r>
    </w:p>
    <w:p>
      <w:pPr>
        <w:pStyle w:val="22"/>
        <w:widowControl w:val="0"/>
        <w:tabs>
          <w:tab w:val="left" w:pos="5040"/>
        </w:tabs>
        <w:rPr>
          <w:color w:val="000000" w:themeColor="text1"/>
          <w14:textFill>
            <w14:solidFill>
              <w14:schemeClr w14:val="tx1"/>
            </w14:solidFill>
          </w14:textFill>
        </w:rPr>
      </w:pPr>
      <w:r>
        <w:t>D、同一纵向受力钢筋不宜设置两个或两个以上接头，接头末端至钢筋弯起点的距离，不应小于钢筋直径的5倍</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根据《混凝土结构工程施工规范》GB50666-2011的规定，钢筋机械连接接头的混凝土保护层厚度不得小于（）；接头之间的横向净间距不宜小于（）？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15mm</w:t>
      </w:r>
      <w:r>
        <w:rPr>
          <w:rFonts w:hint="eastAsia"/>
        </w:rPr>
        <w:t>，</w:t>
      </w:r>
      <w:r>
        <w:t xml:space="preserve">25mm  </w:t>
      </w:r>
      <w:r>
        <w:tab/>
      </w:r>
      <w:r>
        <w:t>B、25mm</w:t>
      </w:r>
      <w:r>
        <w:rPr>
          <w:rFonts w:hint="eastAsia"/>
        </w:rPr>
        <w:t>，</w:t>
      </w:r>
      <w:r>
        <w:t>20mm</w:t>
      </w:r>
    </w:p>
    <w:p>
      <w:pPr>
        <w:pStyle w:val="22"/>
        <w:widowControl w:val="0"/>
        <w:tabs>
          <w:tab w:val="left" w:pos="5040"/>
        </w:tabs>
        <w:rPr>
          <w:color w:val="000000" w:themeColor="text1"/>
          <w14:textFill>
            <w14:solidFill>
              <w14:schemeClr w14:val="tx1"/>
            </w14:solidFill>
          </w14:textFill>
        </w:rPr>
      </w:pPr>
      <w:r>
        <w:t>C、20mm</w:t>
      </w:r>
      <w:r>
        <w:rPr>
          <w:rFonts w:hint="eastAsia"/>
        </w:rPr>
        <w:t>，</w:t>
      </w:r>
      <w:r>
        <w:t xml:space="preserve">25mm   </w:t>
      </w:r>
      <w:r>
        <w:tab/>
      </w:r>
      <w:r>
        <w:t>D、15mm</w:t>
      </w:r>
      <w:r>
        <w:rPr>
          <w:rFonts w:hint="eastAsia"/>
        </w:rPr>
        <w:t>，</w:t>
      </w:r>
      <w:r>
        <w:t>20mm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根据《混凝土结构工程施工规范》GB50666-2011的规定，以下关于钢筋原材进场检查内容的说法，正确的组合选项是（）？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①检查钢筋的质量证明文件</w:t>
      </w:r>
    </w:p>
    <w:p>
      <w:pPr>
        <w:pStyle w:val="22"/>
        <w:widowControl w:val="0"/>
        <w:tabs>
          <w:tab w:val="left" w:pos="5040"/>
        </w:tabs>
        <w:rPr>
          <w:color w:val="000000" w:themeColor="text1"/>
          <w14:textFill>
            <w14:solidFill>
              <w14:schemeClr w14:val="tx1"/>
            </w14:solidFill>
          </w14:textFill>
        </w:rPr>
      </w:pPr>
      <w:r>
        <w:rPr>
          <w:rFonts w:hint="eastAsia"/>
        </w:rPr>
        <w:t>②按国家现行有关标准的规定抽样检验屈服强度、抗拉强度、伸长率、弯曲性能及单位长度重量偏差</w:t>
      </w:r>
    </w:p>
    <w:p>
      <w:pPr>
        <w:pStyle w:val="22"/>
        <w:widowControl w:val="0"/>
        <w:tabs>
          <w:tab w:val="left" w:pos="5040"/>
        </w:tabs>
        <w:rPr>
          <w:color w:val="000000" w:themeColor="text1"/>
          <w14:textFill>
            <w14:solidFill>
              <w14:schemeClr w14:val="tx1"/>
            </w14:solidFill>
          </w14:textFill>
        </w:rPr>
      </w:pPr>
      <w:r>
        <w:rPr>
          <w:rFonts w:hint="eastAsia"/>
        </w:rPr>
        <w:t>③钢筋的外观质量</w:t>
      </w:r>
    </w:p>
    <w:p>
      <w:pPr>
        <w:pStyle w:val="22"/>
        <w:widowControl w:val="0"/>
        <w:tabs>
          <w:tab w:val="left" w:pos="5040"/>
        </w:tabs>
        <w:rPr>
          <w:color w:val="000000" w:themeColor="text1"/>
          <w14:textFill>
            <w14:solidFill>
              <w14:schemeClr w14:val="tx1"/>
            </w14:solidFill>
          </w14:textFill>
        </w:rPr>
      </w:pPr>
      <w:r>
        <w:rPr>
          <w:rFonts w:hint="eastAsia"/>
        </w:rPr>
        <w:t>④当无法准确判断钢筋品种、牌号时，应增加化学成分，晶粒度等检验项目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根据《混凝土结构工程施工规范》GB50666-2011的规定，当纵向受力钢筋采用机械连接或焊接接头时，关于纵向受力钢筋接头面积百分率的说法，错误的是（）?</w:t>
      </w:r>
    </w:p>
    <w:p>
      <w:pPr>
        <w:pStyle w:val="22"/>
        <w:widowControl w:val="0"/>
        <w:tabs>
          <w:tab w:val="left" w:pos="5040"/>
        </w:tabs>
      </w:pPr>
      <w:r>
        <w:rPr>
          <w:color w:val="000000" w:themeColor="text1"/>
          <w14:textFill>
            <w14:solidFill>
              <w14:schemeClr w14:val="tx1"/>
            </w14:solidFill>
          </w14:textFill>
        </w:rPr>
        <w:t>A、</w:t>
      </w:r>
      <w:r>
        <w:t>受拉接头，不宜大于50%;受压接头，可不受限制</w:t>
      </w:r>
    </w:p>
    <w:p>
      <w:pPr>
        <w:pStyle w:val="22"/>
        <w:widowControl w:val="0"/>
        <w:tabs>
          <w:tab w:val="left" w:pos="5040"/>
        </w:tabs>
        <w:rPr>
          <w:color w:val="000000" w:themeColor="text1"/>
          <w14:textFill>
            <w14:solidFill>
              <w14:schemeClr w14:val="tx1"/>
            </w14:solidFill>
          </w14:textFill>
        </w:rPr>
      </w:pPr>
      <w:r>
        <w:t>B、板、墙、柱中受拉机械连接接头，可根据实际情况放宽;装配式混凝土结构构件连接处受拉接头，可根据实际情况放宽</w:t>
      </w:r>
    </w:p>
    <w:p>
      <w:pPr>
        <w:pStyle w:val="22"/>
        <w:widowControl w:val="0"/>
        <w:tabs>
          <w:tab w:val="left" w:pos="5040"/>
        </w:tabs>
      </w:pPr>
      <w:r>
        <w:t>C、直接承受动力荷载的结构构件中，可采用焊接</w:t>
      </w:r>
    </w:p>
    <w:p>
      <w:pPr>
        <w:pStyle w:val="22"/>
        <w:widowControl w:val="0"/>
        <w:tabs>
          <w:tab w:val="left" w:pos="5040"/>
        </w:tabs>
        <w:rPr>
          <w:color w:val="000000" w:themeColor="text1"/>
          <w14:textFill>
            <w14:solidFill>
              <w14:schemeClr w14:val="tx1"/>
            </w14:solidFill>
          </w14:textFill>
        </w:rPr>
      </w:pPr>
      <w:r>
        <w:t>D、当采用机械连接时，不应超过50%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根据《混凝土结构工程施工规范》GB50666-2011的规定，当纵向受力钢筋采用绑扎搭接接头时，关于纵向受拉钢筋接头面积百分率的说法，错误的是（）?</w:t>
      </w:r>
    </w:p>
    <w:p>
      <w:pPr>
        <w:pStyle w:val="22"/>
        <w:widowControl w:val="0"/>
        <w:tabs>
          <w:tab w:val="left" w:pos="5040"/>
        </w:tabs>
      </w:pPr>
      <w:r>
        <w:rPr>
          <w:color w:val="000000" w:themeColor="text1"/>
          <w14:textFill>
            <w14:solidFill>
              <w14:schemeClr w14:val="tx1"/>
            </w14:solidFill>
          </w14:textFill>
        </w:rPr>
        <w:t>A、</w:t>
      </w:r>
      <w:r>
        <w:t>梁类、板类及墙类构件，不宜超过25%</w:t>
      </w:r>
    </w:p>
    <w:p>
      <w:pPr>
        <w:pStyle w:val="22"/>
        <w:widowControl w:val="0"/>
        <w:tabs>
          <w:tab w:val="left" w:pos="5040"/>
        </w:tabs>
        <w:rPr>
          <w:color w:val="000000" w:themeColor="text1"/>
          <w14:textFill>
            <w14:solidFill>
              <w14:schemeClr w14:val="tx1"/>
            </w14:solidFill>
          </w14:textFill>
        </w:rPr>
      </w:pPr>
      <w:r>
        <w:t>B、基础筏板不宜超过25%</w:t>
      </w:r>
    </w:p>
    <w:p>
      <w:pPr>
        <w:pStyle w:val="22"/>
        <w:widowControl w:val="0"/>
        <w:tabs>
          <w:tab w:val="left" w:pos="5040"/>
        </w:tabs>
      </w:pPr>
      <w:r>
        <w:t>C、柱类构件，不宜超过50%</w:t>
      </w:r>
    </w:p>
    <w:p>
      <w:pPr>
        <w:pStyle w:val="22"/>
        <w:widowControl w:val="0"/>
        <w:tabs>
          <w:tab w:val="left" w:pos="5040"/>
        </w:tabs>
        <w:rPr>
          <w:color w:val="000000" w:themeColor="text1"/>
          <w14:textFill>
            <w14:solidFill>
              <w14:schemeClr w14:val="tx1"/>
            </w14:solidFill>
          </w14:textFill>
        </w:rPr>
      </w:pPr>
      <w:r>
        <w:t>D、当工程中确有必要增大接头面积百分率时，对梁类构件，不应大于50%;对其他构件，可根据实际情况适当放宽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根据《混凝土结构工程施工规范》GB50666-2011的规定，关于预应力筋张拉的说法，错误的是（）？</w:t>
      </w:r>
    </w:p>
    <w:p>
      <w:pPr>
        <w:pStyle w:val="22"/>
        <w:widowControl w:val="0"/>
        <w:tabs>
          <w:tab w:val="left" w:pos="5040"/>
        </w:tabs>
      </w:pPr>
      <w:r>
        <w:rPr>
          <w:color w:val="000000" w:themeColor="text1"/>
          <w14:textFill>
            <w14:solidFill>
              <w14:schemeClr w14:val="tx1"/>
            </w14:solidFill>
          </w14:textFill>
        </w:rPr>
        <w:t>A、</w:t>
      </w:r>
      <w:r>
        <w:t>对预制屋架等平卧叠浇构件，应从下而上逐榀张拉</w:t>
      </w:r>
    </w:p>
    <w:p>
      <w:pPr>
        <w:pStyle w:val="22"/>
        <w:widowControl w:val="0"/>
        <w:tabs>
          <w:tab w:val="left" w:pos="5040"/>
        </w:tabs>
        <w:rPr>
          <w:color w:val="000000" w:themeColor="text1"/>
          <w14:textFill>
            <w14:solidFill>
              <w14:schemeClr w14:val="tx1"/>
            </w14:solidFill>
          </w14:textFill>
        </w:rPr>
      </w:pPr>
      <w:r>
        <w:t>B、应根据结构受力特点、施工方便及操作安全等因素确定张拉顺序</w:t>
      </w:r>
    </w:p>
    <w:p>
      <w:pPr>
        <w:pStyle w:val="22"/>
        <w:widowControl w:val="0"/>
        <w:tabs>
          <w:tab w:val="left" w:pos="5040"/>
        </w:tabs>
      </w:pPr>
      <w:r>
        <w:t>C、预应力筋宜按均匀、对称的原则张拉</w:t>
      </w:r>
    </w:p>
    <w:p>
      <w:pPr>
        <w:pStyle w:val="22"/>
        <w:widowControl w:val="0"/>
        <w:tabs>
          <w:tab w:val="left" w:pos="5040"/>
        </w:tabs>
        <w:rPr>
          <w:color w:val="000000" w:themeColor="text1"/>
          <w14:textFill>
            <w14:solidFill>
              <w14:schemeClr w14:val="tx1"/>
            </w14:solidFill>
          </w14:textFill>
        </w:rPr>
      </w:pPr>
      <w:r>
        <w:t>D、现浇预应力混凝土楼盖，宜先张拉楼板、次梁的预应力筋，后张拉主梁的预应力筋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根据《混凝土结构工程施工规范》GB50666-2011的规定，关于预应力筋张拉中出现筋断裂或滑脱时应符合相关规定的说法，正确的组合选项是（）？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①对后张法预应力结构构件，断裂或滑脱的数量严禁超计同一截面预应力筋总根数的</w:t>
      </w:r>
      <w:r>
        <w:t>3%,且每束钢丝或每根钢绞线不得超过一丝;对多跨双向连续板，其同一截面应按每跨计算</w:t>
      </w:r>
    </w:p>
    <w:p>
      <w:pPr>
        <w:pStyle w:val="22"/>
        <w:widowControl w:val="0"/>
        <w:tabs>
          <w:tab w:val="left" w:pos="5040"/>
        </w:tabs>
        <w:rPr>
          <w:color w:val="000000" w:themeColor="text1"/>
          <w14:textFill>
            <w14:solidFill>
              <w14:schemeClr w14:val="tx1"/>
            </w14:solidFill>
          </w14:textFill>
        </w:rPr>
      </w:pPr>
      <w:r>
        <w:rPr>
          <w:rFonts w:hint="eastAsia"/>
        </w:rPr>
        <w:t>②对先张法预应力构件，在浇筑混凝土前发生断裂或滑的预应力筋必须更换</w:t>
      </w:r>
    </w:p>
    <w:p>
      <w:pPr>
        <w:pStyle w:val="22"/>
        <w:widowControl w:val="0"/>
        <w:tabs>
          <w:tab w:val="left" w:pos="5040"/>
        </w:tabs>
        <w:rPr>
          <w:color w:val="000000" w:themeColor="text1"/>
          <w14:textFill>
            <w14:solidFill>
              <w14:schemeClr w14:val="tx1"/>
            </w14:solidFill>
          </w14:textFill>
        </w:rPr>
      </w:pPr>
      <w:r>
        <w:rPr>
          <w:rFonts w:hint="eastAsia"/>
        </w:rPr>
        <w:t>③对后张法预应力结构构件，断裂和滑脱的数量严禁超计同一截面预应力筋总根数的</w:t>
      </w:r>
      <w:r>
        <w:t>2%,且每束钢丝或每根钢绞线不得超过一丝;对多跨双向连续板，其同一截面应按每跨计算</w:t>
      </w:r>
    </w:p>
    <w:p>
      <w:pPr>
        <w:pStyle w:val="22"/>
        <w:widowControl w:val="0"/>
        <w:tabs>
          <w:tab w:val="left" w:pos="5040"/>
        </w:tabs>
        <w:rPr>
          <w:color w:val="000000" w:themeColor="text1"/>
          <w14:textFill>
            <w14:solidFill>
              <w14:schemeClr w14:val="tx1"/>
            </w14:solidFill>
          </w14:textFill>
        </w:rPr>
      </w:pPr>
      <w:r>
        <w:rPr>
          <w:rFonts w:hint="eastAsia"/>
        </w:rPr>
        <w:t>④对先张法预应力构件，在浇筑混凝土前发生断裂和滑的预应力筋必须更换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③④   </w:t>
      </w:r>
      <w:r>
        <w:tab/>
      </w:r>
      <w:r>
        <w:t>B、②③</w:t>
      </w:r>
    </w:p>
    <w:p>
      <w:pPr>
        <w:pStyle w:val="22"/>
        <w:widowControl w:val="0"/>
        <w:tabs>
          <w:tab w:val="left" w:pos="5040"/>
        </w:tabs>
        <w:rPr>
          <w:color w:val="000000" w:themeColor="text1"/>
          <w14:textFill>
            <w14:solidFill>
              <w14:schemeClr w14:val="tx1"/>
            </w14:solidFill>
          </w14:textFill>
        </w:rPr>
      </w:pPr>
      <w:r>
        <w:t xml:space="preserve">C、①④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根据《混凝土结构工程施工规范》GB50666-2011的规定，关于混凝土结构水泥选用的说法，错误的是（）?</w:t>
      </w:r>
    </w:p>
    <w:p>
      <w:pPr>
        <w:pStyle w:val="22"/>
        <w:widowControl w:val="0"/>
        <w:tabs>
          <w:tab w:val="left" w:pos="5040"/>
        </w:tabs>
      </w:pPr>
      <w:r>
        <w:rPr>
          <w:color w:val="000000" w:themeColor="text1"/>
          <w14:textFill>
            <w14:solidFill>
              <w14:schemeClr w14:val="tx1"/>
            </w14:solidFill>
          </w14:textFill>
        </w:rPr>
        <w:t>A、</w:t>
      </w:r>
      <w:r>
        <w:t>水泥品种与强度等级应根据设计、施工要求，以及工程所处环境条件确定</w:t>
      </w:r>
    </w:p>
    <w:p>
      <w:pPr>
        <w:pStyle w:val="22"/>
        <w:widowControl w:val="0"/>
        <w:tabs>
          <w:tab w:val="left" w:pos="5040"/>
        </w:tabs>
        <w:rPr>
          <w:color w:val="000000" w:themeColor="text1"/>
          <w14:textFill>
            <w14:solidFill>
              <w14:schemeClr w14:val="tx1"/>
            </w14:solidFill>
          </w14:textFill>
        </w:rPr>
      </w:pPr>
      <w:r>
        <w:t>B、普通混凝土宜选用通用硅酸盐水泥;有特殊需要时，也可选用其他品种水泥</w:t>
      </w:r>
    </w:p>
    <w:p>
      <w:pPr>
        <w:pStyle w:val="22"/>
        <w:widowControl w:val="0"/>
        <w:tabs>
          <w:tab w:val="left" w:pos="5040"/>
        </w:tabs>
      </w:pPr>
      <w:r>
        <w:t>C、有抗渗、抗冻融要求的混凝土，宜选用硅酸盐水泥或矿渣硅酸盐水泥</w:t>
      </w:r>
    </w:p>
    <w:p>
      <w:pPr>
        <w:pStyle w:val="22"/>
        <w:widowControl w:val="0"/>
        <w:tabs>
          <w:tab w:val="left" w:pos="5040"/>
        </w:tabs>
        <w:rPr>
          <w:color w:val="000000" w:themeColor="text1"/>
          <w14:textFill>
            <w14:solidFill>
              <w14:schemeClr w14:val="tx1"/>
            </w14:solidFill>
          </w14:textFill>
        </w:rPr>
      </w:pPr>
      <w:r>
        <w:t>D、处于潮湿环境的混凝土结构，当使用碱活性骨料时，宜采用低碱水泥</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根据《混凝土结构工程施工规范》GB50666-2011的规定，关于混凝土结构粗骨料最大粒径的说法，正确的组合选项是（）？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①粗骨料最大粒径不应超过构件截面最小尺寸的</w:t>
      </w:r>
      <w:r>
        <w:t>1/4，且不应超过钢筋最小净间距的3/4</w:t>
      </w:r>
    </w:p>
    <w:p>
      <w:pPr>
        <w:pStyle w:val="22"/>
        <w:widowControl w:val="0"/>
        <w:tabs>
          <w:tab w:val="left" w:pos="5040"/>
        </w:tabs>
        <w:rPr>
          <w:color w:val="000000" w:themeColor="text1"/>
          <w14:textFill>
            <w14:solidFill>
              <w14:schemeClr w14:val="tx1"/>
            </w14:solidFill>
          </w14:textFill>
        </w:rPr>
      </w:pPr>
      <w:r>
        <w:rPr>
          <w:rFonts w:hint="eastAsia"/>
        </w:rPr>
        <w:t>②粗骨料宜采用连续粒级，不可用单粒级组合成满足要求的连续粒级</w:t>
      </w:r>
    </w:p>
    <w:p>
      <w:pPr>
        <w:pStyle w:val="22"/>
        <w:widowControl w:val="0"/>
        <w:tabs>
          <w:tab w:val="left" w:pos="5040"/>
        </w:tabs>
        <w:rPr>
          <w:color w:val="000000" w:themeColor="text1"/>
          <w14:textFill>
            <w14:solidFill>
              <w14:schemeClr w14:val="tx1"/>
            </w14:solidFill>
          </w14:textFill>
        </w:rPr>
      </w:pPr>
      <w:r>
        <w:rPr>
          <w:rFonts w:hint="eastAsia"/>
        </w:rPr>
        <w:t>③对实心混凝土板，粗骨料的最大粒径不宜超过板厚的</w:t>
      </w:r>
      <w:r>
        <w:t>1/3， 且不应超过40mm</w:t>
      </w:r>
    </w:p>
    <w:p>
      <w:pPr>
        <w:pStyle w:val="22"/>
        <w:widowControl w:val="0"/>
        <w:tabs>
          <w:tab w:val="left" w:pos="5040"/>
        </w:tabs>
        <w:rPr>
          <w:color w:val="000000" w:themeColor="text1"/>
          <w14:textFill>
            <w14:solidFill>
              <w14:schemeClr w14:val="tx1"/>
            </w14:solidFill>
          </w14:textFill>
        </w:rPr>
      </w:pPr>
      <w:r>
        <w:rPr>
          <w:rFonts w:hint="eastAsia"/>
        </w:rPr>
        <w:t>④粗骨料最大粒径不应超过构件截面最小尺寸的</w:t>
      </w:r>
      <w:r>
        <w:t>1/4，且不应超过钢筋最小净间距的1/3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根据《混凝土结构工程施工规范》GB50666-2011的规定，在混凝土中掺入外加剂，当使用碱活性骨料时，由外加剂带入的碱含量（以当量氧化钠计）不宜超过（），混凝土总碱含量尚应符合现行国家标准的有关规定？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1.15kg/</w:t>
      </w:r>
      <w:r>
        <w:rPr>
          <w:rFonts w:ascii="宋体" w:hAnsi="宋体" w:eastAsia="宋体"/>
        </w:rPr>
        <w:t>m³</w:t>
      </w:r>
      <w:r>
        <w:tab/>
      </w:r>
      <w:r>
        <w:t>B、1.05kg/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t>C、1.0kg/</w:t>
      </w:r>
      <w:r>
        <w:rPr>
          <w:rFonts w:ascii="宋体" w:hAnsi="宋体" w:eastAsia="宋体"/>
        </w:rPr>
        <w:t>m³</w:t>
      </w:r>
      <w:r>
        <w:tab/>
      </w:r>
      <w:r>
        <w:t>D、1.1kg/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根据《混凝土结构工程施工规范》GB50666-2011的规定，以下大体积混凝土配合比设计的说法，正确的是（）？</w:t>
      </w:r>
    </w:p>
    <w:p>
      <w:pPr>
        <w:pStyle w:val="22"/>
        <w:widowControl w:val="0"/>
        <w:tabs>
          <w:tab w:val="left" w:pos="5040"/>
        </w:tabs>
      </w:pPr>
      <w:r>
        <w:rPr>
          <w:color w:val="000000" w:themeColor="text1"/>
          <w14:textFill>
            <w14:solidFill>
              <w14:schemeClr w14:val="tx1"/>
            </w14:solidFill>
          </w14:textFill>
        </w:rPr>
        <w:t>A、</w:t>
      </w:r>
      <w:r>
        <w:t>在保证混凝土强度及工作性要求的前提下，应控制水泥量，宜选用高、中水化热水泥，并宜掺加粉煤灰、矿渣粉</w:t>
      </w:r>
    </w:p>
    <w:p>
      <w:pPr>
        <w:pStyle w:val="22"/>
        <w:widowControl w:val="0"/>
        <w:tabs>
          <w:tab w:val="left" w:pos="5040"/>
        </w:tabs>
        <w:rPr>
          <w:color w:val="000000" w:themeColor="text1"/>
          <w14:textFill>
            <w14:solidFill>
              <w14:schemeClr w14:val="tx1"/>
            </w14:solidFill>
          </w14:textFill>
        </w:rPr>
      </w:pPr>
      <w:r>
        <w:t>B、宜采用低性能减水剂</w:t>
      </w:r>
    </w:p>
    <w:p>
      <w:pPr>
        <w:pStyle w:val="22"/>
        <w:widowControl w:val="0"/>
        <w:tabs>
          <w:tab w:val="left" w:pos="5040"/>
        </w:tabs>
      </w:pPr>
      <w:r>
        <w:t>C、温度控制要求较低的大体积混凝土，其胶凝材料用量、品种等宜通过水化热和绝热温升试验确定</w:t>
      </w:r>
    </w:p>
    <w:p>
      <w:pPr>
        <w:pStyle w:val="22"/>
        <w:widowControl w:val="0"/>
        <w:tabs>
          <w:tab w:val="left" w:pos="5040"/>
        </w:tabs>
        <w:rPr>
          <w:color w:val="000000" w:themeColor="text1"/>
          <w14:textFill>
            <w14:solidFill>
              <w14:schemeClr w14:val="tx1"/>
            </w14:solidFill>
          </w14:textFill>
        </w:rPr>
      </w:pPr>
      <w:r>
        <w:t>D、宜采用高性能减水剂</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根据《混凝土结构工程施工规范》GB50666-2011的规定，混凝土首次使用的配合比应进行开盘鉴定，关于开盘鉴定内容的说法，正确的组合选项是（）？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①混凝土的原材料与配合比设计所采用原材料的一致性</w:t>
      </w:r>
    </w:p>
    <w:p>
      <w:pPr>
        <w:pStyle w:val="22"/>
        <w:widowControl w:val="0"/>
        <w:tabs>
          <w:tab w:val="left" w:pos="5040"/>
        </w:tabs>
        <w:rPr>
          <w:color w:val="000000" w:themeColor="text1"/>
          <w14:textFill>
            <w14:solidFill>
              <w14:schemeClr w14:val="tx1"/>
            </w14:solidFill>
          </w14:textFill>
        </w:rPr>
      </w:pPr>
      <w:r>
        <w:rPr>
          <w:rFonts w:hint="eastAsia"/>
        </w:rPr>
        <w:t>②出机混凝土工作性与配合比设计要求的一致性</w:t>
      </w:r>
    </w:p>
    <w:p>
      <w:pPr>
        <w:pStyle w:val="22"/>
        <w:widowControl w:val="0"/>
        <w:tabs>
          <w:tab w:val="left" w:pos="5040"/>
        </w:tabs>
        <w:rPr>
          <w:color w:val="000000" w:themeColor="text1"/>
          <w14:textFill>
            <w14:solidFill>
              <w14:schemeClr w14:val="tx1"/>
            </w14:solidFill>
          </w14:textFill>
        </w:rPr>
      </w:pPr>
      <w:r>
        <w:rPr>
          <w:rFonts w:hint="eastAsia"/>
        </w:rPr>
        <w:t>③混凝土强度，混凝土凝结时间</w:t>
      </w:r>
    </w:p>
    <w:p>
      <w:pPr>
        <w:pStyle w:val="22"/>
        <w:widowControl w:val="0"/>
        <w:tabs>
          <w:tab w:val="left" w:pos="5040"/>
        </w:tabs>
        <w:rPr>
          <w:color w:val="000000" w:themeColor="text1"/>
          <w14:textFill>
            <w14:solidFill>
              <w14:schemeClr w14:val="tx1"/>
            </w14:solidFill>
          </w14:textFill>
        </w:rPr>
      </w:pPr>
      <w:r>
        <w:rPr>
          <w:rFonts w:hint="eastAsia"/>
        </w:rPr>
        <w:t>④工程有要求时，尚应包括混凝土耐久性能等</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B、③④</w:t>
      </w:r>
    </w:p>
    <w:p>
      <w:pPr>
        <w:pStyle w:val="22"/>
        <w:widowControl w:val="0"/>
        <w:tabs>
          <w:tab w:val="left" w:pos="5040"/>
        </w:tabs>
        <w:rPr>
          <w:color w:val="000000" w:themeColor="text1"/>
          <w14:textFill>
            <w14:solidFill>
              <w14:schemeClr w14:val="tx1"/>
            </w14:solidFill>
          </w14:textFill>
        </w:rPr>
      </w:pPr>
      <w:r>
        <w:t xml:space="preserve">C、①②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根据《混凝土结构工程施工规范》GB50666-2011的规定，属于水泥进场复检指标的是（）?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强度   </w:t>
      </w:r>
      <w:r>
        <w:tab/>
      </w:r>
      <w:r>
        <w:t>B、安定性</w:t>
      </w:r>
    </w:p>
    <w:p>
      <w:pPr>
        <w:pStyle w:val="22"/>
        <w:widowControl w:val="0"/>
        <w:tabs>
          <w:tab w:val="left" w:pos="5040"/>
        </w:tabs>
        <w:rPr>
          <w:color w:val="000000" w:themeColor="text1"/>
          <w14:textFill>
            <w14:solidFill>
              <w14:schemeClr w14:val="tx1"/>
            </w14:solidFill>
          </w14:textFill>
        </w:rPr>
      </w:pPr>
      <w:r>
        <w:t xml:space="preserve">C、凝结时间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根据《混凝土结构工程施工规范》GB50666-2011的规定，柱、墙混凝土设计强度等级高于梁、板混凝土设计强度等级时，混凝土浇筑应符合规定的说法，错误的是（）？</w:t>
      </w:r>
    </w:p>
    <w:p>
      <w:pPr>
        <w:pStyle w:val="22"/>
        <w:widowControl w:val="0"/>
        <w:tabs>
          <w:tab w:val="left" w:pos="5040"/>
        </w:tabs>
      </w:pPr>
      <w:r>
        <w:rPr>
          <w:color w:val="000000" w:themeColor="text1"/>
          <w14:textFill>
            <w14:solidFill>
              <w14:schemeClr w14:val="tx1"/>
            </w14:solidFill>
          </w14:textFill>
        </w:rPr>
        <w:t>A、</w:t>
      </w:r>
      <w:r>
        <w:t>柱、墙混凝土设计强度比梁、板混凝土设计强度高一个等级时，柱、墙位置梁、板高度范围内的混凝土经设计单位确认，可采用与梁、板混凝土设计强度等级相同的混凝土进行浇筑</w:t>
      </w:r>
    </w:p>
    <w:p>
      <w:pPr>
        <w:pStyle w:val="22"/>
        <w:widowControl w:val="0"/>
        <w:tabs>
          <w:tab w:val="left" w:pos="5040"/>
        </w:tabs>
        <w:rPr>
          <w:color w:val="000000" w:themeColor="text1"/>
          <w14:textFill>
            <w14:solidFill>
              <w14:schemeClr w14:val="tx1"/>
            </w14:solidFill>
          </w14:textFill>
        </w:rPr>
      </w:pPr>
      <w:r>
        <w:t>B、柱、墙混凝土设计强度比梁、板混凝土设计强度高两个等级及以上时，应在交界区域采取分隔措施；分隔位置应在高强度等级的构件中，且距低强度等级构件边缘不应小于500mm</w:t>
      </w:r>
    </w:p>
    <w:p>
      <w:pPr>
        <w:pStyle w:val="22"/>
        <w:widowControl w:val="0"/>
        <w:tabs>
          <w:tab w:val="left" w:pos="5040"/>
        </w:tabs>
      </w:pPr>
      <w:r>
        <w:t>C、柱、墙混凝土设计强度比梁、板混凝土设计强度高两个等级及以上时，应在交界区域采取分隔措施；分隔位置应在低强度等级的构件中，且距高强度等级构件边缘不应小于500mm</w:t>
      </w:r>
    </w:p>
    <w:p>
      <w:pPr>
        <w:pStyle w:val="22"/>
        <w:widowControl w:val="0"/>
        <w:tabs>
          <w:tab w:val="left" w:pos="5040"/>
        </w:tabs>
        <w:rPr>
          <w:color w:val="000000" w:themeColor="text1"/>
          <w14:textFill>
            <w14:solidFill>
              <w14:schemeClr w14:val="tx1"/>
            </w14:solidFill>
          </w14:textFill>
        </w:rPr>
      </w:pPr>
      <w:r>
        <w:t>D、宜先浇筑强度等级高的混凝土，后浇筑强度等级低的混凝土</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根据《混凝土结构工程施工规范》GB50666-2011的规定，以下关于型钢混凝土结构浇筑的说法，正确的组合选项是（）？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①混凝土粗骨料最大粒径不应大于型钢外侧混凝土保护层厚度的</w:t>
      </w:r>
      <w:r>
        <w:t>1/3,且不宜大于25mm</w:t>
      </w:r>
    </w:p>
    <w:p>
      <w:pPr>
        <w:pStyle w:val="22"/>
        <w:widowControl w:val="0"/>
        <w:tabs>
          <w:tab w:val="left" w:pos="5040"/>
        </w:tabs>
        <w:rPr>
          <w:color w:val="000000" w:themeColor="text1"/>
          <w14:textFill>
            <w14:solidFill>
              <w14:schemeClr w14:val="tx1"/>
            </w14:solidFill>
          </w14:textFill>
        </w:rPr>
      </w:pPr>
      <w:r>
        <w:rPr>
          <w:rFonts w:hint="eastAsia"/>
        </w:rPr>
        <w:t>②浇筑应有足够的下料空间，并应使混凝土充盈整个构件各部位</w:t>
      </w:r>
    </w:p>
    <w:p>
      <w:pPr>
        <w:pStyle w:val="22"/>
        <w:widowControl w:val="0"/>
        <w:tabs>
          <w:tab w:val="left" w:pos="5040"/>
        </w:tabs>
        <w:rPr>
          <w:color w:val="000000" w:themeColor="text1"/>
          <w14:textFill>
            <w14:solidFill>
              <w14:schemeClr w14:val="tx1"/>
            </w14:solidFill>
          </w14:textFill>
        </w:rPr>
      </w:pPr>
      <w:r>
        <w:rPr>
          <w:rFonts w:hint="eastAsia"/>
        </w:rPr>
        <w:t>③型钢周边混凝土浇筑宜同步上升，混凝土浇筑高差不应大于</w:t>
      </w:r>
      <w:r>
        <w:t>500mm</w:t>
      </w:r>
    </w:p>
    <w:p>
      <w:pPr>
        <w:pStyle w:val="22"/>
        <w:widowControl w:val="0"/>
        <w:tabs>
          <w:tab w:val="left" w:pos="5040"/>
        </w:tabs>
        <w:rPr>
          <w:color w:val="000000" w:themeColor="text1"/>
          <w14:textFill>
            <w14:solidFill>
              <w14:schemeClr w14:val="tx1"/>
            </w14:solidFill>
          </w14:textFill>
        </w:rPr>
      </w:pPr>
      <w:r>
        <w:rPr>
          <w:rFonts w:hint="eastAsia"/>
        </w:rPr>
        <w:t>④混凝土粗骨料最大粒径不应小于型钢外侧混凝土保护层厚度的</w:t>
      </w:r>
      <w:r>
        <w:t>1/3,且不宜小于25mm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   </w:t>
      </w:r>
      <w:r>
        <w:tab/>
      </w:r>
      <w:r>
        <w:t>B、②③</w:t>
      </w:r>
    </w:p>
    <w:p>
      <w:pPr>
        <w:pStyle w:val="22"/>
        <w:widowControl w:val="0"/>
        <w:tabs>
          <w:tab w:val="left" w:pos="5040"/>
        </w:tabs>
        <w:rPr>
          <w:color w:val="000000" w:themeColor="text1"/>
          <w14:textFill>
            <w14:solidFill>
              <w14:schemeClr w14:val="tx1"/>
            </w14:solidFill>
          </w14:textFill>
        </w:rPr>
      </w:pPr>
      <w:r>
        <w:t xml:space="preserve">C、①②③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根据《混凝土结构工程施工规范》GB50666-2011的规定，以下施工缝或后浇带处浇筑混凝土的说法，正确的组合选项是（）？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①结合面应为粗糙面，并应清除浮浆、松动石子、软弱混凝土层；结合面处应洒水湿润，可以有积水</w:t>
      </w:r>
    </w:p>
    <w:p>
      <w:pPr>
        <w:pStyle w:val="22"/>
        <w:widowControl w:val="0"/>
        <w:tabs>
          <w:tab w:val="left" w:pos="5040"/>
        </w:tabs>
        <w:rPr>
          <w:color w:val="000000" w:themeColor="text1"/>
          <w14:textFill>
            <w14:solidFill>
              <w14:schemeClr w14:val="tx1"/>
            </w14:solidFill>
          </w14:textFill>
        </w:rPr>
      </w:pPr>
      <w:r>
        <w:rPr>
          <w:rFonts w:hint="eastAsia"/>
        </w:rPr>
        <w:t>②施工缝处已浇筑混凝土的强度不应小于</w:t>
      </w:r>
      <w:r>
        <w:t>1.2Mpa</w:t>
      </w:r>
    </w:p>
    <w:p>
      <w:pPr>
        <w:pStyle w:val="22"/>
        <w:widowControl w:val="0"/>
        <w:tabs>
          <w:tab w:val="left" w:pos="5040"/>
        </w:tabs>
        <w:rPr>
          <w:color w:val="000000" w:themeColor="text1"/>
          <w14:textFill>
            <w14:solidFill>
              <w14:schemeClr w14:val="tx1"/>
            </w14:solidFill>
          </w14:textFill>
        </w:rPr>
      </w:pPr>
      <w:r>
        <w:rPr>
          <w:rFonts w:hint="eastAsia"/>
        </w:rPr>
        <w:t>③柱、墙水平施工缝水泥砂浆接浆层厚度不应小于</w:t>
      </w:r>
      <w:r>
        <w:t>30mm,接浆层水泥砂浆应与混凝土浆液成分相同</w:t>
      </w:r>
    </w:p>
    <w:p>
      <w:pPr>
        <w:pStyle w:val="22"/>
        <w:widowControl w:val="0"/>
        <w:tabs>
          <w:tab w:val="left" w:pos="5040"/>
        </w:tabs>
        <w:rPr>
          <w:color w:val="000000" w:themeColor="text1"/>
          <w14:textFill>
            <w14:solidFill>
              <w14:schemeClr w14:val="tx1"/>
            </w14:solidFill>
          </w14:textFill>
        </w:rPr>
      </w:pPr>
      <w:r>
        <w:rPr>
          <w:rFonts w:hint="eastAsia"/>
        </w:rPr>
        <w:t>④后浇带混凝土强度等级及性能应符合设计要求</w:t>
      </w:r>
      <w:r>
        <w:t>;当设计无具体要求时，后浇带混凝土强度等级宜比两侧混凝土提高一级，并宜采用减小收缩的技术措施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C、②③④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根据《混凝土结构工程施工规范》GB50666-2011的规定，以下地下室底层和上部结构首层柱、墙混凝土养护的说法，错误的是（）？</w:t>
      </w:r>
    </w:p>
    <w:p>
      <w:pPr>
        <w:pStyle w:val="22"/>
        <w:widowControl w:val="0"/>
        <w:tabs>
          <w:tab w:val="left" w:pos="5040"/>
        </w:tabs>
      </w:pPr>
      <w:r>
        <w:rPr>
          <w:color w:val="000000" w:themeColor="text1"/>
          <w14:textFill>
            <w14:solidFill>
              <w14:schemeClr w14:val="tx1"/>
            </w14:solidFill>
          </w14:textFill>
        </w:rPr>
        <w:t>A、</w:t>
      </w:r>
      <w:r>
        <w:t>地下室底层和上部结构首层柱、墙混凝土带模养护时间不应少于3d</w:t>
      </w:r>
    </w:p>
    <w:p>
      <w:pPr>
        <w:pStyle w:val="22"/>
        <w:widowControl w:val="0"/>
        <w:tabs>
          <w:tab w:val="left" w:pos="5040"/>
        </w:tabs>
        <w:rPr>
          <w:color w:val="000000" w:themeColor="text1"/>
          <w14:textFill>
            <w14:solidFill>
              <w14:schemeClr w14:val="tx1"/>
            </w14:solidFill>
          </w14:textFill>
        </w:rPr>
      </w:pPr>
      <w:r>
        <w:t>B、带模养护结束后，可采用洒水养护方式继续养护</w:t>
      </w:r>
    </w:p>
    <w:p>
      <w:pPr>
        <w:pStyle w:val="22"/>
        <w:widowControl w:val="0"/>
        <w:tabs>
          <w:tab w:val="left" w:pos="5040"/>
        </w:tabs>
      </w:pPr>
      <w:r>
        <w:t>C、地下室底层和上部结构首层柱、墙混凝土带模养护时间不应小于2d</w:t>
      </w:r>
    </w:p>
    <w:p>
      <w:pPr>
        <w:pStyle w:val="22"/>
        <w:widowControl w:val="0"/>
        <w:tabs>
          <w:tab w:val="left" w:pos="5040"/>
        </w:tabs>
        <w:rPr>
          <w:color w:val="000000" w:themeColor="text1"/>
          <w14:textFill>
            <w14:solidFill>
              <w14:schemeClr w14:val="tx1"/>
            </w14:solidFill>
          </w14:textFill>
        </w:rPr>
      </w:pPr>
      <w:r>
        <w:t>D、带模养护结束后，可采用覆盖养护或喷涂养护剂养护方式继续养护</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根据《混凝土结构工程施工规范》GB50666-2011的规定，柱、墙水平施工缝可留设在基础、楼层结构顶面，柱施工缝与结构上表面的距离宜为（）,墙施工缝与结构上表面的距离宜为（）？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0～100mm</w:t>
      </w:r>
      <w:r>
        <w:rPr>
          <w:rFonts w:hint="eastAsia"/>
        </w:rPr>
        <w:t>，</w:t>
      </w:r>
      <w:r>
        <w:t xml:space="preserve">0～300mm   </w:t>
      </w:r>
      <w:r>
        <w:tab/>
      </w:r>
      <w:r>
        <w:t>B、0～150mm</w:t>
      </w:r>
      <w:r>
        <w:rPr>
          <w:rFonts w:hint="eastAsia"/>
        </w:rPr>
        <w:t>，</w:t>
      </w:r>
      <w:r>
        <w:t>0～250mm</w:t>
      </w:r>
    </w:p>
    <w:p>
      <w:pPr>
        <w:pStyle w:val="22"/>
        <w:widowControl w:val="0"/>
        <w:tabs>
          <w:tab w:val="left" w:pos="5040"/>
        </w:tabs>
        <w:rPr>
          <w:color w:val="000000" w:themeColor="text1"/>
          <w14:textFill>
            <w14:solidFill>
              <w14:schemeClr w14:val="tx1"/>
            </w14:solidFill>
          </w14:textFill>
        </w:rPr>
      </w:pPr>
      <w:r>
        <w:t>C、0～100mm</w:t>
      </w:r>
      <w:r>
        <w:rPr>
          <w:rFonts w:hint="eastAsia"/>
        </w:rPr>
        <w:t>，</w:t>
      </w:r>
      <w:r>
        <w:t xml:space="preserve">0～200mm   </w:t>
      </w:r>
      <w:r>
        <w:tab/>
      </w:r>
      <w:r>
        <w:t>D、0～150mm</w:t>
      </w:r>
      <w:r>
        <w:rPr>
          <w:rFonts w:hint="eastAsia"/>
        </w:rPr>
        <w:t>，</w:t>
      </w:r>
      <w:r>
        <w:t>0～300mm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根据《混凝土结构工程施工规范》GB50666-2011的规定，柱、 墙施工缝可留设在楼层结构底面，施工缝与结构下表面的距离宜为（）;当板下有梁托时，可留设在梁托下（）？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0～50mm</w:t>
      </w:r>
      <w:r>
        <w:rPr>
          <w:rFonts w:hint="eastAsia"/>
        </w:rPr>
        <w:t>，</w:t>
      </w:r>
      <w:r>
        <w:t xml:space="preserve">0～20mm    </w:t>
      </w:r>
      <w:r>
        <w:tab/>
      </w:r>
      <w:r>
        <w:t>B、0～50mm</w:t>
      </w:r>
      <w:r>
        <w:rPr>
          <w:rFonts w:hint="eastAsia"/>
        </w:rPr>
        <w:t>，</w:t>
      </w:r>
      <w:r>
        <w:t>0～30mm</w:t>
      </w:r>
    </w:p>
    <w:p>
      <w:pPr>
        <w:pStyle w:val="22"/>
        <w:widowControl w:val="0"/>
        <w:tabs>
          <w:tab w:val="left" w:pos="5040"/>
        </w:tabs>
        <w:rPr>
          <w:color w:val="000000" w:themeColor="text1"/>
          <w14:textFill>
            <w14:solidFill>
              <w14:schemeClr w14:val="tx1"/>
            </w14:solidFill>
          </w14:textFill>
        </w:rPr>
      </w:pPr>
      <w:r>
        <w:t>C、0～60mm</w:t>
      </w:r>
      <w:r>
        <w:rPr>
          <w:rFonts w:hint="eastAsia"/>
        </w:rPr>
        <w:t>，</w:t>
      </w:r>
      <w:r>
        <w:t xml:space="preserve">0～30mm    </w:t>
      </w:r>
      <w:r>
        <w:tab/>
      </w:r>
      <w:r>
        <w:t>D、0～60mm</w:t>
      </w:r>
      <w:r>
        <w:rPr>
          <w:rFonts w:hint="eastAsia"/>
        </w:rPr>
        <w:t>，</w:t>
      </w:r>
      <w:r>
        <w:t>0～20mm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根据《混凝土结构工程施工规范》GB50666-2011的规定，以下混凝土竖向施工缝和后浇带的留设位置的说法，正确的选项是（）？</w:t>
      </w:r>
    </w:p>
    <w:p>
      <w:pPr>
        <w:pStyle w:val="22"/>
        <w:widowControl w:val="0"/>
        <w:tabs>
          <w:tab w:val="left" w:pos="5040"/>
        </w:tabs>
      </w:pPr>
      <w:r>
        <w:rPr>
          <w:color w:val="000000" w:themeColor="text1"/>
          <w14:textFill>
            <w14:solidFill>
              <w14:schemeClr w14:val="tx1"/>
            </w14:solidFill>
          </w14:textFill>
        </w:rPr>
        <w:t>A、</w:t>
      </w:r>
      <w:r>
        <w:t>有主次梁的楼板施工缝应留设在主梁跨度中间1/3范围内</w:t>
      </w:r>
    </w:p>
    <w:p>
      <w:pPr>
        <w:pStyle w:val="22"/>
        <w:widowControl w:val="0"/>
        <w:tabs>
          <w:tab w:val="left" w:pos="5040"/>
        </w:tabs>
        <w:rPr>
          <w:color w:val="000000" w:themeColor="text1"/>
          <w14:textFill>
            <w14:solidFill>
              <w14:schemeClr w14:val="tx1"/>
            </w14:solidFill>
          </w14:textFill>
        </w:rPr>
      </w:pPr>
      <w:r>
        <w:t>B、单向板施工缝应留设在与跨度方向垂直的任何位置</w:t>
      </w:r>
    </w:p>
    <w:p>
      <w:pPr>
        <w:pStyle w:val="22"/>
        <w:widowControl w:val="0"/>
        <w:tabs>
          <w:tab w:val="left" w:pos="5040"/>
        </w:tabs>
      </w:pPr>
      <w:r>
        <w:t>C、楼梯梯段施工缝宜设置在梯段板跨度端部1/3范围内</w:t>
      </w:r>
    </w:p>
    <w:p>
      <w:pPr>
        <w:pStyle w:val="22"/>
        <w:widowControl w:val="0"/>
        <w:tabs>
          <w:tab w:val="left" w:pos="5040"/>
        </w:tabs>
        <w:rPr>
          <w:color w:val="000000" w:themeColor="text1"/>
          <w14:textFill>
            <w14:solidFill>
              <w14:schemeClr w14:val="tx1"/>
            </w14:solidFill>
          </w14:textFill>
        </w:rPr>
      </w:pPr>
      <w:r>
        <w:t>D、墙的施工缝宜设置在门洞口过梁跨中1/2范围内，也可设在纵横墙交接处</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根据《混凝土结构工程施工规范》GB50666-2011的规定，以下大体积混凝土配合比的说法，正确的是（）？</w:t>
      </w:r>
    </w:p>
    <w:p>
      <w:pPr>
        <w:pStyle w:val="22"/>
        <w:widowControl w:val="0"/>
        <w:tabs>
          <w:tab w:val="left" w:pos="5040"/>
        </w:tabs>
      </w:pPr>
      <w:r>
        <w:rPr>
          <w:color w:val="000000" w:themeColor="text1"/>
          <w14:textFill>
            <w14:solidFill>
              <w14:schemeClr w14:val="tx1"/>
            </w14:solidFill>
          </w14:textFill>
        </w:rPr>
        <w:t>A、</w:t>
      </w:r>
      <w:r>
        <w:t>在保证混凝土强度及工作性能要求的前提下，应控制水泥用量，宜选用中、低水化热水泥，并宜掺加粉煤灰、矿渣粉</w:t>
      </w:r>
    </w:p>
    <w:p>
      <w:pPr>
        <w:pStyle w:val="22"/>
        <w:widowControl w:val="0"/>
        <w:tabs>
          <w:tab w:val="left" w:pos="5040"/>
        </w:tabs>
        <w:rPr>
          <w:color w:val="000000" w:themeColor="text1"/>
          <w14:textFill>
            <w14:solidFill>
              <w14:schemeClr w14:val="tx1"/>
            </w14:solidFill>
          </w14:textFill>
        </w:rPr>
      </w:pPr>
      <w:r>
        <w:t>B、对温度控制要求较高的大体积混凝土，其胶凝材料用量、品种宜通过水化热和绝热温升试验确定</w:t>
      </w:r>
    </w:p>
    <w:p>
      <w:pPr>
        <w:pStyle w:val="22"/>
        <w:widowControl w:val="0"/>
        <w:tabs>
          <w:tab w:val="left" w:pos="5040"/>
        </w:tabs>
      </w:pPr>
      <w:r>
        <w:t>C、宜采用高性能减水剂</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根据《混凝土结构工程施工规范》GB50666-2011的规定，大体积混凝土施工时，混凝土入模温度不宜大于（），混凝土浇筑体最大温升值不宜大于（）？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20℃</w:t>
      </w:r>
      <w:r>
        <w:rPr>
          <w:rFonts w:hint="eastAsia"/>
        </w:rPr>
        <w:t>，</w:t>
      </w:r>
      <w:r>
        <w:t xml:space="preserve">50℃   </w:t>
      </w:r>
      <w:r>
        <w:tab/>
      </w:r>
      <w:r>
        <w:t>B、30℃</w:t>
      </w:r>
      <w:r>
        <w:rPr>
          <w:rFonts w:hint="eastAsia"/>
        </w:rPr>
        <w:t>，</w:t>
      </w:r>
      <w:r>
        <w:t>50℃</w:t>
      </w:r>
    </w:p>
    <w:p>
      <w:pPr>
        <w:pStyle w:val="22"/>
        <w:widowControl w:val="0"/>
        <w:tabs>
          <w:tab w:val="left" w:pos="5040"/>
        </w:tabs>
        <w:rPr>
          <w:color w:val="000000" w:themeColor="text1"/>
          <w14:textFill>
            <w14:solidFill>
              <w14:schemeClr w14:val="tx1"/>
            </w14:solidFill>
          </w14:textFill>
        </w:rPr>
      </w:pPr>
      <w:r>
        <w:t>C、25℃</w:t>
      </w:r>
      <w:r>
        <w:rPr>
          <w:rFonts w:hint="eastAsia"/>
        </w:rPr>
        <w:t>，</w:t>
      </w:r>
      <w:r>
        <w:t xml:space="preserve">45℃   </w:t>
      </w:r>
      <w:r>
        <w:tab/>
      </w:r>
      <w:r>
        <w:t>D、35℃</w:t>
      </w:r>
      <w:r>
        <w:rPr>
          <w:rFonts w:hint="eastAsia"/>
        </w:rPr>
        <w:t>，</w:t>
      </w:r>
      <w:r>
        <w:t>45℃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根据《混凝土结构工程施工规范》GB50666-2011的规定，大体积混凝土施工时，结束覆盖养护或拆模后，混凝土浇筑体表面以内40～100mm位置处的温度与环境温度差值不应大于（）？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20℃     </w:t>
      </w:r>
      <w:r>
        <w:tab/>
      </w:r>
      <w:r>
        <w:t>B、35℃</w:t>
      </w:r>
    </w:p>
    <w:p>
      <w:pPr>
        <w:pStyle w:val="22"/>
        <w:widowControl w:val="0"/>
        <w:tabs>
          <w:tab w:val="left" w:pos="5040"/>
        </w:tabs>
        <w:rPr>
          <w:color w:val="000000" w:themeColor="text1"/>
          <w14:textFill>
            <w14:solidFill>
              <w14:schemeClr w14:val="tx1"/>
            </w14:solidFill>
          </w14:textFill>
        </w:rPr>
      </w:pPr>
      <w:r>
        <w:t xml:space="preserve">C、25℃     </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根据《混凝土结构工程施工规范》GB50666-2011的规定，大体积混凝土施工时，混凝土降温速率不宜大于（）？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4.0℃/天   </w:t>
      </w:r>
      <w:r>
        <w:tab/>
      </w:r>
      <w:r>
        <w:t>B、3.0℃/天</w:t>
      </w:r>
    </w:p>
    <w:p>
      <w:pPr>
        <w:pStyle w:val="22"/>
        <w:widowControl w:val="0"/>
        <w:tabs>
          <w:tab w:val="left" w:pos="5040"/>
        </w:tabs>
        <w:rPr>
          <w:color w:val="000000" w:themeColor="text1"/>
          <w14:textFill>
            <w14:solidFill>
              <w14:schemeClr w14:val="tx1"/>
            </w14:solidFill>
          </w14:textFill>
        </w:rPr>
      </w:pPr>
      <w:r>
        <w:t xml:space="preserve">C、1.0℃/天    </w:t>
      </w:r>
      <w:r>
        <w:tab/>
      </w:r>
      <w:r>
        <w:t>D、2.0℃/天</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根据《混凝土结构工程施工规范》GB50666-2011的规定，当基础大体积混凝土厚度不大于（）,裂缝控制技术措施完善，可不进行测温？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1.3m    </w:t>
      </w:r>
      <w:r>
        <w:tab/>
      </w:r>
      <w:r>
        <w:t>B、1.4m</w:t>
      </w:r>
    </w:p>
    <w:p>
      <w:pPr>
        <w:pStyle w:val="22"/>
        <w:widowControl w:val="0"/>
        <w:tabs>
          <w:tab w:val="left" w:pos="5040"/>
        </w:tabs>
        <w:rPr>
          <w:color w:val="000000" w:themeColor="text1"/>
          <w14:textFill>
            <w14:solidFill>
              <w14:schemeClr w14:val="tx1"/>
            </w14:solidFill>
          </w14:textFill>
        </w:rPr>
      </w:pPr>
      <w:r>
        <w:t xml:space="preserve">C、1.6m    </w:t>
      </w:r>
      <w:r>
        <w:tab/>
      </w:r>
      <w:r>
        <w:t>D、1.5m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根据《混凝土结构工程施工规范》GB50666-2011的规定，柱、墙、梁大体积混凝土结构实体最小尺寸大于2m,且混凝土强度等级不低于（）时应进行测温？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C50   </w:t>
      </w:r>
      <w:r>
        <w:tab/>
      </w:r>
      <w:r>
        <w:t>B、C60</w:t>
      </w:r>
    </w:p>
    <w:p>
      <w:pPr>
        <w:pStyle w:val="22"/>
        <w:widowControl w:val="0"/>
        <w:tabs>
          <w:tab w:val="left" w:pos="5040"/>
        </w:tabs>
        <w:rPr>
          <w:color w:val="000000" w:themeColor="text1"/>
          <w14:textFill>
            <w14:solidFill>
              <w14:schemeClr w14:val="tx1"/>
            </w14:solidFill>
          </w14:textFill>
        </w:rPr>
      </w:pPr>
      <w:r>
        <w:t xml:space="preserve">C、C45   </w:t>
      </w:r>
      <w:r>
        <w:tab/>
      </w:r>
      <w:r>
        <w:t>D、C40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根据《混凝土结构工程施工规范》GB50666-2011的规定，大体积混凝土浇筑体表面以内40～100mm位置的温度与环境温度的差值小于（）时，可停止测温？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35℃   </w:t>
      </w:r>
      <w:r>
        <w:tab/>
      </w:r>
      <w:r>
        <w:t>B、30℃</w:t>
      </w:r>
    </w:p>
    <w:p>
      <w:pPr>
        <w:pStyle w:val="22"/>
        <w:widowControl w:val="0"/>
        <w:tabs>
          <w:tab w:val="left" w:pos="5040"/>
        </w:tabs>
        <w:rPr>
          <w:color w:val="000000" w:themeColor="text1"/>
          <w14:textFill>
            <w14:solidFill>
              <w14:schemeClr w14:val="tx1"/>
            </w14:solidFill>
          </w14:textFill>
        </w:rPr>
      </w:pPr>
      <w:r>
        <w:t xml:space="preserve">C、20℃   </w:t>
      </w:r>
      <w:r>
        <w:tab/>
      </w:r>
      <w:r>
        <w:t>D、25℃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根据《混凝土结构工程施工规范》GB50666-2011的规定，以下大体积混凝土测温频率的说法，正确的组合选项是（）？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w:t>
      </w:r>
      <w:r>
        <w:t>1～4天, 每4小时不少于1次</w:t>
      </w:r>
    </w:p>
    <w:p>
      <w:pPr>
        <w:pStyle w:val="22"/>
        <w:widowControl w:val="0"/>
        <w:tabs>
          <w:tab w:val="left" w:pos="5040"/>
        </w:tabs>
        <w:rPr>
          <w:color w:val="000000" w:themeColor="text1"/>
          <w14:textFill>
            <w14:solidFill>
              <w14:schemeClr w14:val="tx1"/>
            </w14:solidFill>
          </w14:textFill>
        </w:rPr>
      </w:pPr>
      <w:r>
        <w:rPr>
          <w:rFonts w:hint="eastAsia"/>
        </w:rPr>
        <w:t>②</w:t>
      </w:r>
      <w:r>
        <w:t>5～7天,每8小时不少于1次</w:t>
      </w:r>
    </w:p>
    <w:p>
      <w:pPr>
        <w:pStyle w:val="22"/>
        <w:widowControl w:val="0"/>
        <w:tabs>
          <w:tab w:val="left" w:pos="5040"/>
        </w:tabs>
        <w:rPr>
          <w:color w:val="000000" w:themeColor="text1"/>
          <w14:textFill>
            <w14:solidFill>
              <w14:schemeClr w14:val="tx1"/>
            </w14:solidFill>
          </w14:textFill>
        </w:rPr>
      </w:pPr>
      <w:r>
        <w:rPr>
          <w:rFonts w:hint="eastAsia"/>
        </w:rPr>
        <w:t>③</w:t>
      </w:r>
      <w:r>
        <w:t>7天至测温结束，每12小时不少于1次</w:t>
      </w:r>
    </w:p>
    <w:p>
      <w:pPr>
        <w:pStyle w:val="22"/>
        <w:widowControl w:val="0"/>
        <w:tabs>
          <w:tab w:val="left" w:pos="5040"/>
        </w:tabs>
        <w:rPr>
          <w:color w:val="000000" w:themeColor="text1"/>
          <w14:textFill>
            <w14:solidFill>
              <w14:schemeClr w14:val="tx1"/>
            </w14:solidFill>
          </w14:textFill>
        </w:rPr>
      </w:pPr>
      <w:r>
        <w:rPr>
          <w:rFonts w:hint="eastAsia"/>
        </w:rPr>
        <w:t>④</w:t>
      </w:r>
      <w:r>
        <w:t>5～7天,每6小时不少于1次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根据《混凝土结构工程施工规范》GB50666-2011的规定，以下属于钢筋工程隐蔽验收内容的是（）？</w:t>
      </w:r>
    </w:p>
    <w:p>
      <w:pPr>
        <w:pStyle w:val="22"/>
        <w:widowControl w:val="0"/>
        <w:tabs>
          <w:tab w:val="left" w:pos="5040"/>
        </w:tabs>
      </w:pPr>
      <w:r>
        <w:rPr>
          <w:color w:val="000000" w:themeColor="text1"/>
          <w14:textFill>
            <w14:solidFill>
              <w14:schemeClr w14:val="tx1"/>
            </w14:solidFill>
          </w14:textFill>
        </w:rPr>
        <w:t>A、</w:t>
      </w:r>
      <w:r>
        <w:t>钢筋的规格、数量，钢筋的位置</w:t>
      </w:r>
    </w:p>
    <w:p>
      <w:pPr>
        <w:pStyle w:val="22"/>
        <w:widowControl w:val="0"/>
        <w:tabs>
          <w:tab w:val="left" w:pos="5040"/>
        </w:tabs>
        <w:rPr>
          <w:color w:val="000000" w:themeColor="text1"/>
          <w14:textFill>
            <w14:solidFill>
              <w14:schemeClr w14:val="tx1"/>
            </w14:solidFill>
          </w14:textFill>
        </w:rPr>
      </w:pPr>
      <w:r>
        <w:t>B、钢筋的混凝土保护层厚度</w:t>
      </w:r>
    </w:p>
    <w:p>
      <w:pPr>
        <w:pStyle w:val="22"/>
        <w:widowControl w:val="0"/>
        <w:tabs>
          <w:tab w:val="left" w:pos="5040"/>
        </w:tabs>
      </w:pPr>
      <w:r>
        <w:t>C、预埋件规格、数量、位置及固定</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根据《混凝土结构工程施工规范》GB50666-2011的规定，以下属于模板工程施工检查内容的是（）？</w:t>
      </w:r>
    </w:p>
    <w:p>
      <w:pPr>
        <w:pStyle w:val="22"/>
        <w:widowControl w:val="0"/>
        <w:tabs>
          <w:tab w:val="left" w:pos="5040"/>
        </w:tabs>
      </w:pPr>
      <w:r>
        <w:rPr>
          <w:color w:val="000000" w:themeColor="text1"/>
          <w14:textFill>
            <w14:solidFill>
              <w14:schemeClr w14:val="tx1"/>
            </w14:solidFill>
          </w14:textFill>
        </w:rPr>
        <w:t>A、</w:t>
      </w:r>
      <w:r>
        <w:t>模板及支架位置、尺寸</w:t>
      </w:r>
    </w:p>
    <w:p>
      <w:pPr>
        <w:pStyle w:val="22"/>
        <w:widowControl w:val="0"/>
        <w:tabs>
          <w:tab w:val="left" w:pos="5040"/>
        </w:tabs>
        <w:rPr>
          <w:color w:val="000000" w:themeColor="text1"/>
          <w14:textFill>
            <w14:solidFill>
              <w14:schemeClr w14:val="tx1"/>
            </w14:solidFill>
          </w14:textFill>
        </w:rPr>
      </w:pPr>
      <w:r>
        <w:t>B、模板的变形和密封性，模板内杂物清理</w:t>
      </w:r>
    </w:p>
    <w:p>
      <w:pPr>
        <w:pStyle w:val="22"/>
        <w:widowControl w:val="0"/>
        <w:tabs>
          <w:tab w:val="left" w:pos="5040"/>
        </w:tabs>
      </w:pPr>
      <w:r>
        <w:t>C、模板涂刷脱模剂及必要的表面湿润</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GB50666-2011——模板</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根据《混凝土结构工程施工规范》GB50666-2011的规定，以下混凝土结构外观一般缺陷修整的说法，正确的是（）？</w:t>
      </w:r>
    </w:p>
    <w:p>
      <w:pPr>
        <w:pStyle w:val="22"/>
        <w:widowControl w:val="0"/>
        <w:tabs>
          <w:tab w:val="left" w:pos="5040"/>
        </w:tabs>
      </w:pPr>
      <w:r>
        <w:rPr>
          <w:color w:val="000000" w:themeColor="text1"/>
          <w14:textFill>
            <w14:solidFill>
              <w14:schemeClr w14:val="tx1"/>
            </w14:solidFill>
          </w14:textFill>
        </w:rPr>
        <w:t>A、</w:t>
      </w:r>
      <w:r>
        <w:t>露筋、蜂窝、孔洞、夹渣、疏松、外表缺陷，应凿除胶结不牢固部分的混凝土，应清理表面，洒水湿润后应用1:2.5～1:3水泥砂浆抹平</w:t>
      </w:r>
    </w:p>
    <w:p>
      <w:pPr>
        <w:pStyle w:val="22"/>
        <w:widowControl w:val="0"/>
        <w:tabs>
          <w:tab w:val="left" w:pos="5040"/>
        </w:tabs>
        <w:rPr>
          <w:color w:val="000000" w:themeColor="text1"/>
          <w14:textFill>
            <w14:solidFill>
              <w14:schemeClr w14:val="tx1"/>
            </w14:solidFill>
          </w14:textFill>
        </w:rPr>
      </w:pPr>
      <w:r>
        <w:t>B、应封闭裂缝</w:t>
      </w:r>
    </w:p>
    <w:p>
      <w:pPr>
        <w:pStyle w:val="22"/>
        <w:widowControl w:val="0"/>
        <w:tabs>
          <w:tab w:val="left" w:pos="5040"/>
        </w:tabs>
      </w:pPr>
      <w:r>
        <w:t>C、连接部位缺陷、外形缺陷不可与面层装饰施工一并处理</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GB50666-2011——混凝土</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根据《混凝土结构工程施工规范》GB50666-2011的规定，装配式结构施工，预制构件堆放应检查的内容是（）？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堆放场地</w:t>
      </w:r>
      <w:r>
        <w:tab/>
      </w:r>
      <w:r>
        <w:t>B、垫木或垫块的位置、数量</w:t>
      </w:r>
    </w:p>
    <w:p>
      <w:pPr>
        <w:pStyle w:val="22"/>
        <w:widowControl w:val="0"/>
        <w:tabs>
          <w:tab w:val="left" w:pos="5040"/>
        </w:tabs>
        <w:rPr>
          <w:color w:val="000000" w:themeColor="text1"/>
          <w14:textFill>
            <w14:solidFill>
              <w14:schemeClr w14:val="tx1"/>
            </w14:solidFill>
          </w14:textFill>
        </w:rPr>
      </w:pPr>
      <w:r>
        <w:t>C、预制构件堆垛层数、稳定措施</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根据《混凝土结构工程施工规范》GB50666-2011的规定，装配式结构施工，预制构件安装前应检查的内容，正确的组合选项是（）？</w:t>
      </w:r>
    </w:p>
    <w:p>
      <w:pPr>
        <w:pStyle w:val="22"/>
        <w:widowControl w:val="0"/>
        <w:tabs>
          <w:tab w:val="left" w:pos="5040"/>
        </w:tabs>
        <w:rPr>
          <w:color w:val="000000" w:themeColor="text1"/>
          <w14:textFill>
            <w14:solidFill>
              <w14:schemeClr w14:val="tx1"/>
            </w14:solidFill>
          </w14:textFill>
        </w:rPr>
      </w:pPr>
      <w:r>
        <w:rPr>
          <w:rFonts w:hint="eastAsia"/>
        </w:rPr>
        <w:t>①已施工完成结构的混凝土强度、外观质量和尺寸偏差</w:t>
      </w:r>
    </w:p>
    <w:p>
      <w:pPr>
        <w:pStyle w:val="22"/>
        <w:widowControl w:val="0"/>
        <w:tabs>
          <w:tab w:val="left" w:pos="5040"/>
        </w:tabs>
        <w:rPr>
          <w:color w:val="000000" w:themeColor="text1"/>
          <w14:textFill>
            <w14:solidFill>
              <w14:schemeClr w14:val="tx1"/>
            </w14:solidFill>
          </w14:textFill>
        </w:rPr>
      </w:pPr>
      <w:r>
        <w:rPr>
          <w:rFonts w:hint="eastAsia"/>
        </w:rPr>
        <w:t>②预制构件的混凝土强度，预制构件、连接件及配件的型号、规格和数量</w:t>
      </w:r>
    </w:p>
    <w:p>
      <w:pPr>
        <w:pStyle w:val="22"/>
        <w:widowControl w:val="0"/>
        <w:tabs>
          <w:tab w:val="left" w:pos="5040"/>
        </w:tabs>
        <w:rPr>
          <w:color w:val="000000" w:themeColor="text1"/>
          <w14:textFill>
            <w14:solidFill>
              <w14:schemeClr w14:val="tx1"/>
            </w14:solidFill>
          </w14:textFill>
        </w:rPr>
      </w:pPr>
      <w:r>
        <w:rPr>
          <w:rFonts w:hint="eastAsia"/>
        </w:rPr>
        <w:t>②吊具及吊装设备的型号、数量、工作性能</w:t>
      </w:r>
    </w:p>
    <w:p>
      <w:pPr>
        <w:pStyle w:val="22"/>
        <w:widowControl w:val="0"/>
        <w:tabs>
          <w:tab w:val="left" w:pos="5040"/>
        </w:tabs>
        <w:rPr>
          <w:color w:val="000000" w:themeColor="text1"/>
          <w14:textFill>
            <w14:solidFill>
              <w14:schemeClr w14:val="tx1"/>
            </w14:solidFill>
          </w14:textFill>
        </w:rPr>
      </w:pPr>
      <w:r>
        <w:rPr>
          <w:rFonts w:hint="eastAsia"/>
        </w:rPr>
        <w:t>④预制构件与后浇混凝土结合面的粗糙度，预留钢筋的规格、数量和位置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根据《混凝土结构工程施工规范》GB50666-2011的规定，装配式结构施工，预制构件安装连接应检查的内容，正确的组合选项是（）？</w:t>
      </w:r>
    </w:p>
    <w:p>
      <w:pPr>
        <w:pStyle w:val="22"/>
        <w:widowControl w:val="0"/>
        <w:tabs>
          <w:tab w:val="left" w:pos="5040"/>
        </w:tabs>
        <w:rPr>
          <w:color w:val="000000" w:themeColor="text1"/>
          <w14:textFill>
            <w14:solidFill>
              <w14:schemeClr w14:val="tx1"/>
            </w14:solidFill>
          </w14:textFill>
        </w:rPr>
      </w:pPr>
      <w:r>
        <w:rPr>
          <w:rFonts w:hint="eastAsia"/>
        </w:rPr>
        <w:t>①预制构件的位置及尺寸偏差</w:t>
      </w:r>
    </w:p>
    <w:p>
      <w:pPr>
        <w:pStyle w:val="22"/>
        <w:widowControl w:val="0"/>
        <w:tabs>
          <w:tab w:val="left" w:pos="5040"/>
        </w:tabs>
        <w:rPr>
          <w:color w:val="000000" w:themeColor="text1"/>
          <w14:textFill>
            <w14:solidFill>
              <w14:schemeClr w14:val="tx1"/>
            </w14:solidFill>
          </w14:textFill>
        </w:rPr>
      </w:pPr>
      <w:r>
        <w:rPr>
          <w:rFonts w:hint="eastAsia"/>
        </w:rPr>
        <w:t>②预制构件临时支撑、垫片的规格、位置、数量</w:t>
      </w:r>
    </w:p>
    <w:p>
      <w:pPr>
        <w:pStyle w:val="22"/>
        <w:widowControl w:val="0"/>
        <w:tabs>
          <w:tab w:val="left" w:pos="5040"/>
        </w:tabs>
        <w:rPr>
          <w:color w:val="000000" w:themeColor="text1"/>
          <w14:textFill>
            <w14:solidFill>
              <w14:schemeClr w14:val="tx1"/>
            </w14:solidFill>
          </w14:textFill>
        </w:rPr>
      </w:pPr>
      <w:r>
        <w:rPr>
          <w:rFonts w:hint="eastAsia"/>
        </w:rPr>
        <w:t>③连接处现浇混凝土或砂浆的强度、外观质量</w:t>
      </w:r>
    </w:p>
    <w:p>
      <w:pPr>
        <w:pStyle w:val="22"/>
        <w:widowControl w:val="0"/>
        <w:tabs>
          <w:tab w:val="left" w:pos="5040"/>
        </w:tabs>
        <w:rPr>
          <w:color w:val="000000" w:themeColor="text1"/>
          <w14:textFill>
            <w14:solidFill>
              <w14:schemeClr w14:val="tx1"/>
            </w14:solidFill>
          </w14:textFill>
        </w:rPr>
      </w:pPr>
      <w:r>
        <w:rPr>
          <w:rFonts w:hint="eastAsia"/>
        </w:rPr>
        <w:t>④连接处钢筋连接及其他连接质量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GB50666-2011——其他</w:t>
      </w:r>
    </w:p>
    <w:p>
      <w:pPr>
        <w:pStyle w:val="27"/>
        <w:widowControl w:val="0"/>
        <w:ind w:left="0" w:firstLine="560" w:firstLineChars="200"/>
        <w:rPr>
          <w:color w:val="000000" w:themeColor="text1"/>
          <w14:textFill>
            <w14:solidFill>
              <w14:schemeClr w14:val="tx1"/>
            </w14:solidFill>
          </w14:textFill>
        </w:rPr>
      </w:pPr>
      <w:r>
        <w:t>根据《混凝土结构工程施工规范》GB50666-2011的规定，以下受拉钢筋及受压钢筋搭接长度的说法，正确的是（）？</w:t>
      </w:r>
    </w:p>
    <w:p>
      <w:pPr>
        <w:pStyle w:val="22"/>
        <w:widowControl w:val="0"/>
        <w:tabs>
          <w:tab w:val="left" w:pos="5040"/>
        </w:tabs>
      </w:pPr>
      <w:r>
        <w:rPr>
          <w:color w:val="000000" w:themeColor="text1"/>
          <w14:textFill>
            <w14:solidFill>
              <w14:schemeClr w14:val="tx1"/>
            </w14:solidFill>
          </w14:textFill>
        </w:rPr>
        <w:t>A、</w:t>
      </w:r>
      <w:r>
        <w:t>受拉钢筋的搭接长度不应小于300mm</w:t>
      </w:r>
    </w:p>
    <w:p>
      <w:pPr>
        <w:pStyle w:val="22"/>
        <w:widowControl w:val="0"/>
        <w:tabs>
          <w:tab w:val="left" w:pos="5040"/>
        </w:tabs>
        <w:rPr>
          <w:color w:val="000000" w:themeColor="text1"/>
          <w14:textFill>
            <w14:solidFill>
              <w14:schemeClr w14:val="tx1"/>
            </w14:solidFill>
          </w14:textFill>
        </w:rPr>
      </w:pPr>
      <w:r>
        <w:t>B、受压钢筋的搭接长度不应大于200mm</w:t>
      </w:r>
    </w:p>
    <w:p>
      <w:pPr>
        <w:pStyle w:val="22"/>
        <w:widowControl w:val="0"/>
        <w:tabs>
          <w:tab w:val="left" w:pos="5040"/>
        </w:tabs>
      </w:pPr>
      <w:r>
        <w:t>C、受拉钢筋的搭接长度不应小于200mm</w:t>
      </w:r>
    </w:p>
    <w:p>
      <w:pPr>
        <w:pStyle w:val="22"/>
        <w:widowControl w:val="0"/>
        <w:tabs>
          <w:tab w:val="left" w:pos="5040"/>
        </w:tabs>
        <w:rPr>
          <w:color w:val="000000" w:themeColor="text1"/>
          <w14:textFill>
            <w14:solidFill>
              <w14:schemeClr w14:val="tx1"/>
            </w14:solidFill>
          </w14:textFill>
        </w:rPr>
      </w:pPr>
      <w:r>
        <w:t>D、受压钢筋的搭接长度不应小于300mm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索引词：地基与基础工程、主体结构工程——《混凝土结构工程施工规范》</w:t>
      </w:r>
      <w:r>
        <w:t>GB50666-2011——钢筋</w:t>
      </w:r>
    </w:p>
    <w:p>
      <w:pPr>
        <w:pStyle w:val="23"/>
        <w:tabs>
          <w:tab w:val="left" w:pos="5040"/>
        </w:tabs>
        <w:spacing w:before="312"/>
        <w:rPr>
          <w:color w:val="000000" w:themeColor="text1"/>
          <w14:textFill>
            <w14:solidFill>
              <w14:schemeClr w14:val="tx1"/>
            </w14:solidFill>
          </w14:textFill>
        </w:rPr>
      </w:pPr>
      <w:r>
        <w:rPr>
          <w:rFonts w:hint="eastAsia"/>
        </w:rPr>
        <w:t>六、《混凝土质量控制标准》</w:t>
      </w:r>
      <w:r>
        <w:t>GB50164-2011</w:t>
      </w:r>
    </w:p>
    <w:p>
      <w:pPr>
        <w:pStyle w:val="27"/>
        <w:widowControl w:val="0"/>
        <w:ind w:left="0" w:firstLine="560" w:firstLineChars="200"/>
        <w:rPr>
          <w:color w:val="000000" w:themeColor="text1"/>
          <w14:textFill>
            <w14:solidFill>
              <w14:schemeClr w14:val="tx1"/>
            </w14:solidFill>
          </w14:textFill>
        </w:rPr>
      </w:pPr>
      <w:r>
        <w:t>根据《混凝土质量控制标准》GB50164-2011的规定，以下混凝土中矿物掺合料相关规定的说法，错误的是（）？</w:t>
      </w:r>
    </w:p>
    <w:p>
      <w:pPr>
        <w:pStyle w:val="22"/>
        <w:widowControl w:val="0"/>
        <w:tabs>
          <w:tab w:val="left" w:pos="5040"/>
        </w:tabs>
      </w:pPr>
      <w:r>
        <w:rPr>
          <w:color w:val="000000" w:themeColor="text1"/>
          <w14:textFill>
            <w14:solidFill>
              <w14:schemeClr w14:val="tx1"/>
            </w14:solidFill>
          </w14:textFill>
        </w:rPr>
        <w:t>A、</w:t>
      </w:r>
      <w:r>
        <w:t>掺用矿物掺合料的混凝土，宜采用硅酸盐水泥和普通硅酸盐水泥</w:t>
      </w:r>
    </w:p>
    <w:p>
      <w:pPr>
        <w:pStyle w:val="22"/>
        <w:widowControl w:val="0"/>
        <w:tabs>
          <w:tab w:val="left" w:pos="5040"/>
        </w:tabs>
        <w:rPr>
          <w:color w:val="000000" w:themeColor="text1"/>
          <w14:textFill>
            <w14:solidFill>
              <w14:schemeClr w14:val="tx1"/>
            </w14:solidFill>
          </w14:textFill>
        </w:rPr>
      </w:pPr>
      <w:r>
        <w:t>B、矿物掺合料宜与高效减水剂同时使用</w:t>
      </w:r>
    </w:p>
    <w:p>
      <w:pPr>
        <w:pStyle w:val="22"/>
        <w:widowControl w:val="0"/>
        <w:tabs>
          <w:tab w:val="left" w:pos="5040"/>
        </w:tabs>
      </w:pPr>
      <w:r>
        <w:t>C、对高强度混凝土或有抗渗、抗冻、抗腐蚀、耐磨等其他特殊要求的混凝土，不宜采用低于II级的粉煤灰</w:t>
      </w:r>
    </w:p>
    <w:p>
      <w:pPr>
        <w:pStyle w:val="22"/>
        <w:widowControl w:val="0"/>
        <w:tabs>
          <w:tab w:val="left" w:pos="5040"/>
        </w:tabs>
        <w:rPr>
          <w:color w:val="000000" w:themeColor="text1"/>
          <w14:textFill>
            <w14:solidFill>
              <w14:schemeClr w14:val="tx1"/>
            </w14:solidFill>
          </w14:textFill>
        </w:rPr>
      </w:pPr>
      <w:r>
        <w:t>D、对于高强度混凝土和耐腐蚀混凝土，当需要采用硅灰时，不宜采用二氧化硅含量小于80%的硅灰</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索引词：地基与基础工程、主体结构工程——其他主体结构相关规范</w:t>
      </w:r>
    </w:p>
    <w:p>
      <w:pPr>
        <w:pStyle w:val="23"/>
        <w:tabs>
          <w:tab w:val="left" w:pos="5040"/>
        </w:tabs>
        <w:spacing w:before="312"/>
        <w:rPr>
          <w:color w:val="000000" w:themeColor="text1"/>
          <w14:textFill>
            <w14:solidFill>
              <w14:schemeClr w14:val="tx1"/>
            </w14:solidFill>
          </w14:textFill>
        </w:rPr>
      </w:pPr>
      <w:r>
        <w:rPr>
          <w:rFonts w:hint="eastAsia"/>
        </w:rPr>
        <w:t>七、《建筑工程检测试验技术管理规范》</w:t>
      </w:r>
      <w:r>
        <w:t>JGJ190-2010</w:t>
      </w:r>
    </w:p>
    <w:p>
      <w:pPr>
        <w:pStyle w:val="27"/>
        <w:widowControl w:val="0"/>
        <w:ind w:left="0" w:firstLine="560" w:firstLineChars="200"/>
        <w:rPr>
          <w:color w:val="000000" w:themeColor="text1"/>
          <w14:textFill>
            <w14:solidFill>
              <w14:schemeClr w14:val="tx1"/>
            </w14:solidFill>
          </w14:textFill>
        </w:rPr>
      </w:pPr>
      <w:r>
        <w:t>根据《建筑工程检测试验技术管理规范》JGJ190-2010的规定，以下建设工程施工现场取样和送检强制性规定的说法，正确的组合选项是（）?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①施工单位及其取样、送检人员必须确保提供的检测试样具有真实性和代表性</w:t>
      </w:r>
    </w:p>
    <w:p>
      <w:pPr>
        <w:pStyle w:val="22"/>
        <w:widowControl w:val="0"/>
        <w:tabs>
          <w:tab w:val="left" w:pos="5040"/>
        </w:tabs>
        <w:rPr>
          <w:color w:val="000000" w:themeColor="text1"/>
          <w14:textFill>
            <w14:solidFill>
              <w14:schemeClr w14:val="tx1"/>
            </w14:solidFill>
          </w14:textFill>
        </w:rPr>
      </w:pPr>
      <w:r>
        <w:rPr>
          <w:rFonts w:hint="eastAsia"/>
        </w:rPr>
        <w:t>②见证人员必须对见证取样和送检的过程进行见证，且必须确保见证取样和送检过程的真实性</w:t>
      </w:r>
    </w:p>
    <w:p>
      <w:pPr>
        <w:pStyle w:val="22"/>
        <w:widowControl w:val="0"/>
        <w:tabs>
          <w:tab w:val="left" w:pos="5040"/>
        </w:tabs>
        <w:rPr>
          <w:color w:val="000000" w:themeColor="text1"/>
          <w14:textFill>
            <w14:solidFill>
              <w14:schemeClr w14:val="tx1"/>
            </w14:solidFill>
          </w14:textFill>
        </w:rPr>
      </w:pPr>
      <w:r>
        <w:rPr>
          <w:rFonts w:hint="eastAsia"/>
        </w:rPr>
        <w:t>③对检测试验结果不合格的报告严禁抽撤、替换或修改</w:t>
      </w:r>
    </w:p>
    <w:p>
      <w:pPr>
        <w:pStyle w:val="22"/>
        <w:widowControl w:val="0"/>
        <w:tabs>
          <w:tab w:val="left" w:pos="5040"/>
        </w:tabs>
        <w:rPr>
          <w:color w:val="000000" w:themeColor="text1"/>
          <w14:textFill>
            <w14:solidFill>
              <w14:schemeClr w14:val="tx1"/>
            </w14:solidFill>
          </w14:textFill>
        </w:rPr>
      </w:pPr>
      <w:r>
        <w:rPr>
          <w:rFonts w:hint="eastAsia"/>
        </w:rPr>
        <w:t>④进场材料的检测试样，必须从施工现场随机抽取，严禁在现场外制取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索引词：地基与基础工程、主体结构工程——其他主体结构相关规范</w:t>
      </w:r>
    </w:p>
    <w:p>
      <w:pPr>
        <w:pStyle w:val="23"/>
        <w:tabs>
          <w:tab w:val="left" w:pos="5040"/>
        </w:tabs>
        <w:spacing w:before="312"/>
        <w:rPr>
          <w:color w:val="000000" w:themeColor="text1"/>
          <w14:textFill>
            <w14:solidFill>
              <w14:schemeClr w14:val="tx1"/>
            </w14:solidFill>
          </w14:textFill>
        </w:rPr>
      </w:pPr>
      <w:r>
        <w:rPr>
          <w:rFonts w:hint="eastAsia"/>
        </w:rPr>
        <w:t>八、《混凝土强度检验评定标准》</w:t>
      </w:r>
      <w:r>
        <w:t>GB50107-2010</w:t>
      </w:r>
    </w:p>
    <w:p>
      <w:pPr>
        <w:pStyle w:val="27"/>
        <w:widowControl w:val="0"/>
        <w:ind w:left="0" w:firstLine="560" w:firstLineChars="200"/>
        <w:rPr>
          <w:color w:val="000000" w:themeColor="text1"/>
          <w14:textFill>
            <w14:solidFill>
              <w14:schemeClr w14:val="tx1"/>
            </w14:solidFill>
          </w14:textFill>
        </w:rPr>
      </w:pPr>
      <w:r>
        <w:t>根据《混凝土强度检验评定标准》GB50107-2010的规定，以下混凝土试件的取样频率和数量的说法，错误的是（）？</w:t>
      </w:r>
    </w:p>
    <w:p>
      <w:pPr>
        <w:pStyle w:val="22"/>
        <w:widowControl w:val="0"/>
        <w:tabs>
          <w:tab w:val="left" w:pos="5040"/>
        </w:tabs>
      </w:pPr>
      <w:r>
        <w:rPr>
          <w:color w:val="000000" w:themeColor="text1"/>
          <w14:textFill>
            <w14:solidFill>
              <w14:schemeClr w14:val="tx1"/>
            </w14:solidFill>
          </w14:textFill>
        </w:rPr>
        <w:t>A、</w:t>
      </w:r>
      <w:r>
        <w:t>每100盘，但不超过100</w:t>
      </w:r>
      <w:r>
        <w:rPr>
          <w:rFonts w:ascii="宋体" w:hAnsi="宋体" w:eastAsia="宋体"/>
        </w:rPr>
        <w:t>m³</w:t>
      </w:r>
      <w:r>
        <w:t>的同配合比混凝土，取样次数不应少于一次</w:t>
      </w:r>
    </w:p>
    <w:p>
      <w:pPr>
        <w:pStyle w:val="22"/>
        <w:widowControl w:val="0"/>
        <w:tabs>
          <w:tab w:val="left" w:pos="5040"/>
        </w:tabs>
        <w:rPr>
          <w:color w:val="000000" w:themeColor="text1"/>
          <w14:textFill>
            <w14:solidFill>
              <w14:schemeClr w14:val="tx1"/>
            </w14:solidFill>
          </w14:textFill>
        </w:rPr>
      </w:pPr>
      <w:r>
        <w:t>B、每一工作班拌制的同配合比混凝土，不足100盘和100</w:t>
      </w:r>
      <w:r>
        <w:rPr>
          <w:rFonts w:ascii="宋体" w:hAnsi="宋体" w:eastAsia="宋体"/>
        </w:rPr>
        <w:t>m³</w:t>
      </w:r>
      <w:r>
        <w:t>时其取样次数不应少于一次</w:t>
      </w:r>
    </w:p>
    <w:p>
      <w:pPr>
        <w:pStyle w:val="22"/>
        <w:widowControl w:val="0"/>
        <w:tabs>
          <w:tab w:val="left" w:pos="5040"/>
        </w:tabs>
      </w:pPr>
      <w:r>
        <w:t>C、当一次连续浇筑的同配合比混凝土超过1000</w:t>
      </w:r>
      <w:r>
        <w:rPr>
          <w:rFonts w:ascii="宋体" w:hAnsi="宋体" w:eastAsia="宋体"/>
        </w:rPr>
        <w:t>m³</w:t>
      </w:r>
      <w:r>
        <w:t>时，每200</w:t>
      </w:r>
      <w:r>
        <w:rPr>
          <w:rFonts w:ascii="宋体" w:hAnsi="宋体" w:eastAsia="宋体"/>
        </w:rPr>
        <w:t>m³</w:t>
      </w:r>
      <w:r>
        <w:t>取样不应少于一次</w:t>
      </w:r>
    </w:p>
    <w:p>
      <w:pPr>
        <w:pStyle w:val="22"/>
        <w:widowControl w:val="0"/>
        <w:tabs>
          <w:tab w:val="left" w:pos="5040"/>
        </w:tabs>
        <w:rPr>
          <w:color w:val="000000" w:themeColor="text1"/>
          <w14:textFill>
            <w14:solidFill>
              <w14:schemeClr w14:val="tx1"/>
            </w14:solidFill>
          </w14:textFill>
        </w:rPr>
      </w:pPr>
      <w:r>
        <w:t>D、对房屋建筑，每一楼层、同一配合比的混凝土，取样不应少于二次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索引词：地基与基础工程、主体结构工程——其他主体结构相关规范</w:t>
      </w:r>
    </w:p>
    <w:p>
      <w:pPr>
        <w:pStyle w:val="23"/>
        <w:tabs>
          <w:tab w:val="left" w:pos="5040"/>
        </w:tabs>
        <w:spacing w:before="312"/>
        <w:rPr>
          <w:color w:val="000000" w:themeColor="text1"/>
          <w14:textFill>
            <w14:solidFill>
              <w14:schemeClr w14:val="tx1"/>
            </w14:solidFill>
          </w14:textFill>
        </w:rPr>
      </w:pPr>
      <w:r>
        <w:rPr>
          <w:rFonts w:hint="eastAsia"/>
        </w:rPr>
        <w:t>九、《混凝土结构工程施工质量验收规范》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根据《混凝土结构工程施工质量验收规范》GB50204-2015的规定，以下模板工程支架立杆基础落在土层上时的相关规定说法，正确的是（）?</w:t>
      </w:r>
    </w:p>
    <w:p>
      <w:pPr>
        <w:pStyle w:val="22"/>
        <w:widowControl w:val="0"/>
        <w:tabs>
          <w:tab w:val="left" w:pos="5040"/>
        </w:tabs>
      </w:pPr>
      <w:r>
        <w:rPr>
          <w:color w:val="000000" w:themeColor="text1"/>
          <w14:textFill>
            <w14:solidFill>
              <w14:schemeClr w14:val="tx1"/>
            </w14:solidFill>
          </w14:textFill>
        </w:rPr>
        <w:t>A、</w:t>
      </w:r>
      <w:r>
        <w:t>土层应坚实、平整，其承载力或密实度应符合施工方案的要求</w:t>
      </w:r>
    </w:p>
    <w:p>
      <w:pPr>
        <w:pStyle w:val="22"/>
        <w:widowControl w:val="0"/>
        <w:tabs>
          <w:tab w:val="left" w:pos="5040"/>
        </w:tabs>
        <w:rPr>
          <w:color w:val="000000" w:themeColor="text1"/>
          <w14:textFill>
            <w14:solidFill>
              <w14:schemeClr w14:val="tx1"/>
            </w14:solidFill>
          </w14:textFill>
        </w:rPr>
      </w:pPr>
      <w:r>
        <w:t>B、应有防水、排水措施；对冻胀性土，应有预防冻融措施</w:t>
      </w:r>
    </w:p>
    <w:p>
      <w:pPr>
        <w:pStyle w:val="22"/>
        <w:widowControl w:val="0"/>
        <w:tabs>
          <w:tab w:val="left" w:pos="5040"/>
        </w:tabs>
      </w:pPr>
      <w:r>
        <w:t>C、支架竖杆下应有底座或垫板</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根据《混凝土结构工程施工质量验收规范》GB50204-2015的规定，属于模板工程安装质量控制要点的正确组合选项是（）？</w:t>
      </w:r>
    </w:p>
    <w:p>
      <w:pPr>
        <w:pStyle w:val="22"/>
        <w:widowControl w:val="0"/>
        <w:tabs>
          <w:tab w:val="left" w:pos="5040"/>
        </w:tabs>
        <w:rPr>
          <w:color w:val="000000" w:themeColor="text1"/>
          <w14:textFill>
            <w14:solidFill>
              <w14:schemeClr w14:val="tx1"/>
            </w14:solidFill>
          </w14:textFill>
        </w:rPr>
      </w:pPr>
      <w:r>
        <w:rPr>
          <w:rFonts w:hint="eastAsia"/>
        </w:rPr>
        <w:t>①模板的接缝应严密</w:t>
      </w:r>
    </w:p>
    <w:p>
      <w:pPr>
        <w:pStyle w:val="22"/>
        <w:widowControl w:val="0"/>
        <w:tabs>
          <w:tab w:val="left" w:pos="5040"/>
        </w:tabs>
        <w:rPr>
          <w:color w:val="000000" w:themeColor="text1"/>
          <w14:textFill>
            <w14:solidFill>
              <w14:schemeClr w14:val="tx1"/>
            </w14:solidFill>
          </w14:textFill>
        </w:rPr>
      </w:pPr>
      <w:r>
        <w:rPr>
          <w:rFonts w:hint="eastAsia"/>
        </w:rPr>
        <w:t>②模板内不应有杂物、积水或冰雪等</w:t>
      </w:r>
    </w:p>
    <w:p>
      <w:pPr>
        <w:pStyle w:val="22"/>
        <w:widowControl w:val="0"/>
        <w:tabs>
          <w:tab w:val="left" w:pos="5040"/>
        </w:tabs>
        <w:rPr>
          <w:color w:val="000000" w:themeColor="text1"/>
          <w14:textFill>
            <w14:solidFill>
              <w14:schemeClr w14:val="tx1"/>
            </w14:solidFill>
          </w14:textFill>
        </w:rPr>
      </w:pPr>
      <w:r>
        <w:rPr>
          <w:rFonts w:hint="eastAsia"/>
        </w:rPr>
        <w:t>③模板与混凝土的接触面应平整、清洁</w:t>
      </w:r>
    </w:p>
    <w:p>
      <w:pPr>
        <w:pStyle w:val="22"/>
        <w:widowControl w:val="0"/>
        <w:tabs>
          <w:tab w:val="left" w:pos="5040"/>
        </w:tabs>
        <w:rPr>
          <w:color w:val="000000" w:themeColor="text1"/>
          <w14:textFill>
            <w14:solidFill>
              <w14:schemeClr w14:val="tx1"/>
            </w14:solidFill>
          </w14:textFill>
        </w:rPr>
      </w:pPr>
      <w:r>
        <w:rPr>
          <w:rFonts w:hint="eastAsia"/>
        </w:rPr>
        <w:t>④用作模板的地坪、胎膜等应平整、清洁，不应有影响构件质量的下沉、裂缝、起砂或起鼓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C、①②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根据《混凝土结构工程施工质量验收规范》GB50204-2015的规定，浇筑混凝土前，应进行钢筋工程隐蔽验收，属于隐蔽工程验收内容的正确组合选项是（）？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①纵向受力钢筋的牌号、规格、数量、位置</w:t>
      </w:r>
    </w:p>
    <w:p>
      <w:pPr>
        <w:pStyle w:val="22"/>
        <w:widowControl w:val="0"/>
        <w:tabs>
          <w:tab w:val="left" w:pos="5040"/>
        </w:tabs>
        <w:rPr>
          <w:color w:val="000000" w:themeColor="text1"/>
          <w14:textFill>
            <w14:solidFill>
              <w14:schemeClr w14:val="tx1"/>
            </w14:solidFill>
          </w14:textFill>
        </w:rPr>
      </w:pPr>
      <w:r>
        <w:rPr>
          <w:rFonts w:hint="eastAsia"/>
        </w:rPr>
        <w:t>②钢筋的连接方式、接头位置、接头质量、接头面积百分率、搭接长度、锚固方式及锚固长度</w:t>
      </w:r>
    </w:p>
    <w:p>
      <w:pPr>
        <w:pStyle w:val="22"/>
        <w:widowControl w:val="0"/>
        <w:tabs>
          <w:tab w:val="left" w:pos="5040"/>
        </w:tabs>
        <w:rPr>
          <w:color w:val="000000" w:themeColor="text1"/>
          <w14:textFill>
            <w14:solidFill>
              <w14:schemeClr w14:val="tx1"/>
            </w14:solidFill>
          </w14:textFill>
        </w:rPr>
      </w:pPr>
      <w:r>
        <w:rPr>
          <w:rFonts w:hint="eastAsia"/>
        </w:rPr>
        <w:t>③箍筋、横向钢筋的牌号、规格、数量、间距、位置、箍筋弯钩的弯折角度及平直段长度</w:t>
      </w:r>
    </w:p>
    <w:p>
      <w:pPr>
        <w:pStyle w:val="22"/>
        <w:widowControl w:val="0"/>
        <w:tabs>
          <w:tab w:val="left" w:pos="5040"/>
        </w:tabs>
        <w:rPr>
          <w:color w:val="000000" w:themeColor="text1"/>
          <w14:textFill>
            <w14:solidFill>
              <w14:schemeClr w14:val="tx1"/>
            </w14:solidFill>
          </w14:textFill>
        </w:rPr>
      </w:pPr>
      <w:r>
        <w:rPr>
          <w:rFonts w:hint="eastAsia"/>
        </w:rPr>
        <w:t>④预埋件的规格、数量和位置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B、①②</w:t>
      </w:r>
    </w:p>
    <w:p>
      <w:pPr>
        <w:pStyle w:val="22"/>
        <w:widowControl w:val="0"/>
        <w:tabs>
          <w:tab w:val="left" w:pos="5040"/>
        </w:tabs>
        <w:rPr>
          <w:color w:val="000000" w:themeColor="text1"/>
          <w14:textFill>
            <w14:solidFill>
              <w14:schemeClr w14:val="tx1"/>
            </w14:solidFill>
          </w14:textFill>
        </w:rPr>
      </w:pPr>
      <w:r>
        <w:t xml:space="preserve">C、①②③④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根据《混凝土结构工程施工质量验收规范》GB50204-2015的规定，梁、柱类构件的纵向受力钢筋搭接长度范围内箍筋的设置设计无具体要求时，箍筋直径不应小于搭接钢筋较大直径的（）？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1/5   </w:t>
      </w:r>
      <w:r>
        <w:tab/>
      </w:r>
      <w:r>
        <w:t>B、1/2</w:t>
      </w:r>
    </w:p>
    <w:p>
      <w:pPr>
        <w:pStyle w:val="22"/>
        <w:widowControl w:val="0"/>
        <w:tabs>
          <w:tab w:val="left" w:pos="5040"/>
        </w:tabs>
        <w:rPr>
          <w:color w:val="000000" w:themeColor="text1"/>
          <w14:textFill>
            <w14:solidFill>
              <w14:schemeClr w14:val="tx1"/>
            </w14:solidFill>
          </w14:textFill>
        </w:rPr>
      </w:pPr>
      <w:r>
        <w:t xml:space="preserve">C、1/3  </w:t>
      </w:r>
      <w:r>
        <w:tab/>
      </w:r>
      <w:r>
        <w:t>D、1/4</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梁、柱类构件的纵向受力钢筋搭接长度范围内箍筋的设置设计无具体要求时，受拉搭接区段的箍筋间距不应大于搭接钢筋较小直径的（）倍，且不应大于（）mm？</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lOO</w:t>
      </w:r>
      <w:r>
        <w:tab/>
      </w:r>
      <w:r>
        <w:t>B、lOO</w:t>
      </w:r>
    </w:p>
    <w:p>
      <w:pPr>
        <w:pStyle w:val="27"/>
        <w:widowControl w:val="0"/>
        <w:numPr>
          <w:ilvl w:val="0"/>
          <w:numId w:val="0"/>
        </w:numPr>
        <w:ind w:left="988" w:hanging="420"/>
        <w:rPr>
          <w:color w:val="000000" w:themeColor="text1"/>
          <w14:textFill>
            <w14:solidFill>
              <w14:schemeClr w14:val="tx1"/>
            </w14:solidFill>
          </w14:textFill>
        </w:rPr>
      </w:pPr>
      <w:r>
        <w:t xml:space="preserve">C、l5O   </w:t>
      </w:r>
      <w:r>
        <w:tab/>
      </w:r>
      <w:r>
        <w:t>D、l5O</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梁、柱类构件的纵向受力钢筋搭接长度范围内箍筋的设置设计无具体要求时，受压搭接区段的箍筋间距不应大于搭接钢筋较小直径的（）倍，且不应大于（）mm？</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 xml:space="preserve">200   </w:t>
      </w:r>
      <w:r>
        <w:tab/>
      </w:r>
      <w:r>
        <w:t>B、1200</w:t>
      </w:r>
    </w:p>
    <w:p>
      <w:pPr>
        <w:pStyle w:val="27"/>
        <w:widowControl w:val="0"/>
        <w:numPr>
          <w:ilvl w:val="0"/>
          <w:numId w:val="0"/>
        </w:numPr>
        <w:ind w:left="988" w:hanging="420"/>
        <w:rPr>
          <w:color w:val="000000" w:themeColor="text1"/>
          <w14:textFill>
            <w14:solidFill>
              <w14:schemeClr w14:val="tx1"/>
            </w14:solidFill>
          </w14:textFill>
        </w:rPr>
      </w:pPr>
      <w:r>
        <w:t xml:space="preserve">C、150   </w:t>
      </w:r>
      <w:r>
        <w:tab/>
      </w:r>
      <w:r>
        <w:t>D、1150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梁、柱类构件的纵向受力钢筋搭接长度范围内箍筋的设置设计无具体要求时，当柱中纵向受力钢筋直径大于（）时，应在搭接接头两个端面外（）范围内各设置二个箍筋，其间距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25mm</w:t>
      </w:r>
      <w:r>
        <w:rPr>
          <w:rFonts w:hint="eastAsia"/>
        </w:rPr>
        <w:t>，</w:t>
      </w:r>
      <w:r>
        <w:t>100mm</w:t>
      </w:r>
      <w:r>
        <w:rPr>
          <w:rFonts w:hint="eastAsia"/>
        </w:rPr>
        <w:t>，</w:t>
      </w:r>
      <w:r>
        <w:t xml:space="preserve">50mm    </w:t>
      </w:r>
      <w:r>
        <w:tab/>
      </w:r>
      <w:r>
        <w:t>B、22mm</w:t>
      </w:r>
      <w:r>
        <w:rPr>
          <w:rFonts w:hint="eastAsia"/>
        </w:rPr>
        <w:t>，</w:t>
      </w:r>
      <w:r>
        <w:t>100mm</w:t>
      </w:r>
      <w:r>
        <w:rPr>
          <w:rFonts w:hint="eastAsia"/>
        </w:rPr>
        <w:t>，</w:t>
      </w:r>
      <w:r>
        <w:t>50mm</w:t>
      </w:r>
    </w:p>
    <w:p>
      <w:pPr>
        <w:pStyle w:val="22"/>
        <w:widowControl w:val="0"/>
        <w:tabs>
          <w:tab w:val="left" w:pos="5040"/>
        </w:tabs>
        <w:rPr>
          <w:color w:val="000000" w:themeColor="text1"/>
          <w14:textFill>
            <w14:solidFill>
              <w14:schemeClr w14:val="tx1"/>
            </w14:solidFill>
          </w14:textFill>
        </w:rPr>
      </w:pPr>
      <w:r>
        <w:t>C、28mm</w:t>
      </w:r>
      <w:r>
        <w:rPr>
          <w:rFonts w:hint="eastAsia"/>
        </w:rPr>
        <w:t>，</w:t>
      </w:r>
      <w:r>
        <w:t>150mm</w:t>
      </w:r>
      <w:r>
        <w:rPr>
          <w:rFonts w:hint="eastAsia"/>
        </w:rPr>
        <w:t>，</w:t>
      </w:r>
      <w:r>
        <w:t xml:space="preserve">100mm   </w:t>
      </w:r>
      <w:r>
        <w:tab/>
      </w:r>
      <w:r>
        <w:t>D、25mm</w:t>
      </w:r>
      <w:r>
        <w:rPr>
          <w:rFonts w:hint="eastAsia"/>
        </w:rPr>
        <w:t>，</w:t>
      </w:r>
      <w:r>
        <w:t>150mm</w:t>
      </w:r>
      <w:r>
        <w:rPr>
          <w:rFonts w:hint="eastAsia"/>
        </w:rPr>
        <w:t>，</w:t>
      </w:r>
      <w:r>
        <w:t>100mm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根据《混凝土结构工程施工质量验收规范》GB50204-2015的规定，检验评定混凝土强度时，应采用（）或设计规定龄期的标准养护试件？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7d   </w:t>
      </w:r>
      <w:r>
        <w:tab/>
      </w:r>
      <w:r>
        <w:t>B、21d</w:t>
      </w:r>
    </w:p>
    <w:p>
      <w:pPr>
        <w:pStyle w:val="22"/>
        <w:widowControl w:val="0"/>
        <w:tabs>
          <w:tab w:val="left" w:pos="5040"/>
        </w:tabs>
        <w:rPr>
          <w:color w:val="000000" w:themeColor="text1"/>
          <w14:textFill>
            <w14:solidFill>
              <w14:schemeClr w14:val="tx1"/>
            </w14:solidFill>
          </w14:textFill>
        </w:rPr>
      </w:pPr>
      <w:r>
        <w:t xml:space="preserve">C、28d   </w:t>
      </w:r>
      <w:r>
        <w:tab/>
      </w:r>
      <w:r>
        <w:t>D、14d</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根据《混凝土结构工程施工质量验收规范》GB50204-2015的规定，水泥进场时，应对其进行检查、检验，属于检查、检验内容的正确组合选项是（）？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①对品种、代号、强度等级进行检查</w:t>
      </w:r>
    </w:p>
    <w:p>
      <w:pPr>
        <w:pStyle w:val="22"/>
        <w:widowControl w:val="0"/>
        <w:tabs>
          <w:tab w:val="left" w:pos="5040"/>
        </w:tabs>
        <w:rPr>
          <w:color w:val="000000" w:themeColor="text1"/>
          <w14:textFill>
            <w14:solidFill>
              <w14:schemeClr w14:val="tx1"/>
            </w14:solidFill>
          </w14:textFill>
        </w:rPr>
      </w:pPr>
      <w:r>
        <w:rPr>
          <w:rFonts w:hint="eastAsia"/>
        </w:rPr>
        <w:t>②对包装或散装编号进行检查</w:t>
      </w:r>
    </w:p>
    <w:p>
      <w:pPr>
        <w:pStyle w:val="22"/>
        <w:widowControl w:val="0"/>
        <w:tabs>
          <w:tab w:val="left" w:pos="5040"/>
        </w:tabs>
        <w:rPr>
          <w:color w:val="000000" w:themeColor="text1"/>
          <w14:textFill>
            <w14:solidFill>
              <w14:schemeClr w14:val="tx1"/>
            </w14:solidFill>
          </w14:textFill>
        </w:rPr>
      </w:pPr>
      <w:r>
        <w:rPr>
          <w:rFonts w:hint="eastAsia"/>
        </w:rPr>
        <w:t>③对出厂日期进行检查</w:t>
      </w:r>
    </w:p>
    <w:p>
      <w:pPr>
        <w:pStyle w:val="22"/>
        <w:widowControl w:val="0"/>
        <w:tabs>
          <w:tab w:val="left" w:pos="5040"/>
        </w:tabs>
        <w:rPr>
          <w:color w:val="000000" w:themeColor="text1"/>
          <w14:textFill>
            <w14:solidFill>
              <w14:schemeClr w14:val="tx1"/>
            </w14:solidFill>
          </w14:textFill>
        </w:rPr>
      </w:pPr>
      <w:r>
        <w:rPr>
          <w:rFonts w:hint="eastAsia"/>
        </w:rPr>
        <w:t>④对水泥的强度、安定性和凝结时间进行检验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B、③④</w:t>
      </w:r>
    </w:p>
    <w:p>
      <w:pPr>
        <w:pStyle w:val="22"/>
        <w:widowControl w:val="0"/>
        <w:tabs>
          <w:tab w:val="left" w:pos="5040"/>
        </w:tabs>
        <w:rPr>
          <w:color w:val="000000" w:themeColor="text1"/>
          <w14:textFill>
            <w14:solidFill>
              <w14:schemeClr w14:val="tx1"/>
            </w14:solidFill>
          </w14:textFill>
        </w:rPr>
      </w:pPr>
      <w:r>
        <w:t xml:space="preserve">C、①②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水泥进场时，检验数量按同一厂家、同一品种、同一代号、同一强度等级、同一批号且连续进场的水泥，袋装不超过（）为一批，散装不超过（）为一批，每批抽样数量不应少于一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100t</w:t>
      </w:r>
      <w:r>
        <w:rPr>
          <w:rFonts w:hint="eastAsia"/>
        </w:rPr>
        <w:t>，</w:t>
      </w:r>
      <w:r>
        <w:t xml:space="preserve">500t  </w:t>
      </w:r>
      <w:r>
        <w:tab/>
      </w:r>
      <w:r>
        <w:t>B、200t</w:t>
      </w:r>
      <w:r>
        <w:rPr>
          <w:rFonts w:hint="eastAsia"/>
        </w:rPr>
        <w:t>，</w:t>
      </w:r>
      <w:r>
        <w:t>500t</w:t>
      </w:r>
    </w:p>
    <w:p>
      <w:pPr>
        <w:pStyle w:val="22"/>
        <w:widowControl w:val="0"/>
        <w:tabs>
          <w:tab w:val="left" w:pos="5040"/>
        </w:tabs>
        <w:rPr>
          <w:color w:val="000000" w:themeColor="text1"/>
          <w14:textFill>
            <w14:solidFill>
              <w14:schemeClr w14:val="tx1"/>
            </w14:solidFill>
          </w14:textFill>
        </w:rPr>
      </w:pPr>
      <w:r>
        <w:t>C、200t</w:t>
      </w:r>
      <w:r>
        <w:rPr>
          <w:rFonts w:hint="eastAsia"/>
        </w:rPr>
        <w:t>，</w:t>
      </w:r>
      <w:r>
        <w:t xml:space="preserve">600t   </w:t>
      </w:r>
      <w:r>
        <w:tab/>
      </w:r>
      <w:r>
        <w:t>D、100t</w:t>
      </w:r>
      <w:r>
        <w:rPr>
          <w:rFonts w:hint="eastAsia"/>
        </w:rPr>
        <w:t>，</w:t>
      </w:r>
      <w:r>
        <w:t>600t</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混凝土外加剂进场时，检验数量按同一厂家、同一品种、同一性能、同一批号且连续进场的混凝土外加剂，不超过（）为一批，每批抽样数量不应少于一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50t   </w:t>
      </w:r>
      <w:r>
        <w:tab/>
      </w:r>
      <w:r>
        <w:t>B、100t</w:t>
      </w:r>
    </w:p>
    <w:p>
      <w:pPr>
        <w:pStyle w:val="22"/>
        <w:widowControl w:val="0"/>
        <w:tabs>
          <w:tab w:val="left" w:pos="5040"/>
        </w:tabs>
        <w:rPr>
          <w:color w:val="000000" w:themeColor="text1"/>
          <w14:textFill>
            <w14:solidFill>
              <w14:schemeClr w14:val="tx1"/>
            </w14:solidFill>
          </w14:textFill>
        </w:rPr>
      </w:pPr>
      <w:r>
        <w:t xml:space="preserve">C、200t   </w:t>
      </w:r>
      <w:r>
        <w:tab/>
      </w:r>
      <w:r>
        <w:t>D、150t</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根据《混凝土结构工程施工质量验收规范》GB50204-2015的规定，以下现浇结构外观质量出现严重缺陷时处理要求的说法，正确的是（）？</w:t>
      </w:r>
    </w:p>
    <w:p>
      <w:pPr>
        <w:pStyle w:val="22"/>
        <w:widowControl w:val="0"/>
        <w:tabs>
          <w:tab w:val="left" w:pos="5040"/>
        </w:tabs>
      </w:pPr>
      <w:r>
        <w:rPr>
          <w:color w:val="000000" w:themeColor="text1"/>
          <w14:textFill>
            <w14:solidFill>
              <w14:schemeClr w14:val="tx1"/>
            </w14:solidFill>
          </w14:textFill>
        </w:rPr>
        <w:t>A、</w:t>
      </w:r>
      <w:r>
        <w:t>对已经出现的严重缺陷，应由施工单位提出技术处理方案，并经监理单位认可后进行处理</w:t>
      </w:r>
    </w:p>
    <w:p>
      <w:pPr>
        <w:pStyle w:val="22"/>
        <w:widowControl w:val="0"/>
        <w:tabs>
          <w:tab w:val="left" w:pos="5040"/>
        </w:tabs>
        <w:rPr>
          <w:color w:val="000000" w:themeColor="text1"/>
          <w14:textFill>
            <w14:solidFill>
              <w14:schemeClr w14:val="tx1"/>
            </w14:solidFill>
          </w14:textFill>
        </w:rPr>
      </w:pPr>
      <w:r>
        <w:t>B、对裂缝或连接部位的严重缺陷及其他影响结构安全的严重缺陷，技术处理方案尚应经设计单位认可</w:t>
      </w:r>
    </w:p>
    <w:p>
      <w:pPr>
        <w:pStyle w:val="22"/>
        <w:widowControl w:val="0"/>
        <w:tabs>
          <w:tab w:val="left" w:pos="5040"/>
        </w:tabs>
      </w:pPr>
      <w:r>
        <w:t>C、对经处理的部位应重新验收</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根据《混凝土结构工程施工质量验收规范》GB50204-2015的规定，装配式结构连接部位及叠合构件浇筑混凝土之前，应进行隐蔽工程验收,隐蔽工程验收包含内容的正确组合选项是（）？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①混凝土粗糙面的质量，键槽的尺寸、数量、位置</w:t>
      </w:r>
    </w:p>
    <w:p>
      <w:pPr>
        <w:pStyle w:val="22"/>
        <w:widowControl w:val="0"/>
        <w:tabs>
          <w:tab w:val="left" w:pos="5040"/>
        </w:tabs>
        <w:rPr>
          <w:color w:val="000000" w:themeColor="text1"/>
          <w14:textFill>
            <w14:solidFill>
              <w14:schemeClr w14:val="tx1"/>
            </w14:solidFill>
          </w14:textFill>
        </w:rPr>
      </w:pPr>
      <w:r>
        <w:rPr>
          <w:rFonts w:hint="eastAsia"/>
        </w:rPr>
        <w:t>②钢筋的牌号、规格、数量、位置、间距，箍筋弯钩的弯折角度及平直段长度</w:t>
      </w:r>
    </w:p>
    <w:p>
      <w:pPr>
        <w:pStyle w:val="22"/>
        <w:widowControl w:val="0"/>
        <w:tabs>
          <w:tab w:val="left" w:pos="5040"/>
        </w:tabs>
        <w:rPr>
          <w:color w:val="000000" w:themeColor="text1"/>
          <w14:textFill>
            <w14:solidFill>
              <w14:schemeClr w14:val="tx1"/>
            </w14:solidFill>
          </w14:textFill>
        </w:rPr>
      </w:pPr>
      <w:r>
        <w:rPr>
          <w:rFonts w:hint="eastAsia"/>
        </w:rPr>
        <w:t>③钢筋的连接方式、接头位置、接头数量、接头面积百分率、搭接长度、锚固方式及锚固长度</w:t>
      </w:r>
    </w:p>
    <w:p>
      <w:pPr>
        <w:pStyle w:val="22"/>
        <w:widowControl w:val="0"/>
        <w:tabs>
          <w:tab w:val="left" w:pos="5040"/>
        </w:tabs>
        <w:rPr>
          <w:color w:val="000000" w:themeColor="text1"/>
          <w14:textFill>
            <w14:solidFill>
              <w14:schemeClr w14:val="tx1"/>
            </w14:solidFill>
          </w14:textFill>
        </w:rPr>
      </w:pPr>
      <w:r>
        <w:rPr>
          <w:rFonts w:hint="eastAsia"/>
        </w:rPr>
        <w:t>④预埋件、预留管线的规格、数量、位置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B、②④</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 xml:space="preserve">GB50204-2015 </w:t>
      </w:r>
    </w:p>
    <w:p>
      <w:pPr>
        <w:pStyle w:val="27"/>
        <w:widowControl w:val="0"/>
        <w:ind w:left="0" w:firstLine="560" w:firstLineChars="200"/>
        <w:rPr>
          <w:color w:val="000000" w:themeColor="text1"/>
          <w14:textFill>
            <w14:solidFill>
              <w14:schemeClr w14:val="tx1"/>
            </w14:solidFill>
          </w14:textFill>
        </w:rPr>
      </w:pPr>
      <w:r>
        <w:t>根据《混凝土结构工程施工质量验收规范》GB50204-2015的规定，以下混凝土结构施工质量不符合要求时的处理方法，错误的是（）？</w:t>
      </w:r>
    </w:p>
    <w:p>
      <w:pPr>
        <w:pStyle w:val="22"/>
        <w:widowControl w:val="0"/>
        <w:tabs>
          <w:tab w:val="left" w:pos="5040"/>
        </w:tabs>
      </w:pPr>
      <w:r>
        <w:rPr>
          <w:color w:val="000000" w:themeColor="text1"/>
          <w14:textFill>
            <w14:solidFill>
              <w14:schemeClr w14:val="tx1"/>
            </w14:solidFill>
          </w14:textFill>
        </w:rPr>
        <w:t>A、</w:t>
      </w:r>
      <w:r>
        <w:t>经返工、返修或更换构件、部件的，应重新进行验收</w:t>
      </w:r>
    </w:p>
    <w:p>
      <w:pPr>
        <w:pStyle w:val="22"/>
        <w:widowControl w:val="0"/>
        <w:tabs>
          <w:tab w:val="left" w:pos="5040"/>
        </w:tabs>
        <w:rPr>
          <w:color w:val="000000" w:themeColor="text1"/>
          <w14:textFill>
            <w14:solidFill>
              <w14:schemeClr w14:val="tx1"/>
            </w14:solidFill>
          </w14:textFill>
        </w:rPr>
      </w:pPr>
      <w:r>
        <w:t>B、经有资质的检测机构按国家现行相关标准检测鉴定达到设计要求的，应予以验收</w:t>
      </w:r>
    </w:p>
    <w:p>
      <w:pPr>
        <w:pStyle w:val="22"/>
        <w:widowControl w:val="0"/>
        <w:tabs>
          <w:tab w:val="left" w:pos="5040"/>
        </w:tabs>
      </w:pPr>
      <w:r>
        <w:t>C、经有资质的检测机构按国家现行相关标准检测鉴定达不到设计要求，但经原设计单位核算并确认仍可满足结构安全和使用功能的，也不予验收</w:t>
      </w:r>
    </w:p>
    <w:p>
      <w:pPr>
        <w:pStyle w:val="22"/>
        <w:widowControl w:val="0"/>
        <w:tabs>
          <w:tab w:val="left" w:pos="5040"/>
        </w:tabs>
        <w:rPr>
          <w:color w:val="000000" w:themeColor="text1"/>
          <w14:textFill>
            <w14:solidFill>
              <w14:schemeClr w14:val="tx1"/>
            </w14:solidFill>
          </w14:textFill>
        </w:rPr>
      </w:pPr>
      <w:r>
        <w:t>D、经返修或加固处理能够满足结构可靠性要求的，可根据技术处理方案和协商文件进行验收</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索引词：地基与基础工程、主体结构工程——《混凝土结构工程施工质量验收规范》</w:t>
      </w:r>
      <w:r>
        <w:t>GB50204-2015</w:t>
      </w:r>
    </w:p>
    <w:p>
      <w:pPr>
        <w:pStyle w:val="23"/>
        <w:tabs>
          <w:tab w:val="left" w:pos="5040"/>
        </w:tabs>
        <w:spacing w:before="312"/>
        <w:rPr>
          <w:color w:val="000000" w:themeColor="text1"/>
          <w14:textFill>
            <w14:solidFill>
              <w14:schemeClr w14:val="tx1"/>
            </w14:solidFill>
          </w14:textFill>
        </w:rPr>
      </w:pPr>
      <w:r>
        <w:rPr>
          <w:rFonts w:hint="eastAsia"/>
        </w:rPr>
        <w:t>十、《钢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根据《钢-混凝土结构施工规范》GB50901-2013的规定，钢-混凝土组合结构包含的结构体系，正确的组合选项是（）？</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板柱</w:t>
      </w:r>
      <w:r>
        <w:t>-剪力墙结构</w:t>
      </w:r>
      <w:r>
        <w:rPr>
          <w:rFonts w:hint="eastAsia"/>
        </w:rPr>
        <w:tab/>
      </w:r>
      <w:r>
        <w:t>②剪力墙结构</w:t>
      </w:r>
    </w:p>
    <w:p>
      <w:pPr>
        <w:pStyle w:val="22"/>
        <w:widowControl w:val="0"/>
        <w:tabs>
          <w:tab w:val="left" w:pos="5040"/>
        </w:tabs>
        <w:rPr>
          <w:color w:val="000000" w:themeColor="text1"/>
          <w14:textFill>
            <w14:solidFill>
              <w14:schemeClr w14:val="tx1"/>
            </w14:solidFill>
          </w14:textFill>
        </w:rPr>
      </w:pPr>
      <w:r>
        <w:rPr>
          <w:rFonts w:hint="eastAsia"/>
        </w:rPr>
        <w:t>③框架</w:t>
      </w:r>
      <w:r>
        <w:t xml:space="preserve">-剪力墙结构   </w:t>
      </w:r>
      <w:r>
        <w:rPr>
          <w:rFonts w:hint="eastAsia"/>
        </w:rPr>
        <w:tab/>
      </w:r>
      <w:r>
        <w:t>④筒体结构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B、①③</w:t>
      </w:r>
    </w:p>
    <w:p>
      <w:pPr>
        <w:pStyle w:val="22"/>
        <w:widowControl w:val="0"/>
        <w:tabs>
          <w:tab w:val="left" w:pos="5040"/>
        </w:tabs>
        <w:rPr>
          <w:color w:val="000000" w:themeColor="text1"/>
          <w14:textFill>
            <w14:solidFill>
              <w14:schemeClr w14:val="tx1"/>
            </w14:solidFill>
          </w14:textFill>
        </w:rPr>
      </w:pPr>
      <w:r>
        <w:t xml:space="preserve">C、①②③④   </w:t>
      </w:r>
      <w:r>
        <w:tab/>
      </w:r>
      <w:r>
        <w:t xml:space="preserve">D、①③④ </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根据《钢-混凝土结构施工规范》GB50901-2013的规定，钢-混凝土组合结构中钢筋与钢构件的连接应根据节点设计情况，采用（）方法处理？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钢筋绕开法  </w:t>
      </w:r>
      <w:r>
        <w:tab/>
      </w:r>
      <w:r>
        <w:t>B、穿孔法</w:t>
      </w:r>
    </w:p>
    <w:p>
      <w:pPr>
        <w:pStyle w:val="22"/>
        <w:widowControl w:val="0"/>
        <w:tabs>
          <w:tab w:val="left" w:pos="5040"/>
        </w:tabs>
        <w:rPr>
          <w:color w:val="000000" w:themeColor="text1"/>
          <w14:textFill>
            <w14:solidFill>
              <w14:schemeClr w14:val="tx1"/>
            </w14:solidFill>
          </w14:textFill>
        </w:rPr>
      </w:pPr>
      <w:r>
        <w:t xml:space="preserve">C、连接件法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根据《钢-混凝土结构施工规范》GB50901-2013的规定，以下钢管混凝土柱的钢管制作规定的说法，正确的是（）？</w:t>
      </w:r>
    </w:p>
    <w:p>
      <w:pPr>
        <w:pStyle w:val="22"/>
        <w:widowControl w:val="0"/>
        <w:tabs>
          <w:tab w:val="left" w:pos="5040"/>
        </w:tabs>
      </w:pPr>
      <w:r>
        <w:rPr>
          <w:color w:val="000000" w:themeColor="text1"/>
          <w14:textFill>
            <w14:solidFill>
              <w14:schemeClr w14:val="tx1"/>
            </w14:solidFill>
          </w14:textFill>
        </w:rPr>
        <w:t>A、</w:t>
      </w:r>
      <w:r>
        <w:t>采用常温卷管时，Q235的最小卷管内径不应小于钢板厚度的35倍，Q345的最小卷管内径不应小于钢板厚度的40倍，Q390或以上的最小卷管内径不应小于钢板厚度的45倍</w:t>
      </w:r>
    </w:p>
    <w:p>
      <w:pPr>
        <w:pStyle w:val="22"/>
        <w:widowControl w:val="0"/>
        <w:tabs>
          <w:tab w:val="left" w:pos="5040"/>
        </w:tabs>
        <w:rPr>
          <w:color w:val="000000" w:themeColor="text1"/>
          <w14:textFill>
            <w14:solidFill>
              <w14:schemeClr w14:val="tx1"/>
            </w14:solidFill>
          </w14:textFill>
        </w:rPr>
      </w:pPr>
      <w:r>
        <w:t>B、钢板宜选择定尺采购，每节圆管不宜超过两条纵向焊缝</w:t>
      </w:r>
    </w:p>
    <w:p>
      <w:pPr>
        <w:pStyle w:val="22"/>
        <w:widowControl w:val="0"/>
        <w:tabs>
          <w:tab w:val="left" w:pos="5040"/>
        </w:tabs>
      </w:pPr>
      <w:r>
        <w:t>C、焊接成型的矩形钢管纵向焊缝应设在角部，焊缝数量不宜超过5条</w:t>
      </w:r>
    </w:p>
    <w:p>
      <w:pPr>
        <w:pStyle w:val="22"/>
        <w:widowControl w:val="0"/>
        <w:tabs>
          <w:tab w:val="left" w:pos="5040"/>
        </w:tabs>
        <w:rPr>
          <w:color w:val="000000" w:themeColor="text1"/>
          <w14:textFill>
            <w14:solidFill>
              <w14:schemeClr w14:val="tx1"/>
            </w14:solidFill>
          </w14:textFill>
        </w:rPr>
      </w:pPr>
      <w:r>
        <w:t>D、钢管混凝土柱加工时应根据不同的混凝土浇筑方法留置浇灌孔、排水孔及观察孔</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根据《钢-混凝土结构施工规范》GB50901-2013的规定，以下钢管混凝土柱安装规定的说法，正确的是（）？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钢管柱吊装时，管下口应临时加盖或包封。钢管柱吊装就位后，应进行校正，并应采取固定措施</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由钢管混凝土柱-钢框架梁构成的多层和高层框架结构，应在一个竖向安装段的部分构件安装、校正和固定完毕，并应经测量检验合格后,方可浇筑管芯混凝土</w:t>
      </w:r>
    </w:p>
    <w:p>
      <w:pPr>
        <w:pStyle w:val="22"/>
        <w:widowControl w:val="0"/>
        <w:tabs>
          <w:tab w:val="left" w:pos="5040"/>
        </w:tabs>
      </w:pPr>
      <w:r>
        <w:t>C、由钢管混凝土柱-钢筋混凝土框架梁构成的多层或高层框架结构，竖向安装柱段不宜超过2层</w:t>
      </w:r>
    </w:p>
    <w:p>
      <w:pPr>
        <w:pStyle w:val="22"/>
        <w:widowControl w:val="0"/>
        <w:tabs>
          <w:tab w:val="left" w:pos="5040"/>
        </w:tabs>
        <w:rPr>
          <w:color w:val="000000" w:themeColor="text1"/>
          <w14:textFill>
            <w14:solidFill>
              <w14:schemeClr w14:val="tx1"/>
            </w14:solidFill>
          </w14:textFill>
        </w:rPr>
      </w:pPr>
      <w:r>
        <w:t>D、在钢管柱安装、校正并完成上下柱段的焊接后，方可浇筑管芯混凝土和施工楼层的钢筋混凝土梁板</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根据《钢-混凝土结构施工规范》GB50901-2013的规定，钢管柱与钢筋混凝土梁连接时，采用的连接方式包括（）？</w:t>
      </w:r>
    </w:p>
    <w:p>
      <w:pPr>
        <w:pStyle w:val="22"/>
        <w:widowControl w:val="0"/>
        <w:tabs>
          <w:tab w:val="left" w:pos="5040"/>
        </w:tabs>
      </w:pPr>
      <w:r>
        <w:rPr>
          <w:color w:val="000000" w:themeColor="text1"/>
          <w14:textFill>
            <w14:solidFill>
              <w14:schemeClr w14:val="tx1"/>
            </w14:solidFill>
          </w14:textFill>
        </w:rPr>
        <w:t>A、</w:t>
      </w:r>
      <w:r>
        <w:t>在钢管上直接钻孔，将钢筋直接穿过钢管</w:t>
      </w:r>
    </w:p>
    <w:p>
      <w:pPr>
        <w:pStyle w:val="22"/>
        <w:widowControl w:val="0"/>
        <w:tabs>
          <w:tab w:val="left" w:pos="5040"/>
        </w:tabs>
        <w:rPr>
          <w:color w:val="000000" w:themeColor="text1"/>
          <w14:textFill>
            <w14:solidFill>
              <w14:schemeClr w14:val="tx1"/>
            </w14:solidFill>
          </w14:textFill>
        </w:rPr>
      </w:pPr>
      <w:r>
        <w:t>B、在钢管外侧设环板，将钢筋直接焊在环板上，在钢管内侧对应位置设置内加劲环板</w:t>
      </w:r>
    </w:p>
    <w:p>
      <w:pPr>
        <w:pStyle w:val="22"/>
        <w:widowControl w:val="0"/>
        <w:tabs>
          <w:tab w:val="left" w:pos="5040"/>
        </w:tabs>
      </w:pPr>
      <w:r>
        <w:t>C、在钢管外侧焊接钢筋连接器，钢筋通过连接器与钢管柱相连接</w:t>
      </w:r>
    </w:p>
    <w:p>
      <w:pPr>
        <w:pStyle w:val="22"/>
        <w:widowControl w:val="0"/>
        <w:tabs>
          <w:tab w:val="left" w:pos="5040"/>
        </w:tabs>
        <w:rPr>
          <w:color w:val="000000" w:themeColor="text1"/>
          <w14:textFill>
            <w14:solidFill>
              <w14:schemeClr w14:val="tx1"/>
            </w14:solidFill>
          </w14:textFill>
        </w:rPr>
      </w:pPr>
      <w:r>
        <w:t>D、以上说法都对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根据《钢-混凝土结构施工规范》GB50901-2013的规定，以下支设型钢混凝土柱模板规定的说法，正确的组合选项是（）？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①宜设置对拉螺栓，螺杆可在型钢腹板开孔穿过或焊接连接套筒</w:t>
      </w:r>
    </w:p>
    <w:p>
      <w:pPr>
        <w:pStyle w:val="22"/>
        <w:widowControl w:val="0"/>
        <w:tabs>
          <w:tab w:val="left" w:pos="5040"/>
        </w:tabs>
        <w:rPr>
          <w:color w:val="000000" w:themeColor="text1"/>
          <w14:textFill>
            <w14:solidFill>
              <w14:schemeClr w14:val="tx1"/>
            </w14:solidFill>
          </w14:textFill>
        </w:rPr>
      </w:pPr>
      <w:r>
        <w:rPr>
          <w:rFonts w:hint="eastAsia"/>
        </w:rPr>
        <w:t>②当采用焊接对拉螺栓固定模板时，宜采用</w:t>
      </w:r>
      <w:r>
        <w:t>T形对拉螺杆，焊接长度不宜小于10d,焊缝高度不宜小于d/3</w:t>
      </w:r>
    </w:p>
    <w:p>
      <w:pPr>
        <w:pStyle w:val="22"/>
        <w:widowControl w:val="0"/>
        <w:tabs>
          <w:tab w:val="left" w:pos="5040"/>
        </w:tabs>
        <w:rPr>
          <w:color w:val="000000" w:themeColor="text1"/>
          <w14:textFill>
            <w14:solidFill>
              <w14:schemeClr w14:val="tx1"/>
            </w14:solidFill>
          </w14:textFill>
        </w:rPr>
      </w:pPr>
      <w:r>
        <w:rPr>
          <w:rFonts w:hint="eastAsia"/>
        </w:rPr>
        <w:t>③对拉螺栓的变形值不应超过模板的允许偏差</w:t>
      </w:r>
    </w:p>
    <w:p>
      <w:pPr>
        <w:pStyle w:val="22"/>
        <w:widowControl w:val="0"/>
        <w:tabs>
          <w:tab w:val="left" w:pos="5040"/>
        </w:tabs>
        <w:rPr>
          <w:color w:val="000000" w:themeColor="text1"/>
          <w14:textFill>
            <w14:solidFill>
              <w14:schemeClr w14:val="tx1"/>
            </w14:solidFill>
          </w14:textFill>
        </w:rPr>
      </w:pPr>
      <w:r>
        <w:rPr>
          <w:rFonts w:hint="eastAsia"/>
        </w:rPr>
        <w:t>④当无法设置对拉螺杆时，可采用刚度较大的整体式套框固定，模板支撑体系应进行强度、刚度、变形等验算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根据《钢-混凝土结构施工规范》GB50901-2013的规定，以下钢-混凝土组合剪力墙中型钢或钢板上设置的混凝土灌浆孔、流淌孔、排气孔和排水孔相关规定的说法，正确的组合选项是（）？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①对型钢混凝土剪力墙和带钢斜撑混凝土剪力墙，内置型钢的水平隔板上应开设混凝土灌浆孔和排气孔</w:t>
      </w:r>
    </w:p>
    <w:p>
      <w:pPr>
        <w:pStyle w:val="22"/>
        <w:widowControl w:val="0"/>
        <w:tabs>
          <w:tab w:val="left" w:pos="5040"/>
        </w:tabs>
        <w:rPr>
          <w:color w:val="000000" w:themeColor="text1"/>
          <w14:textFill>
            <w14:solidFill>
              <w14:schemeClr w14:val="tx1"/>
            </w14:solidFill>
          </w14:textFill>
        </w:rPr>
      </w:pPr>
      <w:r>
        <w:rPr>
          <w:rFonts w:hint="eastAsia"/>
        </w:rPr>
        <w:t>②对单层钢板混凝土剪力墙，当两侧混凝土不同步浇筑时，可在内置钢板上开设流淌孔，必要时应在开孔部位采取加强措施</w:t>
      </w:r>
    </w:p>
    <w:p>
      <w:pPr>
        <w:pStyle w:val="22"/>
        <w:widowControl w:val="0"/>
        <w:tabs>
          <w:tab w:val="left" w:pos="5040"/>
        </w:tabs>
        <w:rPr>
          <w:color w:val="000000" w:themeColor="text1"/>
          <w14:textFill>
            <w14:solidFill>
              <w14:schemeClr w14:val="tx1"/>
            </w14:solidFill>
          </w14:textFill>
        </w:rPr>
      </w:pPr>
      <w:r>
        <w:rPr>
          <w:rFonts w:hint="eastAsia"/>
        </w:rPr>
        <w:t>③对双层钢板混凝土剪力墙，双层钢板之间的水平隔板应开设灌浆孔，并宜在双层钢板的侧面适当位置开设排气孔和排水孔</w:t>
      </w:r>
    </w:p>
    <w:p>
      <w:pPr>
        <w:pStyle w:val="22"/>
        <w:widowControl w:val="0"/>
        <w:tabs>
          <w:tab w:val="left" w:pos="5040"/>
        </w:tabs>
        <w:rPr>
          <w:color w:val="000000" w:themeColor="text1"/>
          <w14:textFill>
            <w14:solidFill>
              <w14:schemeClr w14:val="tx1"/>
            </w14:solidFill>
          </w14:textFill>
        </w:rPr>
      </w:pPr>
      <w:r>
        <w:rPr>
          <w:rFonts w:hint="eastAsia"/>
        </w:rPr>
        <w:t>④钢板制孔时，应由制作厂进行机械制孔，可以用火焰切割制孔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根据《钢-混凝土结构施工规范》GB50901-2013的规定，钢-混凝土组合剪力墙中型钢或钢板上设置的混凝土灌浆孔的孔径不宜小于（）, 流淌孔的孔径不宜小于（）,排气孔及排水孔的孔径不宜小于（）？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150mm</w:t>
      </w:r>
      <w:r>
        <w:rPr>
          <w:rFonts w:hint="eastAsia"/>
        </w:rPr>
        <w:t>，</w:t>
      </w:r>
      <w:r>
        <w:t>200mm</w:t>
      </w:r>
      <w:r>
        <w:rPr>
          <w:rFonts w:hint="eastAsia"/>
        </w:rPr>
        <w:t>，</w:t>
      </w:r>
      <w:r>
        <w:t xml:space="preserve">10mm     </w:t>
      </w:r>
      <w:r>
        <w:tab/>
      </w:r>
      <w:r>
        <w:t>B、100mm</w:t>
      </w:r>
      <w:r>
        <w:rPr>
          <w:rFonts w:hint="eastAsia"/>
        </w:rPr>
        <w:t>，</w:t>
      </w:r>
      <w:r>
        <w:t>200mm</w:t>
      </w:r>
      <w:r>
        <w:rPr>
          <w:rFonts w:hint="eastAsia"/>
        </w:rPr>
        <w:t>，</w:t>
      </w:r>
      <w:r>
        <w:t>10mm</w:t>
      </w:r>
    </w:p>
    <w:p>
      <w:pPr>
        <w:pStyle w:val="22"/>
        <w:widowControl w:val="0"/>
        <w:tabs>
          <w:tab w:val="left" w:pos="5040"/>
        </w:tabs>
        <w:rPr>
          <w:color w:val="000000" w:themeColor="text1"/>
          <w14:textFill>
            <w14:solidFill>
              <w14:schemeClr w14:val="tx1"/>
            </w14:solidFill>
          </w14:textFill>
        </w:rPr>
      </w:pPr>
      <w:r>
        <w:t>C、100mm</w:t>
      </w:r>
      <w:r>
        <w:rPr>
          <w:rFonts w:hint="eastAsia"/>
        </w:rPr>
        <w:t>，</w:t>
      </w:r>
      <w:r>
        <w:t>150mm</w:t>
      </w:r>
      <w:r>
        <w:rPr>
          <w:rFonts w:hint="eastAsia"/>
        </w:rPr>
        <w:t>，</w:t>
      </w:r>
      <w:r>
        <w:t xml:space="preserve">15mm     </w:t>
      </w:r>
      <w:r>
        <w:tab/>
      </w:r>
      <w:r>
        <w:t>D、150mm</w:t>
      </w:r>
      <w:r>
        <w:rPr>
          <w:rFonts w:hint="eastAsia"/>
        </w:rPr>
        <w:t>，</w:t>
      </w:r>
      <w:r>
        <w:t>200mm</w:t>
      </w:r>
      <w:r>
        <w:rPr>
          <w:rFonts w:hint="eastAsia"/>
        </w:rPr>
        <w:t>，</w:t>
      </w:r>
      <w:r>
        <w:t>15mm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根据《钢-混凝土结构施工规范》GB50901-2013的规定，钢-混凝土组合结构子分部工程包含的分项工程，正确的组合选项是（）？</w:t>
      </w:r>
    </w:p>
    <w:p>
      <w:pPr>
        <w:pStyle w:val="22"/>
        <w:widowControl w:val="0"/>
        <w:tabs>
          <w:tab w:val="left" w:pos="5040"/>
        </w:tabs>
        <w:rPr>
          <w:color w:val="000000" w:themeColor="text1"/>
          <w14:textFill>
            <w14:solidFill>
              <w14:schemeClr w14:val="tx1"/>
            </w14:solidFill>
          </w14:textFill>
        </w:rPr>
      </w:pPr>
      <w:r>
        <w:rPr>
          <w:rFonts w:hint="eastAsia"/>
        </w:rPr>
        <w:t>①型钢</w:t>
      </w:r>
      <w:r>
        <w:t>(钢管)焊接、螺检连接</w:t>
      </w:r>
    </w:p>
    <w:p>
      <w:pPr>
        <w:pStyle w:val="22"/>
        <w:widowControl w:val="0"/>
        <w:tabs>
          <w:tab w:val="left" w:pos="5040"/>
        </w:tabs>
        <w:rPr>
          <w:color w:val="000000" w:themeColor="text1"/>
          <w14:textFill>
            <w14:solidFill>
              <w14:schemeClr w14:val="tx1"/>
            </w14:solidFill>
          </w14:textFill>
        </w:rPr>
      </w:pPr>
      <w:r>
        <w:rPr>
          <w:rFonts w:hint="eastAsia"/>
        </w:rPr>
        <w:t>②型例</w:t>
      </w:r>
      <w:r>
        <w:t>(钢管)与钢筋连接</w:t>
      </w:r>
    </w:p>
    <w:p>
      <w:pPr>
        <w:pStyle w:val="22"/>
        <w:widowControl w:val="0"/>
        <w:tabs>
          <w:tab w:val="left" w:pos="5040"/>
        </w:tabs>
        <w:rPr>
          <w:color w:val="000000" w:themeColor="text1"/>
          <w14:textFill>
            <w14:solidFill>
              <w14:schemeClr w14:val="tx1"/>
            </w14:solidFill>
          </w14:textFill>
        </w:rPr>
      </w:pPr>
      <w:r>
        <w:rPr>
          <w:rFonts w:hint="eastAsia"/>
        </w:rPr>
        <w:t>③型钢</w:t>
      </w:r>
      <w:r>
        <w:t>(钢管)制作、型钢(钢管)安装</w:t>
      </w:r>
    </w:p>
    <w:p>
      <w:pPr>
        <w:pStyle w:val="22"/>
        <w:widowControl w:val="0"/>
        <w:tabs>
          <w:tab w:val="left" w:pos="5040"/>
        </w:tabs>
        <w:rPr>
          <w:color w:val="000000" w:themeColor="text1"/>
          <w14:textFill>
            <w14:solidFill>
              <w14:schemeClr w14:val="tx1"/>
            </w14:solidFill>
          </w14:textFill>
        </w:rPr>
      </w:pPr>
      <w:r>
        <w:rPr>
          <w:rFonts w:hint="eastAsia"/>
        </w:rPr>
        <w:t>④混凝土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B、②③④</w:t>
      </w:r>
    </w:p>
    <w:p>
      <w:pPr>
        <w:pStyle w:val="22"/>
        <w:widowControl w:val="0"/>
        <w:tabs>
          <w:tab w:val="left" w:pos="5040"/>
        </w:tabs>
        <w:rPr>
          <w:color w:val="000000" w:themeColor="text1"/>
          <w14:textFill>
            <w14:solidFill>
              <w14:schemeClr w14:val="tx1"/>
            </w14:solidFill>
          </w14:textFill>
        </w:rPr>
      </w:pPr>
      <w:r>
        <w:t xml:space="preserve">C、①②③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根据《钢-混凝土结构施工规范》GB50901-2013的规定，钢管混凝土柱工艺流程的正确顺序是（）？</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管混凝土柱的钢管加工制作</w:t>
      </w:r>
      <w:r>
        <w:t xml:space="preserve">    </w:t>
      </w:r>
      <w:r>
        <w:rPr>
          <w:rFonts w:hint="eastAsia"/>
        </w:rPr>
        <w:t xml:space="preserve">       </w:t>
      </w:r>
      <w:r>
        <w:t>②混凝土养护</w:t>
      </w:r>
    </w:p>
    <w:p>
      <w:pPr>
        <w:pStyle w:val="22"/>
        <w:widowControl w:val="0"/>
        <w:tabs>
          <w:tab w:val="left" w:pos="5040"/>
        </w:tabs>
        <w:rPr>
          <w:color w:val="000000" w:themeColor="text1"/>
          <w14:textFill>
            <w14:solidFill>
              <w14:schemeClr w14:val="tx1"/>
            </w14:solidFill>
          </w14:textFill>
        </w:rPr>
      </w:pPr>
      <w:r>
        <w:rPr>
          <w:rFonts w:hint="eastAsia"/>
        </w:rPr>
        <w:t>③钢管外壁防火涂层</w:t>
      </w:r>
      <w:r>
        <w:t xml:space="preserve">   ④ 钢管柱安装   ⑤管芯混凝土浇筑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①⑤④②③ </w:t>
      </w:r>
      <w:r>
        <w:tab/>
      </w:r>
      <w:r>
        <w:t>B、①④⑤②③</w:t>
      </w:r>
    </w:p>
    <w:p>
      <w:pPr>
        <w:pStyle w:val="22"/>
        <w:widowControl w:val="0"/>
        <w:tabs>
          <w:tab w:val="left" w:pos="5040"/>
        </w:tabs>
        <w:rPr>
          <w:color w:val="000000" w:themeColor="text1"/>
          <w14:textFill>
            <w14:solidFill>
              <w14:schemeClr w14:val="tx1"/>
            </w14:solidFill>
          </w14:textFill>
        </w:rPr>
      </w:pPr>
      <w:r>
        <w:t xml:space="preserve">C、①④⑤③② </w:t>
      </w:r>
      <w:r>
        <w:tab/>
      </w:r>
      <w:r>
        <w:t>D、①⑤④②③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根据《钢-混凝土结构施工规范》GB50901-2013的规定，型钢混凝土柱的柱钢筋绑扎前应按（）确定绑扎顺序？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型钢形式    </w:t>
      </w:r>
      <w:r>
        <w:tab/>
      </w:r>
      <w:r>
        <w:t>B、钢筋间距和位置</w:t>
      </w:r>
    </w:p>
    <w:p>
      <w:pPr>
        <w:pStyle w:val="22"/>
        <w:widowControl w:val="0"/>
        <w:tabs>
          <w:tab w:val="left" w:pos="5040"/>
        </w:tabs>
        <w:rPr>
          <w:color w:val="000000" w:themeColor="text1"/>
          <w14:textFill>
            <w14:solidFill>
              <w14:schemeClr w14:val="tx1"/>
            </w14:solidFill>
          </w14:textFill>
        </w:rPr>
      </w:pPr>
      <w:r>
        <w:t xml:space="preserve">C、栓钉位置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根据《钢-混凝土结构施工规范》GB50901-2013的规定，当型钢混凝土柱柱内竖向钢筋与梁内型钢采用钢筋绕开法或连接件法连接时，以下说法正确的是（）？</w:t>
      </w:r>
    </w:p>
    <w:p>
      <w:pPr>
        <w:pStyle w:val="22"/>
        <w:widowControl w:val="0"/>
        <w:tabs>
          <w:tab w:val="left" w:pos="5040"/>
        </w:tabs>
      </w:pPr>
      <w:r>
        <w:rPr>
          <w:color w:val="000000" w:themeColor="text1"/>
          <w14:textFill>
            <w14:solidFill>
              <w14:schemeClr w14:val="tx1"/>
            </w14:solidFill>
          </w14:textFill>
        </w:rPr>
        <w:t>A、</w:t>
      </w:r>
      <w:r>
        <w:t>当采用钢筋绕开法时，钢筋应按不小于1:5角度折弯绕过型钢</w:t>
      </w:r>
    </w:p>
    <w:p>
      <w:pPr>
        <w:pStyle w:val="22"/>
        <w:widowControl w:val="0"/>
        <w:tabs>
          <w:tab w:val="left" w:pos="5040"/>
        </w:tabs>
        <w:rPr>
          <w:color w:val="000000" w:themeColor="text1"/>
          <w14:textFill>
            <w14:solidFill>
              <w14:schemeClr w14:val="tx1"/>
            </w14:solidFill>
          </w14:textFill>
        </w:rPr>
      </w:pPr>
      <w:r>
        <w:t>B、当采用连接件法时，钢筋上端宜采用钢筋连接套筒连接，下端宜采用连接板连接，并应在梁内型钢相应位置设置加劲肋</w:t>
      </w:r>
    </w:p>
    <w:p>
      <w:pPr>
        <w:pStyle w:val="22"/>
        <w:widowControl w:val="0"/>
        <w:tabs>
          <w:tab w:val="left" w:pos="5040"/>
        </w:tabs>
      </w:pPr>
      <w:r>
        <w:t>C、当竖向钢筋较密时，部分可代换成架立钢筋，伸至梁内型钢后断开，两侧钢筋相应加大，代换钢筋应满足设计要求</w:t>
      </w:r>
    </w:p>
    <w:p>
      <w:pPr>
        <w:pStyle w:val="22"/>
        <w:widowControl w:val="0"/>
        <w:tabs>
          <w:tab w:val="left" w:pos="5040"/>
        </w:tabs>
        <w:rPr>
          <w:color w:val="000000" w:themeColor="text1"/>
          <w14:textFill>
            <w14:solidFill>
              <w14:schemeClr w14:val="tx1"/>
            </w14:solidFill>
          </w14:textFill>
        </w:rPr>
      </w:pPr>
      <w:r>
        <w:t>D、以上说法都对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 xml:space="preserve">根据《钢-混凝土结构施工规范》GB50901-2013的规定，当型钢混凝土柱的钢筋与型钢采用连接板焊接连接时，以下说法错误的是（）？ </w:t>
      </w:r>
    </w:p>
    <w:p>
      <w:pPr>
        <w:pStyle w:val="22"/>
        <w:widowControl w:val="0"/>
        <w:tabs>
          <w:tab w:val="left" w:pos="5040"/>
        </w:tabs>
      </w:pPr>
      <w:r>
        <w:rPr>
          <w:color w:val="000000" w:themeColor="text1"/>
          <w14:textFill>
            <w14:solidFill>
              <w14:schemeClr w14:val="tx1"/>
            </w14:solidFill>
          </w14:textFill>
        </w:rPr>
        <w:t>A、</w:t>
      </w:r>
      <w:r>
        <w:t>钢筋与钢板焊接，采用双面焊时，钢筋与钢板的搭接长度不应小于5d</w:t>
      </w:r>
    </w:p>
    <w:p>
      <w:pPr>
        <w:pStyle w:val="22"/>
        <w:widowControl w:val="0"/>
        <w:tabs>
          <w:tab w:val="left" w:pos="5040"/>
        </w:tabs>
        <w:rPr>
          <w:color w:val="000000" w:themeColor="text1"/>
          <w14:textFill>
            <w14:solidFill>
              <w14:schemeClr w14:val="tx1"/>
            </w14:solidFill>
          </w14:textFill>
        </w:rPr>
      </w:pPr>
      <w:r>
        <w:t>B、钢筋与钢板焊接，采用单面焊时，钢筋与钢板的搭接长度不应小于10d</w:t>
      </w:r>
    </w:p>
    <w:p>
      <w:pPr>
        <w:pStyle w:val="22"/>
        <w:widowControl w:val="0"/>
        <w:tabs>
          <w:tab w:val="left" w:pos="5040"/>
        </w:tabs>
      </w:pPr>
      <w:r>
        <w:t>C、钢筋与钢板的焊缝宽度不得小于钢筋直径的 0.50倍</w:t>
      </w:r>
    </w:p>
    <w:p>
      <w:pPr>
        <w:pStyle w:val="22"/>
        <w:widowControl w:val="0"/>
        <w:tabs>
          <w:tab w:val="left" w:pos="5040"/>
        </w:tabs>
        <w:rPr>
          <w:color w:val="000000" w:themeColor="text1"/>
          <w14:textFill>
            <w14:solidFill>
              <w14:schemeClr w14:val="tx1"/>
            </w14:solidFill>
          </w14:textFill>
        </w:rPr>
      </w:pPr>
      <w:r>
        <w:t>D、钢筋与钢板的焊缝厚度不得小于钢筋直径的0.35倍</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根据《钢-混凝土结构施工规范》GB50901-2013的规定，以下型钢混凝土组合梁混凝土浇筑相关规定的说法，正确的是（）？</w:t>
      </w:r>
    </w:p>
    <w:p>
      <w:pPr>
        <w:pStyle w:val="22"/>
        <w:widowControl w:val="0"/>
        <w:tabs>
          <w:tab w:val="left" w:pos="5040"/>
        </w:tabs>
      </w:pPr>
      <w:r>
        <w:rPr>
          <w:color w:val="000000" w:themeColor="text1"/>
          <w14:textFill>
            <w14:solidFill>
              <w14:schemeClr w14:val="tx1"/>
            </w14:solidFill>
          </w14:textFill>
        </w:rPr>
        <w:t>A、</w:t>
      </w:r>
      <w:r>
        <w:t>大跨度型钢混凝土组合梁应分层连续浇筑混凝土，分层投料高度控制在300mm以内</w:t>
      </w:r>
    </w:p>
    <w:p>
      <w:pPr>
        <w:pStyle w:val="22"/>
        <w:widowControl w:val="0"/>
        <w:tabs>
          <w:tab w:val="left" w:pos="5040"/>
        </w:tabs>
        <w:rPr>
          <w:color w:val="000000" w:themeColor="text1"/>
          <w14:textFill>
            <w14:solidFill>
              <w14:schemeClr w14:val="tx1"/>
            </w14:solidFill>
          </w14:textFill>
        </w:rPr>
      </w:pPr>
      <w:r>
        <w:t>B、对钢筋密集部位，宜采用小直径振捣器浇筑混凝土或选用自密实混凝土进行浇筑</w:t>
      </w:r>
    </w:p>
    <w:p>
      <w:pPr>
        <w:pStyle w:val="22"/>
        <w:widowControl w:val="0"/>
        <w:tabs>
          <w:tab w:val="left" w:pos="5040"/>
        </w:tabs>
      </w:pPr>
      <w:r>
        <w:t>C、在型钢组合转换梁的上部立柱处，不得采用分层赶浆和间歇法浇筑混凝土</w:t>
      </w:r>
    </w:p>
    <w:p>
      <w:pPr>
        <w:pStyle w:val="22"/>
        <w:widowControl w:val="0"/>
        <w:tabs>
          <w:tab w:val="left" w:pos="5040"/>
        </w:tabs>
        <w:rPr>
          <w:color w:val="000000" w:themeColor="text1"/>
          <w14:textFill>
            <w14:solidFill>
              <w14:schemeClr w14:val="tx1"/>
            </w14:solidFill>
          </w14:textFill>
        </w:rPr>
      </w:pPr>
      <w:r>
        <w:t>D、以上说法都对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根据《钢-混凝土结构施工规范》GB50901-2013的规定，钢-混凝土组合剪力墙，墙体混凝土浇筑前，应完成的检测和验收工作是（）？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钢结构焊接  </w:t>
      </w:r>
      <w:r>
        <w:tab/>
      </w:r>
      <w:r>
        <w:t>B、螺栓</w:t>
      </w:r>
    </w:p>
    <w:p>
      <w:pPr>
        <w:pStyle w:val="22"/>
        <w:widowControl w:val="0"/>
        <w:tabs>
          <w:tab w:val="left" w:pos="5040"/>
        </w:tabs>
        <w:rPr>
          <w:color w:val="000000" w:themeColor="text1"/>
          <w14:textFill>
            <w14:solidFill>
              <w14:schemeClr w14:val="tx1"/>
            </w14:solidFill>
          </w14:textFill>
        </w:rPr>
      </w:pPr>
      <w:r>
        <w:t xml:space="preserve">C、栓钉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根据《钢-混凝土结构施工规范》GB50901-2013的规定，以下钢－混凝土组合板中压型钢板或钢筋桁架板的加工与运输的说法，正确的是（）？</w:t>
      </w:r>
    </w:p>
    <w:p>
      <w:pPr>
        <w:pStyle w:val="22"/>
        <w:widowControl w:val="0"/>
        <w:tabs>
          <w:tab w:val="left" w:pos="5040"/>
        </w:tabs>
      </w:pPr>
      <w:r>
        <w:rPr>
          <w:color w:val="000000" w:themeColor="text1"/>
          <w14:textFill>
            <w14:solidFill>
              <w14:schemeClr w14:val="tx1"/>
            </w14:solidFill>
          </w14:textFill>
        </w:rPr>
        <w:t>A、</w:t>
      </w:r>
      <w:r>
        <w:t>压型钢板批量加工前，应根据设计要求的外形尺寸、波宽、波高等进行试制</w:t>
      </w:r>
    </w:p>
    <w:p>
      <w:pPr>
        <w:pStyle w:val="22"/>
        <w:widowControl w:val="0"/>
        <w:tabs>
          <w:tab w:val="left" w:pos="5040"/>
        </w:tabs>
        <w:rPr>
          <w:color w:val="000000" w:themeColor="text1"/>
          <w14:textFill>
            <w14:solidFill>
              <w14:schemeClr w14:val="tx1"/>
            </w14:solidFill>
          </w14:textFill>
        </w:rPr>
      </w:pPr>
      <w:r>
        <w:t>B、钢筋桁架板加工时钢筋桁架节点与底模接触点，均应采用电阻焊，根据试验确定焊接工艺</w:t>
      </w:r>
    </w:p>
    <w:p>
      <w:pPr>
        <w:pStyle w:val="22"/>
        <w:widowControl w:val="0"/>
        <w:tabs>
          <w:tab w:val="left" w:pos="5040"/>
        </w:tabs>
      </w:pPr>
      <w:r>
        <w:t>C、压型钢板运输过程中，应采取保护措施</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-混凝土结构施工规范》GB50901-2013</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根据《钢-混凝土结构施工规范》GB50901-2013的规定，以下钢－混凝土组合板中桁架板钢筋施工规定的说法，正确的是（）？</w:t>
      </w:r>
    </w:p>
    <w:p>
      <w:pPr>
        <w:pStyle w:val="22"/>
        <w:widowControl w:val="0"/>
        <w:tabs>
          <w:tab w:val="left" w:pos="5040"/>
        </w:tabs>
      </w:pPr>
      <w:r>
        <w:rPr>
          <w:color w:val="000000" w:themeColor="text1"/>
          <w14:textFill>
            <w14:solidFill>
              <w14:schemeClr w14:val="tx1"/>
            </w14:solidFill>
          </w14:textFill>
        </w:rPr>
        <w:t>A、</w:t>
      </w:r>
      <w:r>
        <w:t>钢筋桁架板的同一方向的两块压型钢板或钢筋桁架板连接处，应设置上下弦连接钢筋；下部钢筋按计算确定，上部钢筋按构造配置</w:t>
      </w:r>
    </w:p>
    <w:p>
      <w:pPr>
        <w:pStyle w:val="22"/>
        <w:widowControl w:val="0"/>
        <w:tabs>
          <w:tab w:val="left" w:pos="5040"/>
        </w:tabs>
        <w:rPr>
          <w:color w:val="000000" w:themeColor="text1"/>
          <w14:textFill>
            <w14:solidFill>
              <w14:schemeClr w14:val="tx1"/>
            </w14:solidFill>
          </w14:textFill>
        </w:rPr>
      </w:pPr>
      <w:r>
        <w:t>B、钢筋桁架板的下弦钢筋伸人梁内的锚固长度不应小于钢筋直径的 5倍，且不应小于100mm</w:t>
      </w:r>
    </w:p>
    <w:p>
      <w:pPr>
        <w:pStyle w:val="22"/>
        <w:widowControl w:val="0"/>
        <w:tabs>
          <w:tab w:val="left" w:pos="5040"/>
        </w:tabs>
      </w:pPr>
      <w:r>
        <w:t xml:space="preserve">C、钢筋桁架板的同一方向的两块压型钢板或钢筋桁架板连接处，应设置上下弦连接钢筋；上部钢筋按计算确定，下部钢筋按构造配置 </w:t>
      </w:r>
    </w:p>
    <w:p>
      <w:pPr>
        <w:pStyle w:val="22"/>
        <w:widowControl w:val="0"/>
        <w:tabs>
          <w:tab w:val="left" w:pos="5040"/>
        </w:tabs>
        <w:rPr>
          <w:color w:val="000000" w:themeColor="text1"/>
          <w14:textFill>
            <w14:solidFill>
              <w14:schemeClr w14:val="tx1"/>
            </w14:solidFill>
          </w14:textFill>
        </w:rPr>
      </w:pPr>
      <w:r>
        <w:t>D、钢筋桁架板的下弦钢筋伸人梁内的锚固长度不应小于钢筋直径的 10倍，且不应小于100mm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7"/>
        <w:widowControl w:val="0"/>
        <w:ind w:left="0" w:firstLine="560" w:firstLineChars="200"/>
        <w:rPr>
          <w:color w:val="000000" w:themeColor="text1"/>
          <w14:textFill>
            <w14:solidFill>
              <w14:schemeClr w14:val="tx1"/>
            </w14:solidFill>
          </w14:textFill>
        </w:rPr>
      </w:pPr>
      <w:r>
        <w:t>根据《钢-混凝土结构施工规范》GB50901-2013的规定，以下钢－混凝土组合板中临时支撑相关规定的说法，正确的是（）？</w:t>
      </w:r>
    </w:p>
    <w:p>
      <w:pPr>
        <w:pStyle w:val="22"/>
        <w:widowControl w:val="0"/>
        <w:tabs>
          <w:tab w:val="left" w:pos="5040"/>
        </w:tabs>
      </w:pPr>
      <w:r>
        <w:rPr>
          <w:color w:val="000000" w:themeColor="text1"/>
          <w14:textFill>
            <w14:solidFill>
              <w14:schemeClr w14:val="tx1"/>
            </w14:solidFill>
          </w14:textFill>
        </w:rPr>
        <w:t>A、</w:t>
      </w:r>
      <w:r>
        <w:t>应验算压型钢板在工程施工阶段的强度和挠度；当不满足要求时，应增设临时支撑，并应对临时支撑体系再进行安全性验算；临时支撑应按施工方案进行搭设</w:t>
      </w:r>
    </w:p>
    <w:p>
      <w:pPr>
        <w:pStyle w:val="22"/>
        <w:widowControl w:val="0"/>
        <w:tabs>
          <w:tab w:val="left" w:pos="5040"/>
        </w:tabs>
        <w:rPr>
          <w:color w:val="000000" w:themeColor="text1"/>
          <w14:textFill>
            <w14:solidFill>
              <w14:schemeClr w14:val="tx1"/>
            </w14:solidFill>
          </w14:textFill>
        </w:rPr>
      </w:pPr>
      <w:r>
        <w:t>B、临时支撑底部、顶部应设置宽度不小于l5Omm的水平带状支撑</w:t>
      </w:r>
    </w:p>
    <w:p>
      <w:pPr>
        <w:pStyle w:val="22"/>
        <w:widowControl w:val="0"/>
        <w:tabs>
          <w:tab w:val="left" w:pos="5040"/>
        </w:tabs>
      </w:pPr>
      <w:r>
        <w:t>C、临时支撑底部、顶部应设置宽度不小于2OOmm的水平带状支撑</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w:t>
      </w:r>
      <w:r>
        <w:t xml:space="preserve">-混凝土结构施工规范》GB50901-2013 </w:t>
      </w:r>
    </w:p>
    <w:p>
      <w:pPr>
        <w:pStyle w:val="23"/>
        <w:tabs>
          <w:tab w:val="left" w:pos="5040"/>
        </w:tabs>
        <w:spacing w:before="312"/>
        <w:rPr>
          <w:color w:val="000000" w:themeColor="text1"/>
          <w14:textFill>
            <w14:solidFill>
              <w14:schemeClr w14:val="tx1"/>
            </w14:solidFill>
          </w14:textFill>
        </w:rPr>
      </w:pPr>
      <w:r>
        <w:rPr>
          <w:rFonts w:hint="eastAsia"/>
        </w:rPr>
        <w:t>十一、《钢结构工程施工质量验收标准》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根据《钢结构工程施工质量验收标准》GB50205-2020的规定，钢结构钢板进场时，应按国家现行标准的规定抽取试件且应进行检验项目的正确组合选项是（）？</w:t>
      </w:r>
    </w:p>
    <w:p>
      <w:pPr>
        <w:pStyle w:val="22"/>
        <w:widowControl w:val="0"/>
        <w:tabs>
          <w:tab w:val="left" w:pos="5040"/>
        </w:tabs>
        <w:rPr>
          <w:color w:val="000000" w:themeColor="text1"/>
          <w14:textFill>
            <w14:solidFill>
              <w14:schemeClr w14:val="tx1"/>
            </w14:solidFill>
          </w14:textFill>
        </w:rPr>
      </w:pPr>
      <w:r>
        <w:rPr>
          <w:rFonts w:hint="eastAsia"/>
        </w:rPr>
        <w:t xml:space="preserve">①屈服强度   </w:t>
      </w:r>
      <w:r>
        <w:t xml:space="preserve"> </w:t>
      </w:r>
      <w:r>
        <w:rPr>
          <w:rFonts w:hint="eastAsia"/>
        </w:rPr>
        <w:t xml:space="preserve"> </w:t>
      </w:r>
      <w:r>
        <w:t>②抗拉强度</w:t>
      </w:r>
      <w:r>
        <w:rPr>
          <w:rFonts w:hint="eastAsia"/>
        </w:rPr>
        <w:t xml:space="preserve">     </w:t>
      </w:r>
      <w:r>
        <w:t>③伸长率</w:t>
      </w:r>
      <w:r>
        <w:rPr>
          <w:rFonts w:hint="eastAsia"/>
        </w:rPr>
        <w:t xml:space="preserve">     </w:t>
      </w:r>
      <w:r>
        <w:t>④厚度偏差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B、①②</w:t>
      </w:r>
    </w:p>
    <w:p>
      <w:pPr>
        <w:pStyle w:val="22"/>
        <w:widowControl w:val="0"/>
        <w:tabs>
          <w:tab w:val="left" w:pos="5040"/>
        </w:tabs>
        <w:rPr>
          <w:color w:val="000000" w:themeColor="text1"/>
          <w14:textFill>
            <w14:solidFill>
              <w14:schemeClr w14:val="tx1"/>
            </w14:solidFill>
          </w14:textFill>
        </w:rPr>
      </w:pPr>
      <w:r>
        <w:t xml:space="preserve">C、①②③④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根据《钢结构工程施工质量验收标准》GB50205-2020的规定，焊接材料进场时，应按国家现行标准的规定抽取试件且应进行检验项目的正确组合选项是（）？</w:t>
      </w:r>
    </w:p>
    <w:p>
      <w:pPr>
        <w:pStyle w:val="22"/>
        <w:widowControl w:val="0"/>
        <w:tabs>
          <w:tab w:val="left" w:pos="5040"/>
        </w:tabs>
        <w:rPr>
          <w:color w:val="000000" w:themeColor="text1"/>
          <w14:textFill>
            <w14:solidFill>
              <w14:schemeClr w14:val="tx1"/>
            </w14:solidFill>
          </w14:textFill>
        </w:rPr>
      </w:pPr>
      <w:r>
        <w:rPr>
          <w:rFonts w:hint="eastAsia"/>
        </w:rPr>
        <w:t xml:space="preserve">①化学成分    </w:t>
      </w:r>
      <w:r>
        <w:t>②力学性能检验</w:t>
      </w:r>
      <w:r>
        <w:rPr>
          <w:rFonts w:hint="eastAsia"/>
        </w:rPr>
        <w:t xml:space="preserve">    </w:t>
      </w:r>
      <w:r>
        <w:t>③物理性能</w:t>
      </w:r>
      <w:r>
        <w:rPr>
          <w:rFonts w:hint="eastAsia"/>
        </w:rPr>
        <w:t xml:space="preserve">    </w:t>
      </w:r>
      <w:r>
        <w:t>④气体含量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根据《钢结构工程施工质量验收标准》GB50205-2020的规定，钢结构所釆用的焊接材料应按其产品标准要求进行抽样复验，复检内容正确的组合选项是（）？</w:t>
      </w:r>
    </w:p>
    <w:p>
      <w:pPr>
        <w:pStyle w:val="22"/>
        <w:widowControl w:val="0"/>
        <w:tabs>
          <w:tab w:val="left" w:pos="5040"/>
        </w:tabs>
        <w:rPr>
          <w:color w:val="000000" w:themeColor="text1"/>
          <w14:textFill>
            <w14:solidFill>
              <w14:schemeClr w14:val="tx1"/>
            </w14:solidFill>
          </w14:textFill>
        </w:rPr>
      </w:pPr>
      <w:r>
        <w:rPr>
          <w:rFonts w:hint="eastAsia"/>
        </w:rPr>
        <w:t>①结构安全等级为一级的一、二级焊缝</w:t>
      </w:r>
    </w:p>
    <w:p>
      <w:pPr>
        <w:pStyle w:val="22"/>
        <w:widowControl w:val="0"/>
        <w:tabs>
          <w:tab w:val="left" w:pos="5040"/>
        </w:tabs>
        <w:rPr>
          <w:color w:val="000000" w:themeColor="text1"/>
          <w14:textFill>
            <w14:solidFill>
              <w14:schemeClr w14:val="tx1"/>
            </w14:solidFill>
          </w14:textFill>
        </w:rPr>
      </w:pPr>
      <w:r>
        <w:rPr>
          <w:rFonts w:hint="eastAsia"/>
        </w:rPr>
        <w:t>②结构安全等级为二级的一、二级焊缝</w:t>
      </w:r>
    </w:p>
    <w:p>
      <w:pPr>
        <w:pStyle w:val="22"/>
        <w:widowControl w:val="0"/>
        <w:tabs>
          <w:tab w:val="left" w:pos="5040"/>
        </w:tabs>
        <w:rPr>
          <w:color w:val="000000" w:themeColor="text1"/>
          <w14:textFill>
            <w14:solidFill>
              <w14:schemeClr w14:val="tx1"/>
            </w14:solidFill>
          </w14:textFill>
        </w:rPr>
      </w:pPr>
      <w:r>
        <w:rPr>
          <w:rFonts w:hint="eastAsia"/>
        </w:rPr>
        <w:t>③需要进行疲劳验算构件的焊缝</w:t>
      </w:r>
    </w:p>
    <w:p>
      <w:pPr>
        <w:pStyle w:val="22"/>
        <w:widowControl w:val="0"/>
        <w:tabs>
          <w:tab w:val="left" w:pos="5040"/>
        </w:tabs>
        <w:rPr>
          <w:color w:val="000000" w:themeColor="text1"/>
          <w14:textFill>
            <w14:solidFill>
              <w14:schemeClr w14:val="tx1"/>
            </w14:solidFill>
          </w14:textFill>
        </w:rPr>
      </w:pPr>
      <w:r>
        <w:rPr>
          <w:rFonts w:hint="eastAsia"/>
        </w:rPr>
        <w:t>④材料混批或质量证明文件不齐全的焊接材料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 xml:space="preserve">根据《钢结构工程施工质量验收标准》GB50205-2020的规定，高强度大六角头螺栓连接副和扭剪型高强度螺栓连接副进场时，应按国家现行标准规定抽取试件且应分别进行（）和（）检验？ </w:t>
      </w:r>
    </w:p>
    <w:p>
      <w:pPr>
        <w:pStyle w:val="22"/>
        <w:widowControl w:val="0"/>
        <w:tabs>
          <w:tab w:val="left" w:pos="5040"/>
        </w:tabs>
      </w:pPr>
      <w:r>
        <w:rPr>
          <w:color w:val="000000" w:themeColor="text1"/>
          <w14:textFill>
            <w14:solidFill>
              <w14:schemeClr w14:val="tx1"/>
            </w14:solidFill>
          </w14:textFill>
        </w:rPr>
        <w:t>A、</w:t>
      </w:r>
      <w:r>
        <w:t>扭矩系数、紧固轴力（预拉力）</w:t>
      </w:r>
    </w:p>
    <w:p>
      <w:pPr>
        <w:pStyle w:val="22"/>
        <w:widowControl w:val="0"/>
        <w:tabs>
          <w:tab w:val="left" w:pos="5040"/>
        </w:tabs>
        <w:rPr>
          <w:color w:val="000000" w:themeColor="text1"/>
          <w14:textFill>
            <w14:solidFill>
              <w14:schemeClr w14:val="tx1"/>
            </w14:solidFill>
          </w14:textFill>
        </w:rPr>
      </w:pPr>
      <w:r>
        <w:t>B、扭矩系数、紧固轴力（预拉力）</w:t>
      </w:r>
    </w:p>
    <w:p>
      <w:pPr>
        <w:pStyle w:val="22"/>
        <w:widowControl w:val="0"/>
        <w:tabs>
          <w:tab w:val="left" w:pos="5040"/>
        </w:tabs>
      </w:pPr>
      <w:r>
        <w:t>C、螺栓连接摩擦面的抗滑系数、紧固轴力（预拉力）</w:t>
      </w:r>
    </w:p>
    <w:p>
      <w:pPr>
        <w:pStyle w:val="22"/>
        <w:widowControl w:val="0"/>
        <w:tabs>
          <w:tab w:val="left" w:pos="5040"/>
        </w:tabs>
        <w:rPr>
          <w:color w:val="000000" w:themeColor="text1"/>
          <w14:textFill>
            <w14:solidFill>
              <w14:schemeClr w14:val="tx1"/>
            </w14:solidFill>
          </w14:textFill>
        </w:rPr>
      </w:pPr>
      <w:r>
        <w:t>D、螺栓连接摩擦面的抗滑系数、螺母保证荷载</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根据《钢结构工程施工质量验收标准》GB50205-2020的规定，钢结构热浸镀锌高强度螺栓镀层厚度,当设无要求时，镀层厚度不应小于（）？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35μm   </w:t>
      </w:r>
      <w:r>
        <w:tab/>
      </w:r>
      <w:r>
        <w:t>B、50μm</w:t>
      </w:r>
    </w:p>
    <w:p>
      <w:pPr>
        <w:pStyle w:val="22"/>
        <w:widowControl w:val="0"/>
        <w:tabs>
          <w:tab w:val="left" w:pos="5040"/>
        </w:tabs>
        <w:rPr>
          <w:color w:val="000000" w:themeColor="text1"/>
          <w14:textFill>
            <w14:solidFill>
              <w14:schemeClr w14:val="tx1"/>
            </w14:solidFill>
          </w14:textFill>
        </w:rPr>
      </w:pPr>
      <w:r>
        <w:t xml:space="preserve">C、45μm   </w:t>
      </w:r>
      <w:r>
        <w:tab/>
      </w:r>
      <w:r>
        <w:t>D、40μm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根据《钢结构工程施工质量验收标准》GB50205-2020的规定，钢结构设计要求的一、二级焊缝应进行内部缺陷的无损检测，下列说法错误的是（）？</w:t>
      </w:r>
    </w:p>
    <w:p>
      <w:pPr>
        <w:pStyle w:val="22"/>
        <w:widowControl w:val="0"/>
        <w:tabs>
          <w:tab w:val="left" w:pos="5040"/>
        </w:tabs>
      </w:pPr>
      <w:r>
        <w:rPr>
          <w:color w:val="000000" w:themeColor="text1"/>
          <w14:textFill>
            <w14:solidFill>
              <w14:schemeClr w14:val="tx1"/>
            </w14:solidFill>
          </w14:textFill>
        </w:rPr>
        <w:t>A、</w:t>
      </w:r>
      <w:r>
        <w:t>一级焊缝内部缺陷超声波探伤检测比例为100%</w:t>
      </w:r>
    </w:p>
    <w:p>
      <w:pPr>
        <w:pStyle w:val="22"/>
        <w:widowControl w:val="0"/>
        <w:tabs>
          <w:tab w:val="left" w:pos="5040"/>
        </w:tabs>
        <w:rPr>
          <w:color w:val="000000" w:themeColor="text1"/>
          <w14:textFill>
            <w14:solidFill>
              <w14:schemeClr w14:val="tx1"/>
            </w14:solidFill>
          </w14:textFill>
        </w:rPr>
      </w:pPr>
      <w:r>
        <w:t>B、二级焊缝内部缺陷超声波探伤检测比例为20%</w:t>
      </w:r>
    </w:p>
    <w:p>
      <w:pPr>
        <w:pStyle w:val="22"/>
        <w:widowControl w:val="0"/>
        <w:tabs>
          <w:tab w:val="left" w:pos="5040"/>
        </w:tabs>
      </w:pPr>
      <w:r>
        <w:t>C、一级焊缝内部缺陷射线探伤检测比例为100%</w:t>
      </w:r>
    </w:p>
    <w:p>
      <w:pPr>
        <w:pStyle w:val="22"/>
        <w:widowControl w:val="0"/>
        <w:tabs>
          <w:tab w:val="left" w:pos="5040"/>
        </w:tabs>
        <w:rPr>
          <w:color w:val="000000" w:themeColor="text1"/>
          <w14:textFill>
            <w14:solidFill>
              <w14:schemeClr w14:val="tx1"/>
            </w14:solidFill>
          </w14:textFill>
        </w:rPr>
      </w:pPr>
      <w:r>
        <w:t>D、二级焊缝内部缺陷射线探伤检测比例为30%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根据《钢结构工程施工质量验收标准》GB50205-2020的规定，钢结构工程中，跨度（）钢网架、网壳结构，测量下弦中央一点；跨度（）钢网架、网壳结构，测量下弦中央一点及各向下弦跨度的四等分点？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24m及以下</w:t>
      </w:r>
      <w:r>
        <w:rPr>
          <w:rFonts w:hint="eastAsia"/>
        </w:rPr>
        <w:t>，</w:t>
      </w:r>
      <w:r>
        <w:t xml:space="preserve">24m以上    </w:t>
      </w:r>
      <w:r>
        <w:tab/>
      </w:r>
      <w:r>
        <w:t>B、24m以下</w:t>
      </w:r>
      <w:r>
        <w:rPr>
          <w:rFonts w:hint="eastAsia"/>
        </w:rPr>
        <w:t>，</w:t>
      </w:r>
      <w:r>
        <w:t>24m以上</w:t>
      </w:r>
    </w:p>
    <w:p>
      <w:pPr>
        <w:pStyle w:val="22"/>
        <w:widowControl w:val="0"/>
        <w:tabs>
          <w:tab w:val="left" w:pos="5040"/>
        </w:tabs>
        <w:rPr>
          <w:color w:val="000000" w:themeColor="text1"/>
          <w14:textFill>
            <w14:solidFill>
              <w14:schemeClr w14:val="tx1"/>
            </w14:solidFill>
          </w14:textFill>
        </w:rPr>
      </w:pPr>
      <w:r>
        <w:t>C、24m及以下</w:t>
      </w:r>
      <w:r>
        <w:rPr>
          <w:rFonts w:hint="eastAsia"/>
        </w:rPr>
        <w:t>，</w:t>
      </w:r>
      <w:r>
        <w:t xml:space="preserve">24m以下    </w:t>
      </w:r>
      <w:r>
        <w:tab/>
      </w:r>
      <w:r>
        <w:t>D、24m以上</w:t>
      </w:r>
      <w:r>
        <w:rPr>
          <w:rFonts w:hint="eastAsia"/>
        </w:rPr>
        <w:t>，</w:t>
      </w:r>
      <w:r>
        <w:t>24m以下</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根据《钢结构工程施工质量验收标准》GB50205-2020的规定，钢结构工程中，当设计对防腐涂料涂层厚度无要求时，涂层干漆膜总厚度为室外不应小于（）,室内不应小于（）？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130μm</w:t>
      </w:r>
      <w:r>
        <w:rPr>
          <w:rFonts w:hint="eastAsia"/>
        </w:rPr>
        <w:t>，</w:t>
      </w:r>
      <w:r>
        <w:t xml:space="preserve">125μm   </w:t>
      </w:r>
      <w:r>
        <w:tab/>
      </w:r>
      <w:r>
        <w:t>B、125μm</w:t>
      </w:r>
      <w:r>
        <w:rPr>
          <w:rFonts w:hint="eastAsia"/>
        </w:rPr>
        <w:t>，</w:t>
      </w:r>
      <w:r>
        <w:t>150μm</w:t>
      </w:r>
    </w:p>
    <w:p>
      <w:pPr>
        <w:pStyle w:val="22"/>
        <w:widowControl w:val="0"/>
        <w:tabs>
          <w:tab w:val="left" w:pos="5040"/>
        </w:tabs>
        <w:rPr>
          <w:color w:val="000000" w:themeColor="text1"/>
          <w14:textFill>
            <w14:solidFill>
              <w14:schemeClr w14:val="tx1"/>
            </w14:solidFill>
          </w14:textFill>
        </w:rPr>
      </w:pPr>
      <w:r>
        <w:t>C、150μm</w:t>
      </w:r>
      <w:r>
        <w:rPr>
          <w:rFonts w:hint="eastAsia"/>
        </w:rPr>
        <w:t>，</w:t>
      </w:r>
      <w:r>
        <w:t xml:space="preserve">125μm   </w:t>
      </w:r>
      <w:r>
        <w:tab/>
      </w:r>
      <w:r>
        <w:t>D、150μm</w:t>
      </w:r>
      <w:r>
        <w:rPr>
          <w:rFonts w:hint="eastAsia"/>
        </w:rPr>
        <w:t>，</w:t>
      </w:r>
      <w:r>
        <w:t>120μm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根据《钢结构工程施工质量验收标准》GB50205-2020的规定，钢结构防火涂料，每使用（）t薄涂型防火涂料应抽检一次粘结强度；每使用（）t厚涂型防火涂料应抽检一次粘结强度和抗压强度？</w:t>
      </w:r>
    </w:p>
    <w:p>
      <w:pPr>
        <w:pStyle w:val="27"/>
        <w:widowControl w:val="0"/>
        <w:numPr>
          <w:ilvl w:val="0"/>
          <w:numId w:val="0"/>
        </w:numPr>
        <w:ind w:left="568"/>
        <w:rPr>
          <w:color w:val="000000" w:themeColor="text1"/>
          <w14:textFill>
            <w14:solidFill>
              <w14:schemeClr w14:val="tx1"/>
            </w14:solidFill>
          </w14:textFill>
        </w:rPr>
      </w:pPr>
      <w:r>
        <w:rPr>
          <w:color w:val="000000" w:themeColor="text1"/>
          <w14:textFill>
            <w14:solidFill>
              <w14:schemeClr w14:val="tx1"/>
            </w14:solidFill>
          </w14:textFill>
        </w:rPr>
        <w:t>A、</w:t>
      </w:r>
      <w:r>
        <w:t>100或不足10</w:t>
      </w:r>
      <w:r>
        <w:rPr>
          <w:rFonts w:hint="eastAsia"/>
        </w:rPr>
        <w:t>0，</w:t>
      </w:r>
      <w:r>
        <w:t>500或不足500</w:t>
      </w:r>
    </w:p>
    <w:p>
      <w:pPr>
        <w:pStyle w:val="27"/>
        <w:widowControl w:val="0"/>
        <w:numPr>
          <w:ilvl w:val="0"/>
          <w:numId w:val="0"/>
        </w:numPr>
        <w:ind w:left="568"/>
        <w:rPr>
          <w:color w:val="000000" w:themeColor="text1"/>
          <w14:textFill>
            <w14:solidFill>
              <w14:schemeClr w14:val="tx1"/>
            </w14:solidFill>
          </w14:textFill>
        </w:rPr>
      </w:pPr>
      <w:r>
        <w:t>B、200或不足20</w:t>
      </w:r>
      <w:r>
        <w:rPr>
          <w:rFonts w:hint="eastAsia"/>
        </w:rPr>
        <w:t>0，</w:t>
      </w:r>
      <w:r>
        <w:t>500或不足500</w:t>
      </w:r>
    </w:p>
    <w:p>
      <w:pPr>
        <w:pStyle w:val="27"/>
        <w:widowControl w:val="0"/>
        <w:numPr>
          <w:ilvl w:val="0"/>
          <w:numId w:val="0"/>
        </w:numPr>
        <w:ind w:left="568"/>
        <w:rPr>
          <w:color w:val="000000" w:themeColor="text1"/>
          <w14:textFill>
            <w14:solidFill>
              <w14:schemeClr w14:val="tx1"/>
            </w14:solidFill>
          </w14:textFill>
        </w:rPr>
      </w:pPr>
      <w:r>
        <w:t>C、100或不足1</w:t>
      </w:r>
      <w:r>
        <w:rPr>
          <w:rFonts w:hint="eastAsia"/>
        </w:rPr>
        <w:t>0</w:t>
      </w:r>
      <w:r>
        <w:t>0</w:t>
      </w:r>
      <w:r>
        <w:rPr>
          <w:rFonts w:hint="eastAsia"/>
        </w:rPr>
        <w:t>，</w:t>
      </w:r>
      <w:r>
        <w:t>200或不足200</w:t>
      </w:r>
    </w:p>
    <w:p>
      <w:pPr>
        <w:pStyle w:val="27"/>
        <w:widowControl w:val="0"/>
        <w:numPr>
          <w:ilvl w:val="0"/>
          <w:numId w:val="0"/>
        </w:numPr>
        <w:ind w:left="568"/>
        <w:rPr>
          <w:color w:val="000000" w:themeColor="text1"/>
          <w14:textFill>
            <w14:solidFill>
              <w14:schemeClr w14:val="tx1"/>
            </w14:solidFill>
          </w14:textFill>
        </w:rPr>
      </w:pPr>
      <w:r>
        <w:t>D、200或不足2</w:t>
      </w:r>
      <w:r>
        <w:rPr>
          <w:rFonts w:hint="eastAsia"/>
        </w:rPr>
        <w:t>0</w:t>
      </w:r>
      <w:r>
        <w:t>0</w:t>
      </w:r>
      <w:r>
        <w:rPr>
          <w:rFonts w:hint="eastAsia"/>
        </w:rPr>
        <w:t>，</w:t>
      </w:r>
      <w:r>
        <w:t>300或不足300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根据《钢结构工程施工质量验收标准》GB50205-2020的规定，以下钢结构工程的钢材进场需进行抽样复验的说法，正确的是（）？</w:t>
      </w:r>
    </w:p>
    <w:p>
      <w:pPr>
        <w:pStyle w:val="22"/>
        <w:widowControl w:val="0"/>
        <w:tabs>
          <w:tab w:val="left" w:pos="5040"/>
        </w:tabs>
      </w:pPr>
      <w:r>
        <w:rPr>
          <w:color w:val="000000" w:themeColor="text1"/>
          <w14:textFill>
            <w14:solidFill>
              <w14:schemeClr w14:val="tx1"/>
            </w14:solidFill>
          </w14:textFill>
        </w:rPr>
        <w:t>A、</w:t>
      </w:r>
      <w:r>
        <w:t>结构安全等级为一级的重要建筑主体结构用钢材</w:t>
      </w:r>
    </w:p>
    <w:p>
      <w:pPr>
        <w:pStyle w:val="22"/>
        <w:widowControl w:val="0"/>
        <w:tabs>
          <w:tab w:val="left" w:pos="5040"/>
        </w:tabs>
        <w:rPr>
          <w:color w:val="000000" w:themeColor="text1"/>
          <w14:textFill>
            <w14:solidFill>
              <w14:schemeClr w14:val="tx1"/>
            </w14:solidFill>
          </w14:textFill>
        </w:rPr>
      </w:pPr>
      <w:r>
        <w:t>B、进口钢材、混批钢材或质量证明文件不齐全的钢材</w:t>
      </w:r>
    </w:p>
    <w:p>
      <w:pPr>
        <w:pStyle w:val="22"/>
        <w:widowControl w:val="0"/>
        <w:tabs>
          <w:tab w:val="left" w:pos="5040"/>
        </w:tabs>
      </w:pPr>
      <w:r>
        <w:t>C、设计文件或合同文件要求复验的钢材</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根据《钢结构工程施工质量验收标准》GB50205-2020的规定，结构安全等级为二级的一般建筑，当钢结构的结构跨度大于（）或高度大于（）时或承受动力荷载需要验算疲劳的主体结构用钢材应抽样复检？</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60m</w:t>
      </w:r>
      <w:r>
        <w:rPr>
          <w:rFonts w:hint="eastAsia"/>
        </w:rPr>
        <w:t>，</w:t>
      </w:r>
      <w:r>
        <w:t xml:space="preserve">90m   </w:t>
      </w:r>
      <w:r>
        <w:tab/>
      </w:r>
      <w:r>
        <w:t>B、60m</w:t>
      </w:r>
      <w:r>
        <w:rPr>
          <w:rFonts w:hint="eastAsia"/>
        </w:rPr>
        <w:t>，</w:t>
      </w:r>
      <w:r>
        <w:t>100m</w:t>
      </w:r>
    </w:p>
    <w:p>
      <w:pPr>
        <w:pStyle w:val="22"/>
        <w:widowControl w:val="0"/>
        <w:tabs>
          <w:tab w:val="left" w:pos="5040"/>
        </w:tabs>
        <w:rPr>
          <w:color w:val="000000" w:themeColor="text1"/>
          <w14:textFill>
            <w14:solidFill>
              <w14:schemeClr w14:val="tx1"/>
            </w14:solidFill>
          </w14:textFill>
        </w:rPr>
      </w:pPr>
      <w:r>
        <w:t>C、45m</w:t>
      </w:r>
      <w:r>
        <w:rPr>
          <w:rFonts w:hint="eastAsia"/>
        </w:rPr>
        <w:t>，</w:t>
      </w:r>
      <w:r>
        <w:t xml:space="preserve">100m   </w:t>
      </w:r>
      <w:r>
        <w:tab/>
      </w:r>
      <w:r>
        <w:t>D、45m</w:t>
      </w:r>
      <w:r>
        <w:rPr>
          <w:rFonts w:hint="eastAsia"/>
        </w:rPr>
        <w:t>，</w:t>
      </w:r>
      <w:r>
        <w:t>60m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根据《钢结构工程施工质量验收标准》GB50205-2020的规定，钢结构工程中板厚不小于（）,且设计有Z向性能要求的厚板应抽样复检？</w:t>
      </w:r>
    </w:p>
    <w:p>
      <w:pPr>
        <w:pStyle w:val="22"/>
        <w:widowControl w:val="0"/>
        <w:tabs>
          <w:tab w:val="left" w:pos="5040"/>
        </w:tabs>
        <w:rPr>
          <w:color w:val="000000" w:themeColor="text1"/>
          <w14:textFill>
            <w14:solidFill>
              <w14:schemeClr w14:val="tx1"/>
            </w14:solidFill>
          </w14:textFill>
        </w:rPr>
      </w:pPr>
      <w:r>
        <w:t xml:space="preserve">A、55mm   </w:t>
      </w:r>
      <w:r>
        <w:tab/>
      </w:r>
      <w:r>
        <w:t>B、45mm</w:t>
      </w:r>
    </w:p>
    <w:p>
      <w:pPr>
        <w:pStyle w:val="22"/>
        <w:widowControl w:val="0"/>
        <w:tabs>
          <w:tab w:val="left" w:pos="5040"/>
        </w:tabs>
        <w:rPr>
          <w:color w:val="000000" w:themeColor="text1"/>
          <w14:textFill>
            <w14:solidFill>
              <w14:schemeClr w14:val="tx1"/>
            </w14:solidFill>
          </w14:textFill>
        </w:rPr>
      </w:pPr>
      <w:r>
        <w:t xml:space="preserve">C、50mm   </w:t>
      </w:r>
      <w:r>
        <w:tab/>
      </w:r>
      <w:r>
        <w:t>D、40mm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根据《钢结构工程施工质量验收标准》GB50205-2020的规定，钢结构工程中强度等级大于或等于（）高强度钢材应抽样复检？</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410MPa   </w:t>
      </w:r>
      <w:r>
        <w:tab/>
      </w:r>
      <w:r>
        <w:t>B、400MPa</w:t>
      </w:r>
    </w:p>
    <w:p>
      <w:pPr>
        <w:pStyle w:val="22"/>
        <w:widowControl w:val="0"/>
        <w:tabs>
          <w:tab w:val="left" w:pos="5040"/>
        </w:tabs>
        <w:rPr>
          <w:color w:val="000000" w:themeColor="text1"/>
          <w14:textFill>
            <w14:solidFill>
              <w14:schemeClr w14:val="tx1"/>
            </w14:solidFill>
          </w14:textFill>
        </w:rPr>
      </w:pPr>
      <w:r>
        <w:t xml:space="preserve">C、420MPa   </w:t>
      </w:r>
      <w:r>
        <w:tab/>
      </w:r>
      <w:r>
        <w:t>D、450MPa</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根据《钢结构工程施工质量验收标准》GB50205-2020的规定，钢结构防腐涂装油漆类涂层附着力测试结果应符合：涂层与钢材的附着力不应低于（）（拉开法）或不低于（）（划格法）？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5MPa</w:t>
      </w:r>
      <w:r>
        <w:rPr>
          <w:rFonts w:hint="eastAsia"/>
        </w:rPr>
        <w:t>，</w:t>
      </w:r>
      <w:r>
        <w:t xml:space="preserve">1级    </w:t>
      </w:r>
      <w:r>
        <w:tab/>
      </w:r>
      <w:r>
        <w:t>B、5MPa</w:t>
      </w:r>
      <w:r>
        <w:rPr>
          <w:rFonts w:hint="eastAsia"/>
        </w:rPr>
        <w:t>，</w:t>
      </w:r>
      <w:r>
        <w:t>2级</w:t>
      </w:r>
    </w:p>
    <w:p>
      <w:pPr>
        <w:pStyle w:val="22"/>
        <w:widowControl w:val="0"/>
        <w:tabs>
          <w:tab w:val="left" w:pos="5040"/>
        </w:tabs>
        <w:rPr>
          <w:color w:val="000000" w:themeColor="text1"/>
          <w14:textFill>
            <w14:solidFill>
              <w14:schemeClr w14:val="tx1"/>
            </w14:solidFill>
          </w14:textFill>
        </w:rPr>
      </w:pPr>
      <w:r>
        <w:t>C、3MPa</w:t>
      </w:r>
      <w:r>
        <w:rPr>
          <w:rFonts w:hint="eastAsia"/>
        </w:rPr>
        <w:t>，</w:t>
      </w:r>
      <w:r>
        <w:t xml:space="preserve">1级    </w:t>
      </w:r>
      <w:r>
        <w:tab/>
      </w:r>
      <w:r>
        <w:t>D、3MPa</w:t>
      </w:r>
      <w:r>
        <w:rPr>
          <w:rFonts w:hint="eastAsia"/>
        </w:rPr>
        <w:t>，</w:t>
      </w:r>
      <w:r>
        <w:t>2级</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根据《钢结构工程施工质量验收标准》GB50205-2020的规定，钢结构防腐涂装油漆类涂层附着力测试结果应符合：各道涂层之间的附着力不应低于（）（拉开法）或不低于（）（划格法）？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5MPa</w:t>
      </w:r>
      <w:r>
        <w:rPr>
          <w:rFonts w:hint="eastAsia"/>
        </w:rPr>
        <w:t>，</w:t>
      </w:r>
      <w:r>
        <w:t xml:space="preserve">1级    </w:t>
      </w:r>
      <w:r>
        <w:tab/>
      </w:r>
      <w:r>
        <w:t>B、5MPa</w:t>
      </w:r>
      <w:r>
        <w:rPr>
          <w:rFonts w:hint="eastAsia"/>
        </w:rPr>
        <w:t>，</w:t>
      </w:r>
      <w:r>
        <w:t>2级</w:t>
      </w:r>
    </w:p>
    <w:p>
      <w:pPr>
        <w:pStyle w:val="22"/>
        <w:widowControl w:val="0"/>
        <w:tabs>
          <w:tab w:val="left" w:pos="5040"/>
        </w:tabs>
        <w:rPr>
          <w:color w:val="000000" w:themeColor="text1"/>
          <w14:textFill>
            <w14:solidFill>
              <w14:schemeClr w14:val="tx1"/>
            </w14:solidFill>
          </w14:textFill>
        </w:rPr>
      </w:pPr>
      <w:r>
        <w:t>C、3MPa</w:t>
      </w:r>
      <w:r>
        <w:rPr>
          <w:rFonts w:hint="eastAsia"/>
        </w:rPr>
        <w:t>，</w:t>
      </w:r>
      <w:r>
        <w:t xml:space="preserve">1级   </w:t>
      </w:r>
      <w:r>
        <w:tab/>
      </w:r>
      <w:r>
        <w:t>D、3MPa</w:t>
      </w:r>
      <w:r>
        <w:rPr>
          <w:rFonts w:hint="eastAsia"/>
        </w:rPr>
        <w:t>，</w:t>
      </w:r>
      <w:r>
        <w:t>2级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根据《钢结构工程施工质量验收标准》GB50205-2020的规定，钢结构防腐涂装油漆类涂层附着力测试结果应符合：用于外露钢结构时，各道涂层之间的附着力不应低于（）（拉开法）或不低于（）（划格法）？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5MPa</w:t>
      </w:r>
      <w:r>
        <w:rPr>
          <w:rFonts w:hint="eastAsia"/>
        </w:rPr>
        <w:t>，</w:t>
      </w:r>
      <w:r>
        <w:t xml:space="preserve">2级    </w:t>
      </w:r>
      <w:r>
        <w:tab/>
      </w:r>
      <w:r>
        <w:t>B、5MPa</w:t>
      </w:r>
      <w:r>
        <w:rPr>
          <w:rFonts w:hint="eastAsia"/>
        </w:rPr>
        <w:t>，</w:t>
      </w:r>
      <w:r>
        <w:t>1级</w:t>
      </w:r>
    </w:p>
    <w:p>
      <w:pPr>
        <w:pStyle w:val="22"/>
        <w:widowControl w:val="0"/>
        <w:tabs>
          <w:tab w:val="left" w:pos="5040"/>
        </w:tabs>
        <w:rPr>
          <w:color w:val="000000" w:themeColor="text1"/>
          <w14:textFill>
            <w14:solidFill>
              <w14:schemeClr w14:val="tx1"/>
            </w14:solidFill>
          </w14:textFill>
        </w:rPr>
      </w:pPr>
      <w:r>
        <w:t>C、3MPa</w:t>
      </w:r>
      <w:r>
        <w:rPr>
          <w:rFonts w:hint="eastAsia"/>
        </w:rPr>
        <w:t>，</w:t>
      </w:r>
      <w:r>
        <w:t xml:space="preserve">1级    </w:t>
      </w:r>
      <w:r>
        <w:tab/>
      </w:r>
      <w:r>
        <w:t>D、3MPa</w:t>
      </w:r>
      <w:r>
        <w:rPr>
          <w:rFonts w:hint="eastAsia"/>
        </w:rPr>
        <w:t>，</w:t>
      </w:r>
      <w:r>
        <w:t>2级</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根据《钢结构工程施工质量验收标准》GB50205-2020的规定，以下钢结构工程有关安全及功能见证取样送样检测项目应包含内容的正确组合选项是（）？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①钢材复验、焊材复验</w:t>
      </w:r>
    </w:p>
    <w:p>
      <w:pPr>
        <w:pStyle w:val="22"/>
        <w:widowControl w:val="0"/>
        <w:tabs>
          <w:tab w:val="left" w:pos="5040"/>
        </w:tabs>
        <w:rPr>
          <w:color w:val="000000" w:themeColor="text1"/>
          <w14:textFill>
            <w14:solidFill>
              <w14:schemeClr w14:val="tx1"/>
            </w14:solidFill>
          </w14:textFill>
        </w:rPr>
      </w:pPr>
      <w:r>
        <w:rPr>
          <w:rFonts w:hint="eastAsia"/>
        </w:rPr>
        <w:t>②高强度螺栓连接副复验</w:t>
      </w:r>
    </w:p>
    <w:p>
      <w:pPr>
        <w:pStyle w:val="22"/>
        <w:widowControl w:val="0"/>
        <w:tabs>
          <w:tab w:val="left" w:pos="5040"/>
        </w:tabs>
        <w:rPr>
          <w:color w:val="000000" w:themeColor="text1"/>
          <w14:textFill>
            <w14:solidFill>
              <w14:schemeClr w14:val="tx1"/>
            </w14:solidFill>
          </w14:textFill>
        </w:rPr>
      </w:pPr>
      <w:r>
        <w:rPr>
          <w:rFonts w:hint="eastAsia"/>
        </w:rPr>
        <w:t>③摩擦面抗滑移系数试验</w:t>
      </w:r>
    </w:p>
    <w:p>
      <w:pPr>
        <w:pStyle w:val="22"/>
        <w:widowControl w:val="0"/>
        <w:tabs>
          <w:tab w:val="left" w:pos="5040"/>
        </w:tabs>
        <w:rPr>
          <w:color w:val="000000" w:themeColor="text1"/>
          <w14:textFill>
            <w14:solidFill>
              <w14:schemeClr w14:val="tx1"/>
            </w14:solidFill>
          </w14:textFill>
        </w:rPr>
      </w:pPr>
      <w:r>
        <w:rPr>
          <w:rFonts w:hint="eastAsia"/>
        </w:rPr>
        <w:t>④金属屋面系统抗风能力试验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B、①③</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根据《钢结构工程施工质量验收标准》GB50205-2020的规定，不属于钢结构焊接分项工程检验批质量验收主控项目的是（）？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焊接工艺评定     </w:t>
      </w:r>
      <w:r>
        <w:tab/>
      </w:r>
      <w:r>
        <w:t>B、内部缺陷</w:t>
      </w:r>
    </w:p>
    <w:p>
      <w:pPr>
        <w:pStyle w:val="22"/>
        <w:widowControl w:val="0"/>
        <w:tabs>
          <w:tab w:val="left" w:pos="5040"/>
        </w:tabs>
        <w:rPr>
          <w:color w:val="000000" w:themeColor="text1"/>
          <w14:textFill>
            <w14:solidFill>
              <w14:schemeClr w14:val="tx1"/>
            </w14:solidFill>
          </w14:textFill>
        </w:rPr>
      </w:pPr>
      <w:r>
        <w:t xml:space="preserve">C、组合焊缝尺寸     </w:t>
      </w:r>
      <w:r>
        <w:tab/>
      </w:r>
      <w:r>
        <w:t>D、焊缝外观质量</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根据《钢结构工程施工质量验收标准》GB50205-2020的规定，不属于钢结构高强度螺栓连接分项工程检验批质量验收主控项目的是（）？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镀层厚度          </w:t>
      </w:r>
      <w:r>
        <w:tab/>
      </w:r>
      <w:r>
        <w:t>B、终拧扭矩</w:t>
      </w:r>
    </w:p>
    <w:p>
      <w:pPr>
        <w:pStyle w:val="22"/>
        <w:widowControl w:val="0"/>
        <w:tabs>
          <w:tab w:val="left" w:pos="5040"/>
        </w:tabs>
        <w:rPr>
          <w:color w:val="000000" w:themeColor="text1"/>
          <w14:textFill>
            <w14:solidFill>
              <w14:schemeClr w14:val="tx1"/>
            </w14:solidFill>
          </w14:textFill>
        </w:rPr>
      </w:pPr>
      <w:r>
        <w:t xml:space="preserve">C、抗滑移系数试验    </w:t>
      </w:r>
      <w:r>
        <w:tab/>
      </w:r>
      <w:r>
        <w:t>D、成品进场</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根据《钢结构工程施工质量验收标准》GB50205-2020的规定，不属于钢结构防腐涂料涂装分项工程检验批质量验收主控项目的是（）？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产品进场  </w:t>
      </w:r>
      <w:r>
        <w:tab/>
      </w:r>
      <w:r>
        <w:t>B、表面处理</w:t>
      </w:r>
    </w:p>
    <w:p>
      <w:pPr>
        <w:pStyle w:val="22"/>
        <w:widowControl w:val="0"/>
        <w:tabs>
          <w:tab w:val="left" w:pos="5040"/>
        </w:tabs>
        <w:rPr>
          <w:color w:val="000000" w:themeColor="text1"/>
          <w14:textFill>
            <w14:solidFill>
              <w14:schemeClr w14:val="tx1"/>
            </w14:solidFill>
          </w14:textFill>
        </w:rPr>
      </w:pPr>
      <w:r>
        <w:t xml:space="preserve">C、附着力测试  </w:t>
      </w:r>
      <w:r>
        <w:tab/>
      </w:r>
      <w:r>
        <w:t>D、涂层厚度</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GB50205-2020</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根据《钢结构工程施工质量验收标准》GB50205-2020的规定，以下钢结构（网架结构）安装分项工程检验批质量验收主控项目包含的内容，正确的组合选项是（）？</w:t>
      </w:r>
    </w:p>
    <w:p>
      <w:pPr>
        <w:pStyle w:val="22"/>
        <w:widowControl w:val="0"/>
        <w:tabs>
          <w:tab w:val="left" w:pos="5040"/>
        </w:tabs>
        <w:rPr>
          <w:color w:val="000000" w:themeColor="text1"/>
          <w14:textFill>
            <w14:solidFill>
              <w14:schemeClr w14:val="tx1"/>
            </w14:solidFill>
          </w14:textFill>
        </w:rPr>
      </w:pPr>
      <w:r>
        <w:t>①</w:t>
      </w:r>
      <w:r>
        <w:rPr>
          <w:rFonts w:hint="eastAsia"/>
        </w:rPr>
        <w:t>焊接球、螺栓球</w:t>
      </w:r>
      <w:r>
        <w:t xml:space="preserve">    </w:t>
      </w:r>
      <w:r>
        <w:rPr>
          <w:rFonts w:hint="eastAsia"/>
        </w:rPr>
        <w:tab/>
      </w:r>
      <w:r>
        <w:t>②封板、锥头、套筒</w:t>
      </w:r>
    </w:p>
    <w:p>
      <w:pPr>
        <w:pStyle w:val="22"/>
        <w:widowControl w:val="0"/>
        <w:tabs>
          <w:tab w:val="left" w:pos="5040"/>
        </w:tabs>
        <w:rPr>
          <w:color w:val="000000" w:themeColor="text1"/>
          <w14:textFill>
            <w14:solidFill>
              <w14:schemeClr w14:val="tx1"/>
            </w14:solidFill>
          </w14:textFill>
        </w:rPr>
      </w:pPr>
      <w:r>
        <w:rPr>
          <w:rFonts w:hint="eastAsia"/>
        </w:rPr>
        <w:t>③支座、橡胶垫</w:t>
      </w:r>
      <w:r>
        <w:t xml:space="preserve">      </w:t>
      </w:r>
      <w:r>
        <w:rPr>
          <w:rFonts w:hint="eastAsia"/>
        </w:rPr>
        <w:tab/>
      </w:r>
      <w:r>
        <w:t>④拼装精度、安装精度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 xml:space="preserve">B、①③ </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7"/>
        <w:widowControl w:val="0"/>
        <w:ind w:left="0" w:firstLine="560" w:firstLineChars="200"/>
        <w:rPr>
          <w:color w:val="000000" w:themeColor="text1"/>
          <w14:textFill>
            <w14:solidFill>
              <w14:schemeClr w14:val="tx1"/>
            </w14:solidFill>
          </w14:textFill>
        </w:rPr>
      </w:pPr>
      <w:r>
        <w:t>根据《钢结构工程施工质量验收标准》GB50205-2020的规定，不属于钢结构防火涂料涂装分项工程检验批质量验收主控项目的是（）？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涂装基层验收    </w:t>
      </w:r>
      <w:r>
        <w:tab/>
      </w:r>
      <w:r>
        <w:t>B、强度试验</w:t>
      </w:r>
    </w:p>
    <w:p>
      <w:pPr>
        <w:pStyle w:val="22"/>
        <w:widowControl w:val="0"/>
        <w:tabs>
          <w:tab w:val="left" w:pos="5040"/>
        </w:tabs>
        <w:rPr>
          <w:color w:val="000000" w:themeColor="text1"/>
          <w14:textFill>
            <w14:solidFill>
              <w14:schemeClr w14:val="tx1"/>
            </w14:solidFill>
          </w14:textFill>
        </w:rPr>
      </w:pPr>
      <w:r>
        <w:t xml:space="preserve">C、涂层表面质量    </w:t>
      </w:r>
      <w:r>
        <w:tab/>
      </w:r>
      <w:r>
        <w:t xml:space="preserve">D、涂层厚度 </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索引词：地基与基础工程、主体结构工程——《钢结构工程施工质量验收标准》</w:t>
      </w:r>
      <w:r>
        <w:t xml:space="preserve">GB50205-2020 </w:t>
      </w:r>
    </w:p>
    <w:p>
      <w:pPr>
        <w:pStyle w:val="23"/>
        <w:tabs>
          <w:tab w:val="left" w:pos="5040"/>
        </w:tabs>
        <w:spacing w:before="312"/>
        <w:rPr>
          <w:color w:val="000000" w:themeColor="text1"/>
          <w14:textFill>
            <w14:solidFill>
              <w14:schemeClr w14:val="tx1"/>
            </w14:solidFill>
          </w14:textFill>
        </w:rPr>
      </w:pPr>
      <w:r>
        <w:rPr>
          <w:rFonts w:hint="eastAsia"/>
        </w:rPr>
        <w:t>十二、《钢结构高强度螺栓连接技术规程》</w:t>
      </w:r>
      <w:r>
        <w:t>JGJ82-2011</w:t>
      </w:r>
    </w:p>
    <w:p>
      <w:pPr>
        <w:pStyle w:val="27"/>
        <w:widowControl w:val="0"/>
        <w:ind w:left="0" w:firstLine="560" w:firstLineChars="200"/>
        <w:rPr>
          <w:color w:val="000000" w:themeColor="text1"/>
          <w14:textFill>
            <w14:solidFill>
              <w14:schemeClr w14:val="tx1"/>
            </w14:solidFill>
          </w14:textFill>
        </w:rPr>
      </w:pPr>
      <w:r>
        <w:t>根据《钢结构高强度螺栓连接技术规程》JGJ82-2011的规定，以下钢结构高强度螺栓连接要求的说法，正确的组合选项是（）？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①在同一连接接头中，高强度螺栓连接不应与普通螺栓连接混用；承压型高强度螺栓连接可以与焊接连接并用。</w:t>
      </w:r>
    </w:p>
    <w:p>
      <w:pPr>
        <w:pStyle w:val="22"/>
        <w:widowControl w:val="0"/>
        <w:tabs>
          <w:tab w:val="left" w:pos="5040"/>
        </w:tabs>
        <w:rPr>
          <w:color w:val="000000" w:themeColor="text1"/>
          <w14:textFill>
            <w14:solidFill>
              <w14:schemeClr w14:val="tx1"/>
            </w14:solidFill>
          </w14:textFill>
        </w:rPr>
      </w:pPr>
      <w:r>
        <w:rPr>
          <w:rFonts w:hint="eastAsia"/>
        </w:rPr>
        <w:t>②高强度螺栓连接副应按批配套进场，并附有出厂质量保证书。</w:t>
      </w:r>
    </w:p>
    <w:p>
      <w:pPr>
        <w:pStyle w:val="22"/>
        <w:widowControl w:val="0"/>
        <w:tabs>
          <w:tab w:val="left" w:pos="5040"/>
        </w:tabs>
        <w:rPr>
          <w:color w:val="000000" w:themeColor="text1"/>
          <w14:textFill>
            <w14:solidFill>
              <w14:schemeClr w14:val="tx1"/>
            </w14:solidFill>
          </w14:textFill>
        </w:rPr>
      </w:pPr>
      <w:r>
        <w:rPr>
          <w:rFonts w:hint="eastAsia"/>
        </w:rPr>
        <w:t>③每一杆件在高强度螺栓连接节点及拼接接头的一端，其连接的高强度螺栓数量不应少于</w:t>
      </w:r>
      <w:r>
        <w:t>3个。</w:t>
      </w:r>
    </w:p>
    <w:p>
      <w:pPr>
        <w:pStyle w:val="22"/>
        <w:widowControl w:val="0"/>
        <w:tabs>
          <w:tab w:val="left" w:pos="5040"/>
        </w:tabs>
        <w:rPr>
          <w:color w:val="000000" w:themeColor="text1"/>
          <w14:textFill>
            <w14:solidFill>
              <w14:schemeClr w14:val="tx1"/>
            </w14:solidFill>
          </w14:textFill>
        </w:rPr>
      </w:pPr>
      <w:r>
        <w:rPr>
          <w:rFonts w:hint="eastAsia"/>
        </w:rPr>
        <w:t>④高强度螺栓连接副应在同批内配套使用。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索引词：地基与基础工程、主体结构工程——其他主体结构相关规范</w:t>
      </w:r>
    </w:p>
    <w:p>
      <w:pPr>
        <w:pStyle w:val="23"/>
        <w:tabs>
          <w:tab w:val="left" w:pos="5040"/>
        </w:tabs>
        <w:spacing w:before="312"/>
        <w:rPr>
          <w:color w:val="000000" w:themeColor="text1"/>
          <w14:textFill>
            <w14:solidFill>
              <w14:schemeClr w14:val="tx1"/>
            </w14:solidFill>
          </w14:textFill>
        </w:rPr>
      </w:pPr>
      <w:r>
        <w:rPr>
          <w:rFonts w:hint="eastAsia"/>
        </w:rPr>
        <w:t>十三、《钢筋焊接及验收规程》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根据《钢筋焊接及验收规程》JGJ18-2012的规定，属于钢筋闪光对焊接头检验批质量验收主控项目的是（）？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接头试件拉伸试验  </w:t>
      </w:r>
      <w:r>
        <w:tab/>
      </w:r>
      <w:r>
        <w:t>B、接头处的弯折角度</w:t>
      </w:r>
    </w:p>
    <w:p>
      <w:pPr>
        <w:pStyle w:val="22"/>
        <w:widowControl w:val="0"/>
        <w:tabs>
          <w:tab w:val="left" w:pos="5040"/>
        </w:tabs>
        <w:rPr>
          <w:color w:val="000000" w:themeColor="text1"/>
          <w14:textFill>
            <w14:solidFill>
              <w14:schemeClr w14:val="tx1"/>
            </w14:solidFill>
          </w14:textFill>
        </w:rPr>
      </w:pPr>
      <w:r>
        <w:t xml:space="preserve">C、轴线偏移          </w:t>
      </w:r>
      <w:r>
        <w:tab/>
      </w:r>
      <w:r>
        <w:t>D、对焊接头表面质量</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根据《钢筋焊接及验收规程》JGJ18-2012的规定，钢筋气压焊接头检验批质量验收主控项目包含的内容，正确的组合选项是（）？</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接头试件弯曲试验</w:t>
      </w:r>
      <w:r>
        <w:t xml:space="preserve">  </w:t>
      </w:r>
      <w:r>
        <w:rPr>
          <w:rFonts w:hint="eastAsia"/>
        </w:rPr>
        <w:tab/>
      </w:r>
      <w:r>
        <w:t>②固态、熔态墩粗直径</w:t>
      </w:r>
    </w:p>
    <w:p>
      <w:pPr>
        <w:pStyle w:val="22"/>
        <w:widowControl w:val="0"/>
        <w:tabs>
          <w:tab w:val="left" w:pos="5040"/>
        </w:tabs>
        <w:rPr>
          <w:color w:val="000000" w:themeColor="text1"/>
          <w14:textFill>
            <w14:solidFill>
              <w14:schemeClr w14:val="tx1"/>
            </w14:solidFill>
          </w14:textFill>
        </w:rPr>
      </w:pPr>
      <w:r>
        <w:rPr>
          <w:rFonts w:hint="eastAsia"/>
        </w:rPr>
        <w:t>③墩粗长度</w:t>
      </w:r>
      <w:r>
        <w:t xml:space="preserve">          </w:t>
      </w:r>
      <w:r>
        <w:rPr>
          <w:rFonts w:hint="eastAsia"/>
        </w:rPr>
        <w:tab/>
      </w:r>
      <w:r>
        <w:t>④接头试件拉伸试验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B、①④</w:t>
      </w:r>
    </w:p>
    <w:p>
      <w:pPr>
        <w:pStyle w:val="22"/>
        <w:widowControl w:val="0"/>
        <w:tabs>
          <w:tab w:val="left" w:pos="5040"/>
        </w:tabs>
        <w:rPr>
          <w:color w:val="000000" w:themeColor="text1"/>
          <w14:textFill>
            <w14:solidFill>
              <w14:schemeClr w14:val="tx1"/>
            </w14:solidFill>
          </w14:textFill>
        </w:rPr>
      </w:pPr>
      <w:r>
        <w:t xml:space="preserve">C、①②④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根据《钢筋焊接及验收规程》JGJ18-2012的规定，属于钢筋电弧焊接头检验批质量验收主控项目的是（）？</w:t>
      </w:r>
    </w:p>
    <w:p>
      <w:pPr>
        <w:pStyle w:val="22"/>
        <w:widowControl w:val="0"/>
        <w:tabs>
          <w:tab w:val="left" w:pos="5040"/>
        </w:tabs>
      </w:pPr>
      <w:r>
        <w:rPr>
          <w:color w:val="000000" w:themeColor="text1"/>
          <w14:textFill>
            <w14:solidFill>
              <w14:schemeClr w14:val="tx1"/>
            </w14:solidFill>
          </w14:textFill>
        </w:rPr>
        <w:t>A、</w:t>
      </w:r>
      <w:r>
        <w:t xml:space="preserve">焊缝表面质量  </w:t>
      </w:r>
    </w:p>
    <w:p>
      <w:pPr>
        <w:pStyle w:val="22"/>
        <w:widowControl w:val="0"/>
        <w:tabs>
          <w:tab w:val="left" w:pos="5040"/>
        </w:tabs>
        <w:rPr>
          <w:color w:val="000000" w:themeColor="text1"/>
          <w14:textFill>
            <w14:solidFill>
              <w14:schemeClr w14:val="tx1"/>
            </w14:solidFill>
          </w14:textFill>
        </w:rPr>
      </w:pPr>
      <w:r>
        <w:t>B、咬边深度、气孔、夹渣等缺陷允许值</w:t>
      </w:r>
    </w:p>
    <w:p>
      <w:pPr>
        <w:pStyle w:val="22"/>
        <w:widowControl w:val="0"/>
        <w:tabs>
          <w:tab w:val="left" w:pos="5040"/>
        </w:tabs>
      </w:pPr>
      <w:r>
        <w:t xml:space="preserve">C、焊缝余高      </w:t>
      </w:r>
    </w:p>
    <w:p>
      <w:pPr>
        <w:pStyle w:val="22"/>
        <w:widowControl w:val="0"/>
        <w:tabs>
          <w:tab w:val="left" w:pos="5040"/>
        </w:tabs>
        <w:rPr>
          <w:color w:val="000000" w:themeColor="text1"/>
          <w14:textFill>
            <w14:solidFill>
              <w14:schemeClr w14:val="tx1"/>
            </w14:solidFill>
          </w14:textFill>
        </w:rPr>
      </w:pPr>
      <w:r>
        <w:t>D、接头试件拉伸试验</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根据《钢筋焊接及验收规程》JGJ18-2012的规定，属于钢筋电渣压力焊接头检验批质量验收主控项目的是（）？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焊包高度              </w:t>
      </w:r>
      <w:r>
        <w:tab/>
      </w:r>
      <w:r>
        <w:t>B、接头处的弯折角</w:t>
      </w:r>
    </w:p>
    <w:p>
      <w:pPr>
        <w:pStyle w:val="22"/>
        <w:widowControl w:val="0"/>
        <w:tabs>
          <w:tab w:val="left" w:pos="5040"/>
        </w:tabs>
        <w:rPr>
          <w:color w:val="000000" w:themeColor="text1"/>
          <w14:textFill>
            <w14:solidFill>
              <w14:schemeClr w14:val="tx1"/>
            </w14:solidFill>
          </w14:textFill>
        </w:rPr>
      </w:pPr>
      <w:r>
        <w:t xml:space="preserve">C、接头试件拉伸试验      </w:t>
      </w:r>
      <w:r>
        <w:tab/>
      </w:r>
      <w:r>
        <w:t>D、轴线偏位</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根据《钢筋焊接及验收规程》JGJ18-2012的规定，以下焊接作业区防火安全规定的说法，正确的是（）？</w:t>
      </w:r>
    </w:p>
    <w:p>
      <w:pPr>
        <w:pStyle w:val="22"/>
        <w:widowControl w:val="0"/>
        <w:tabs>
          <w:tab w:val="left" w:pos="5040"/>
        </w:tabs>
      </w:pPr>
      <w:r>
        <w:rPr>
          <w:color w:val="000000" w:themeColor="text1"/>
          <w14:textFill>
            <w14:solidFill>
              <w14:schemeClr w14:val="tx1"/>
            </w14:solidFill>
          </w14:textFill>
        </w:rPr>
        <w:t>A、</w:t>
      </w:r>
      <w:r>
        <w:t>除必须在施工工作面焊接外，钢筋应在专门搭设的防雨、防潮、防晒的工房内焊接</w:t>
      </w:r>
    </w:p>
    <w:p>
      <w:pPr>
        <w:pStyle w:val="22"/>
        <w:widowControl w:val="0"/>
        <w:tabs>
          <w:tab w:val="left" w:pos="5040"/>
        </w:tabs>
        <w:rPr>
          <w:color w:val="000000" w:themeColor="text1"/>
          <w14:textFill>
            <w14:solidFill>
              <w14:schemeClr w14:val="tx1"/>
            </w14:solidFill>
          </w14:textFill>
        </w:rPr>
      </w:pPr>
      <w:r>
        <w:t>B、高空作业的下方和焊接火星所及范围内，必须彻底清除易燃、易爆物品</w:t>
      </w:r>
    </w:p>
    <w:p>
      <w:pPr>
        <w:pStyle w:val="22"/>
        <w:widowControl w:val="0"/>
        <w:tabs>
          <w:tab w:val="left" w:pos="5040"/>
        </w:tabs>
      </w:pPr>
      <w:r>
        <w:t>C、焊接作业区应配置足够的灭火设备</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7"/>
        <w:widowControl w:val="0"/>
        <w:ind w:left="0" w:firstLine="560" w:firstLineChars="200"/>
        <w:rPr>
          <w:color w:val="000000" w:themeColor="text1"/>
          <w14:textFill>
            <w14:solidFill>
              <w14:schemeClr w14:val="tx1"/>
            </w14:solidFill>
          </w14:textFill>
        </w:rPr>
      </w:pPr>
      <w:r>
        <w:t>根据《钢筋焊接及验收规程》JGJ18-2012的规定，焊接作业区和焊机周围（）以内，严禁堆放装饰材料、油料、木料、氧气瓶等易燃、易爆物品？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4m   </w:t>
      </w:r>
      <w:r>
        <w:tab/>
      </w:r>
      <w:r>
        <w:t>B、5m</w:t>
      </w:r>
    </w:p>
    <w:p>
      <w:pPr>
        <w:pStyle w:val="22"/>
        <w:widowControl w:val="0"/>
        <w:tabs>
          <w:tab w:val="left" w:pos="5040"/>
        </w:tabs>
        <w:rPr>
          <w:color w:val="000000" w:themeColor="text1"/>
          <w14:textFill>
            <w14:solidFill>
              <w14:schemeClr w14:val="tx1"/>
            </w14:solidFill>
          </w14:textFill>
        </w:rPr>
      </w:pPr>
      <w:r>
        <w:t xml:space="preserve">C、8m   </w:t>
      </w:r>
      <w:r>
        <w:tab/>
      </w:r>
      <w:r>
        <w:t>D、6m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索引词：地基与基础工程、主体结构工程——《钢筋焊接及验收规程》</w:t>
      </w:r>
      <w:r>
        <w:t>JGJ18-2012</w:t>
      </w:r>
    </w:p>
    <w:p>
      <w:pPr>
        <w:pStyle w:val="23"/>
        <w:tabs>
          <w:tab w:val="left" w:pos="5040"/>
        </w:tabs>
        <w:spacing w:before="312"/>
        <w:rPr>
          <w:color w:val="000000" w:themeColor="text1"/>
          <w14:textFill>
            <w14:solidFill>
              <w14:schemeClr w14:val="tx1"/>
            </w14:solidFill>
          </w14:textFill>
        </w:rPr>
      </w:pPr>
      <w:r>
        <w:rPr>
          <w:rFonts w:hint="eastAsia"/>
        </w:rPr>
        <w:t>十四、《钢筋机械连接技术规程》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根据《钢筋机械连接技术规程》JGJ107-2016的规定，钢筋接头性能包含内容的正确组合选项是（）？</w:t>
      </w:r>
    </w:p>
    <w:p>
      <w:pPr>
        <w:pStyle w:val="22"/>
        <w:widowControl w:val="0"/>
        <w:tabs>
          <w:tab w:val="left" w:pos="5040"/>
        </w:tabs>
        <w:ind w:left="560" w:firstLine="0" w:firstLineChars="0"/>
        <w:rPr>
          <w:color w:val="000000" w:themeColor="text1"/>
          <w14:textFill>
            <w14:solidFill>
              <w14:schemeClr w14:val="tx1"/>
            </w14:solidFill>
          </w14:textFill>
        </w:rPr>
      </w:pPr>
      <w:r>
        <w:t>①</w:t>
      </w:r>
      <w:r>
        <w:rPr>
          <w:rFonts w:hint="eastAsia"/>
        </w:rPr>
        <w:t>单向拉伸</w:t>
      </w:r>
      <w:r>
        <w:t xml:space="preserve">          </w:t>
      </w:r>
      <w:r>
        <w:rPr>
          <w:rFonts w:hint="eastAsia"/>
        </w:rPr>
        <w:tab/>
      </w:r>
      <w:r>
        <w:t>②高应力反复拉压</w:t>
      </w:r>
    </w:p>
    <w:p>
      <w:pPr>
        <w:pStyle w:val="22"/>
        <w:widowControl w:val="0"/>
        <w:tabs>
          <w:tab w:val="left" w:pos="5040"/>
        </w:tabs>
        <w:rPr>
          <w:color w:val="000000" w:themeColor="text1"/>
          <w14:textFill>
            <w14:solidFill>
              <w14:schemeClr w14:val="tx1"/>
            </w14:solidFill>
          </w14:textFill>
        </w:rPr>
      </w:pPr>
      <w:r>
        <w:rPr>
          <w:rFonts w:hint="eastAsia"/>
        </w:rPr>
        <w:t>③大变形反复拉压</w:t>
      </w:r>
      <w:r>
        <w:t xml:space="preserve">    </w:t>
      </w:r>
      <w:r>
        <w:rPr>
          <w:rFonts w:hint="eastAsia"/>
        </w:rPr>
        <w:tab/>
      </w:r>
      <w:r>
        <w:t>④疲劳性能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根据《钢筋机械连接技术规程》JGJ107-2016的规定，当在同一连接区段内钢筋接头面积百分率为100%时，应选用（）级接头？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I     </w:t>
      </w:r>
      <w:r>
        <w:tab/>
      </w:r>
      <w:r>
        <w:t>B、Ⅲ</w:t>
      </w:r>
    </w:p>
    <w:p>
      <w:pPr>
        <w:pStyle w:val="22"/>
        <w:widowControl w:val="0"/>
        <w:tabs>
          <w:tab w:val="left" w:pos="5040"/>
        </w:tabs>
        <w:rPr>
          <w:color w:val="000000" w:themeColor="text1"/>
          <w14:textFill>
            <w14:solidFill>
              <w14:schemeClr w14:val="tx1"/>
            </w14:solidFill>
          </w14:textFill>
        </w:rPr>
      </w:pPr>
      <w:r>
        <w:t xml:space="preserve">C、Ⅱ     </w:t>
      </w:r>
      <w:r>
        <w:tab/>
      </w:r>
      <w:r>
        <w:t>D、Ⅳ</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根据《钢筋机械连接技术规程》JGJ107-2016的规定，连接件的混凝土保护层厚度宜符合现行国家标准《混凝土结构设计规范》GB50010中的规定，且不应小于（）钢筋最小保护层厚度和（）的较大值？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0.75倍</w:t>
      </w:r>
      <w:r>
        <w:rPr>
          <w:rFonts w:hint="eastAsia"/>
        </w:rPr>
        <w:t>，</w:t>
      </w:r>
      <w:r>
        <w:t xml:space="preserve">20mm   </w:t>
      </w:r>
      <w:r>
        <w:tab/>
      </w:r>
      <w:r>
        <w:t>B、0.65倍</w:t>
      </w:r>
      <w:r>
        <w:rPr>
          <w:rFonts w:hint="eastAsia"/>
        </w:rPr>
        <w:t>，</w:t>
      </w:r>
      <w:r>
        <w:t>20mm</w:t>
      </w:r>
    </w:p>
    <w:p>
      <w:pPr>
        <w:pStyle w:val="22"/>
        <w:widowControl w:val="0"/>
        <w:tabs>
          <w:tab w:val="left" w:pos="5040"/>
        </w:tabs>
        <w:rPr>
          <w:color w:val="000000" w:themeColor="text1"/>
          <w14:textFill>
            <w14:solidFill>
              <w14:schemeClr w14:val="tx1"/>
            </w14:solidFill>
          </w14:textFill>
        </w:rPr>
      </w:pPr>
      <w:r>
        <w:t>C、0.65倍</w:t>
      </w:r>
      <w:r>
        <w:rPr>
          <w:rFonts w:hint="eastAsia"/>
        </w:rPr>
        <w:t>，</w:t>
      </w:r>
      <w:r>
        <w:t xml:space="preserve">15mm   </w:t>
      </w:r>
      <w:r>
        <w:tab/>
      </w:r>
      <w:r>
        <w:t>D、0.75倍</w:t>
      </w:r>
      <w:r>
        <w:rPr>
          <w:rFonts w:hint="eastAsia"/>
        </w:rPr>
        <w:t>，</w:t>
      </w:r>
      <w:r>
        <w:t>15mm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根据《钢筋机械连接技术规程》JGJ107-2016的规定，结构构件中纵向受力钢筋机械连接的连接区段长度应按（）计算，当直径不同的钢筋连接时，按直径较小的钢筋计算？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45d   </w:t>
      </w:r>
      <w:r>
        <w:tab/>
      </w:r>
      <w:r>
        <w:t>B、40d</w:t>
      </w:r>
    </w:p>
    <w:p>
      <w:pPr>
        <w:pStyle w:val="22"/>
        <w:widowControl w:val="0"/>
        <w:tabs>
          <w:tab w:val="left" w:pos="5040"/>
        </w:tabs>
        <w:rPr>
          <w:color w:val="000000" w:themeColor="text1"/>
          <w14:textFill>
            <w14:solidFill>
              <w14:schemeClr w14:val="tx1"/>
            </w14:solidFill>
          </w14:textFill>
        </w:rPr>
      </w:pPr>
      <w:r>
        <w:t xml:space="preserve">C、35d    </w:t>
      </w:r>
      <w:r>
        <w:tab/>
      </w:r>
      <w:r>
        <w:t>D、37d</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根据《钢筋机械连接技术规程》JGJ107-2016的规定，不属于需要进行钢筋接头型式检验情况的是（）？</w:t>
      </w:r>
    </w:p>
    <w:p>
      <w:pPr>
        <w:pStyle w:val="22"/>
        <w:widowControl w:val="0"/>
        <w:tabs>
          <w:tab w:val="left" w:pos="5040"/>
        </w:tabs>
      </w:pPr>
      <w:r>
        <w:rPr>
          <w:color w:val="000000" w:themeColor="text1"/>
          <w14:textFill>
            <w14:solidFill>
              <w14:schemeClr w14:val="tx1"/>
            </w14:solidFill>
          </w14:textFill>
        </w:rPr>
        <w:t>A、</w:t>
      </w:r>
      <w:r>
        <w:t>确定接头性能等级时</w:t>
      </w:r>
    </w:p>
    <w:p>
      <w:pPr>
        <w:pStyle w:val="22"/>
        <w:widowControl w:val="0"/>
        <w:tabs>
          <w:tab w:val="left" w:pos="5040"/>
        </w:tabs>
        <w:rPr>
          <w:color w:val="000000" w:themeColor="text1"/>
          <w14:textFill>
            <w14:solidFill>
              <w14:schemeClr w14:val="tx1"/>
            </w14:solidFill>
          </w14:textFill>
        </w:rPr>
      </w:pPr>
      <w:r>
        <w:t>B、型式检验报告未超过4年时</w:t>
      </w:r>
    </w:p>
    <w:p>
      <w:pPr>
        <w:pStyle w:val="22"/>
        <w:widowControl w:val="0"/>
        <w:tabs>
          <w:tab w:val="left" w:pos="5040"/>
        </w:tabs>
      </w:pPr>
      <w:r>
        <w:t>C、套筒材料、规格、接头加工工艺改动时</w:t>
      </w:r>
    </w:p>
    <w:p>
      <w:pPr>
        <w:pStyle w:val="22"/>
        <w:widowControl w:val="0"/>
        <w:tabs>
          <w:tab w:val="left" w:pos="5040"/>
        </w:tabs>
        <w:rPr>
          <w:color w:val="000000" w:themeColor="text1"/>
          <w14:textFill>
            <w14:solidFill>
              <w14:schemeClr w14:val="tx1"/>
            </w14:solidFill>
          </w14:textFill>
        </w:rPr>
      </w:pPr>
      <w:r>
        <w:t>D、型式检验报告超过4年时</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根据《钢筋机械连接技术规程》JGJ107-2016的规定，属于直螺纹钢筋丝头加工钢筋端部切平的机械设备的是（）？</w:t>
      </w:r>
    </w:p>
    <w:p>
      <w:pPr>
        <w:pStyle w:val="22"/>
        <w:widowControl w:val="0"/>
        <w:tabs>
          <w:tab w:val="left" w:pos="5040"/>
        </w:tabs>
      </w:pPr>
      <w:r>
        <w:rPr>
          <w:color w:val="000000" w:themeColor="text1"/>
          <w14:textFill>
            <w14:solidFill>
              <w14:schemeClr w14:val="tx1"/>
            </w14:solidFill>
          </w14:textFill>
        </w:rPr>
        <w:t>A、</w:t>
      </w:r>
      <w:r>
        <w:t>带锯的专用钢筋切断机</w:t>
      </w:r>
    </w:p>
    <w:p>
      <w:pPr>
        <w:pStyle w:val="22"/>
        <w:widowControl w:val="0"/>
        <w:tabs>
          <w:tab w:val="left" w:pos="5040"/>
        </w:tabs>
        <w:rPr>
          <w:color w:val="000000" w:themeColor="text1"/>
          <w14:textFill>
            <w14:solidFill>
              <w14:schemeClr w14:val="tx1"/>
            </w14:solidFill>
          </w14:textFill>
        </w:rPr>
      </w:pPr>
      <w:r>
        <w:t>B、带砂轮锯专用钢筋切断机</w:t>
      </w:r>
    </w:p>
    <w:p>
      <w:pPr>
        <w:pStyle w:val="22"/>
        <w:widowControl w:val="0"/>
        <w:tabs>
          <w:tab w:val="left" w:pos="5040"/>
        </w:tabs>
      </w:pPr>
      <w:r>
        <w:t>C、带圆弧形刀片的专用钢筋切断机</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根据《钢筋机械连接技术规程》JGJ107-2016的规定，标准型、正反丝型、异径型直螺纹接头安装后的单侧外露螺纹不宜超过（）？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2p   </w:t>
      </w:r>
      <w:r>
        <w:tab/>
      </w:r>
      <w:r>
        <w:t>B、3p</w:t>
      </w:r>
    </w:p>
    <w:p>
      <w:pPr>
        <w:pStyle w:val="22"/>
        <w:widowControl w:val="0"/>
        <w:tabs>
          <w:tab w:val="left" w:pos="5040"/>
        </w:tabs>
        <w:rPr>
          <w:color w:val="000000" w:themeColor="text1"/>
          <w14:textFill>
            <w14:solidFill>
              <w14:schemeClr w14:val="tx1"/>
            </w14:solidFill>
          </w14:textFill>
        </w:rPr>
      </w:pPr>
      <w:r>
        <w:t xml:space="preserve">C、1p   </w:t>
      </w:r>
      <w:r>
        <w:tab/>
      </w:r>
      <w:r>
        <w:t>D、0p</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根据《钢筋机械连接技术规程》JGJ107-2016的规定，对钢筋连接接头技术提供单位提交的接头相关技术资料进行审查与验收，应包含的内容有（）？</w:t>
      </w:r>
    </w:p>
    <w:p>
      <w:pPr>
        <w:pStyle w:val="22"/>
        <w:widowControl w:val="0"/>
        <w:tabs>
          <w:tab w:val="left" w:pos="5040"/>
        </w:tabs>
      </w:pPr>
      <w:r>
        <w:rPr>
          <w:color w:val="000000" w:themeColor="text1"/>
          <w14:textFill>
            <w14:solidFill>
              <w14:schemeClr w14:val="tx1"/>
            </w14:solidFill>
          </w14:textFill>
        </w:rPr>
        <w:t>A、</w:t>
      </w:r>
      <w:r>
        <w:t>工程所用接头的有效型式检验报告</w:t>
      </w:r>
    </w:p>
    <w:p>
      <w:pPr>
        <w:pStyle w:val="22"/>
        <w:widowControl w:val="0"/>
        <w:tabs>
          <w:tab w:val="left" w:pos="5040"/>
        </w:tabs>
        <w:rPr>
          <w:color w:val="000000" w:themeColor="text1"/>
          <w14:textFill>
            <w14:solidFill>
              <w14:schemeClr w14:val="tx1"/>
            </w14:solidFill>
          </w14:textFill>
        </w:rPr>
      </w:pPr>
      <w:r>
        <w:t>B、连接件产品设计、接头加工安装要求的相关技术文件</w:t>
      </w:r>
    </w:p>
    <w:p>
      <w:pPr>
        <w:pStyle w:val="22"/>
        <w:widowControl w:val="0"/>
        <w:tabs>
          <w:tab w:val="left" w:pos="5040"/>
        </w:tabs>
      </w:pPr>
      <w:r>
        <w:t>C、连接件产品合格证和连接件原材料质量证明书</w:t>
      </w:r>
    </w:p>
    <w:p>
      <w:pPr>
        <w:pStyle w:val="22"/>
        <w:widowControl w:val="0"/>
        <w:tabs>
          <w:tab w:val="left" w:pos="5040"/>
        </w:tabs>
        <w:rPr>
          <w:color w:val="000000" w:themeColor="text1"/>
          <w14:textFill>
            <w14:solidFill>
              <w14:schemeClr w14:val="tx1"/>
            </w14:solidFill>
          </w14:textFill>
        </w:rPr>
      </w:pPr>
      <w:r>
        <w:t xml:space="preserve">D、以上选项都对  </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根据《钢筋机械连接技术规程》JGJ107-2016的规定，不属于螺纹接头安装前检验项目的是（）？</w:t>
      </w:r>
    </w:p>
    <w:p>
      <w:pPr>
        <w:pStyle w:val="22"/>
        <w:widowControl w:val="0"/>
        <w:tabs>
          <w:tab w:val="left" w:pos="5040"/>
        </w:tabs>
      </w:pPr>
      <w:r>
        <w:rPr>
          <w:color w:val="000000" w:themeColor="text1"/>
          <w14:textFill>
            <w14:solidFill>
              <w14:schemeClr w14:val="tx1"/>
            </w14:solidFill>
          </w14:textFill>
        </w:rPr>
        <w:t>A、</w:t>
      </w:r>
      <w:r>
        <w:t>套筒标志</w:t>
      </w:r>
    </w:p>
    <w:p>
      <w:pPr>
        <w:pStyle w:val="22"/>
        <w:widowControl w:val="0"/>
        <w:tabs>
          <w:tab w:val="left" w:pos="5040"/>
        </w:tabs>
        <w:rPr>
          <w:color w:val="000000" w:themeColor="text1"/>
          <w14:textFill>
            <w14:solidFill>
              <w14:schemeClr w14:val="tx1"/>
            </w14:solidFill>
          </w14:textFill>
        </w:rPr>
      </w:pPr>
      <w:r>
        <w:t>B、进场套筒适用的钢筋强度等级</w:t>
      </w:r>
    </w:p>
    <w:p>
      <w:pPr>
        <w:pStyle w:val="22"/>
        <w:widowControl w:val="0"/>
        <w:tabs>
          <w:tab w:val="left" w:pos="5040"/>
        </w:tabs>
      </w:pPr>
      <w:r>
        <w:t>C、进场套筒与型式检验的套筒尺寸和材料的一致性</w:t>
      </w:r>
    </w:p>
    <w:p>
      <w:pPr>
        <w:pStyle w:val="22"/>
        <w:widowControl w:val="0"/>
        <w:tabs>
          <w:tab w:val="left" w:pos="5040"/>
        </w:tabs>
        <w:rPr>
          <w:color w:val="000000" w:themeColor="text1"/>
          <w14:textFill>
            <w14:solidFill>
              <w14:schemeClr w14:val="tx1"/>
            </w14:solidFill>
          </w14:textFill>
        </w:rPr>
      </w:pPr>
      <w:r>
        <w:t>D、套筒压痕标记</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 xml:space="preserve">根据《钢筋机械连接技术规程》JGJ107-2016的规定，钢筋接头现场抽检应按验收批进行，同钢筋生产厂、同强度等级、同规格、同类型和同型式接头应以（）为一个验收批进行检验与验收，不足（）也应作为一个验收批？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500个</w:t>
      </w:r>
      <w:r>
        <w:rPr>
          <w:rFonts w:hint="eastAsia"/>
        </w:rPr>
        <w:t>，</w:t>
      </w:r>
      <w:r>
        <w:t xml:space="preserve">500个   </w:t>
      </w:r>
      <w:r>
        <w:tab/>
      </w:r>
      <w:r>
        <w:t>B、300个</w:t>
      </w:r>
      <w:r>
        <w:rPr>
          <w:rFonts w:hint="eastAsia"/>
        </w:rPr>
        <w:t>，</w:t>
      </w:r>
      <w:r>
        <w:t>300个</w:t>
      </w:r>
    </w:p>
    <w:p>
      <w:pPr>
        <w:pStyle w:val="22"/>
        <w:widowControl w:val="0"/>
        <w:tabs>
          <w:tab w:val="left" w:pos="5040"/>
        </w:tabs>
        <w:rPr>
          <w:color w:val="000000" w:themeColor="text1"/>
          <w14:textFill>
            <w14:solidFill>
              <w14:schemeClr w14:val="tx1"/>
            </w14:solidFill>
          </w14:textFill>
        </w:rPr>
      </w:pPr>
      <w:r>
        <w:t>C、400个</w:t>
      </w:r>
      <w:r>
        <w:rPr>
          <w:rFonts w:hint="eastAsia"/>
        </w:rPr>
        <w:t>，</w:t>
      </w:r>
      <w:r>
        <w:t xml:space="preserve">400个   </w:t>
      </w:r>
      <w:r>
        <w:tab/>
      </w:r>
      <w:r>
        <w:t>D、600个</w:t>
      </w:r>
      <w:r>
        <w:rPr>
          <w:rFonts w:hint="eastAsia"/>
        </w:rPr>
        <w:t>，</w:t>
      </w:r>
      <w:r>
        <w:t>600个</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7"/>
        <w:widowControl w:val="0"/>
        <w:ind w:left="0" w:firstLine="560" w:firstLineChars="200"/>
        <w:rPr>
          <w:color w:val="000000" w:themeColor="text1"/>
          <w14:textFill>
            <w14:solidFill>
              <w14:schemeClr w14:val="tx1"/>
            </w14:solidFill>
          </w14:textFill>
        </w:rPr>
      </w:pPr>
      <w:r>
        <w:t>根据《钢筋机械连接技术规程》JGJ107-2016的规定，现场截取钢筋接头抽样试件后，原接头位置的钢筋可采用同等规格的钢筋进行（）方法补接？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绑扎搭接连接  </w:t>
      </w:r>
      <w:r>
        <w:tab/>
      </w:r>
      <w:r>
        <w:t>B、焊接</w:t>
      </w:r>
    </w:p>
    <w:p>
      <w:pPr>
        <w:pStyle w:val="22"/>
        <w:widowControl w:val="0"/>
        <w:tabs>
          <w:tab w:val="left" w:pos="5040"/>
        </w:tabs>
        <w:rPr>
          <w:color w:val="000000" w:themeColor="text1"/>
          <w14:textFill>
            <w14:solidFill>
              <w14:schemeClr w14:val="tx1"/>
            </w14:solidFill>
          </w14:textFill>
        </w:rPr>
      </w:pPr>
      <w:r>
        <w:t xml:space="preserve">C、机械连接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索引词：地基与基础工程、主体结构工程——《钢筋机械连接技术规程》</w:t>
      </w:r>
      <w:r>
        <w:t>JGJ107-2016</w:t>
      </w:r>
    </w:p>
    <w:p>
      <w:pPr>
        <w:pStyle w:val="23"/>
        <w:tabs>
          <w:tab w:val="left" w:pos="5040"/>
        </w:tabs>
        <w:spacing w:before="312"/>
        <w:rPr>
          <w:color w:val="000000" w:themeColor="text1"/>
          <w14:textFill>
            <w14:solidFill>
              <w14:schemeClr w14:val="tx1"/>
            </w14:solidFill>
          </w14:textFill>
        </w:rPr>
      </w:pPr>
      <w:r>
        <w:rPr>
          <w:rFonts w:hint="eastAsia"/>
        </w:rPr>
        <w:t>十五、《钢结构焊接规范》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根据《钢结构焊接规范》GB50661-2011的规定，钢结构工程焊接难度可分（）个等级？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    </w:t>
      </w:r>
      <w:r>
        <w:tab/>
      </w:r>
      <w:r>
        <w:t>B、3</w:t>
      </w:r>
    </w:p>
    <w:p>
      <w:pPr>
        <w:pStyle w:val="22"/>
        <w:widowControl w:val="0"/>
        <w:tabs>
          <w:tab w:val="left" w:pos="5040"/>
        </w:tabs>
        <w:rPr>
          <w:color w:val="000000" w:themeColor="text1"/>
          <w14:textFill>
            <w14:solidFill>
              <w14:schemeClr w14:val="tx1"/>
            </w14:solidFill>
          </w14:textFill>
        </w:rPr>
      </w:pPr>
      <w:r>
        <w:t xml:space="preserve">C、4    </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根据《钢结构焊接规范》GB50661-2011的规定，承担钢结构焊接工程的施工单位应符合相关规定的说法，正确的组合选项是（）？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①具有相应资格的焊接技术人员、焊接检验人员、无损检测人员、焊工、焊接热处理人员</w:t>
      </w:r>
    </w:p>
    <w:p>
      <w:pPr>
        <w:pStyle w:val="22"/>
        <w:widowControl w:val="0"/>
        <w:tabs>
          <w:tab w:val="left" w:pos="5040"/>
        </w:tabs>
        <w:rPr>
          <w:color w:val="000000" w:themeColor="text1"/>
          <w14:textFill>
            <w14:solidFill>
              <w14:schemeClr w14:val="tx1"/>
            </w14:solidFill>
          </w14:textFill>
        </w:rPr>
      </w:pPr>
      <w:r>
        <w:rPr>
          <w:rFonts w:hint="eastAsia"/>
        </w:rPr>
        <w:t>②具有与所承担的焊接工程相适应的焊接设备、检验和试验设备</w:t>
      </w:r>
    </w:p>
    <w:p>
      <w:pPr>
        <w:pStyle w:val="22"/>
        <w:widowControl w:val="0"/>
        <w:tabs>
          <w:tab w:val="left" w:pos="5040"/>
        </w:tabs>
        <w:rPr>
          <w:color w:val="000000" w:themeColor="text1"/>
          <w14:textFill>
            <w14:solidFill>
              <w14:schemeClr w14:val="tx1"/>
            </w14:solidFill>
          </w14:textFill>
        </w:rPr>
      </w:pPr>
      <w:r>
        <w:rPr>
          <w:rFonts w:hint="eastAsia"/>
        </w:rPr>
        <w:t>③检验仪器、仪表应经计量检定、校准合格且在有效期内</w:t>
      </w:r>
    </w:p>
    <w:p>
      <w:pPr>
        <w:pStyle w:val="22"/>
        <w:widowControl w:val="0"/>
        <w:tabs>
          <w:tab w:val="left" w:pos="5040"/>
        </w:tabs>
        <w:rPr>
          <w:color w:val="000000" w:themeColor="text1"/>
          <w14:textFill>
            <w14:solidFill>
              <w14:schemeClr w14:val="tx1"/>
            </w14:solidFill>
          </w14:textFill>
        </w:rPr>
      </w:pPr>
      <w:r>
        <w:rPr>
          <w:rFonts w:hint="eastAsia"/>
        </w:rPr>
        <w:t>④对承担焊接难度等级为</w:t>
      </w:r>
      <w:r>
        <w:t>C级和D级的施工单位，应具有焊接工艺试验室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w:t>
      </w:r>
    </w:p>
    <w:p>
      <w:pPr>
        <w:pStyle w:val="22"/>
        <w:widowControl w:val="0"/>
        <w:tabs>
          <w:tab w:val="left" w:pos="5040"/>
        </w:tabs>
        <w:rPr>
          <w:color w:val="000000" w:themeColor="text1"/>
          <w14:textFill>
            <w14:solidFill>
              <w14:schemeClr w14:val="tx1"/>
            </w14:solidFill>
          </w14:textFill>
        </w:rPr>
      </w:pPr>
      <w:r>
        <w:t xml:space="preserve">C、③④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根据《钢结构焊接规范》GB50661-2011的规定，除符合本规范规定的免予评定条件外，施工单位首次采用的（）等各种参数的组合条件，应在钢结构构件制作及安装施工之前进行焊接工艺评定？</w:t>
      </w:r>
    </w:p>
    <w:p>
      <w:pPr>
        <w:pStyle w:val="22"/>
        <w:widowControl w:val="0"/>
        <w:numPr>
          <w:ilvl w:val="0"/>
          <w:numId w:val="4"/>
        </w:numPr>
        <w:tabs>
          <w:tab w:val="left" w:pos="4495"/>
        </w:tabs>
        <w:ind w:firstLineChars="0"/>
      </w:pPr>
      <w:r>
        <w:rPr>
          <w:rFonts w:hint="eastAsia"/>
        </w:rPr>
        <w:t>钢材</w:t>
      </w:r>
    </w:p>
    <w:p>
      <w:pPr>
        <w:pStyle w:val="22"/>
        <w:widowControl w:val="0"/>
        <w:numPr>
          <w:ilvl w:val="0"/>
          <w:numId w:val="4"/>
        </w:numPr>
        <w:tabs>
          <w:tab w:val="left" w:pos="4495"/>
        </w:tabs>
        <w:ind w:firstLineChars="0"/>
      </w:pPr>
      <w:r>
        <w:t>焊接材料、焊接方法、焊接位置</w:t>
      </w:r>
    </w:p>
    <w:p>
      <w:pPr>
        <w:pStyle w:val="22"/>
        <w:widowControl w:val="0"/>
        <w:tabs>
          <w:tab w:val="left" w:pos="4495"/>
        </w:tabs>
        <w:ind w:firstLineChars="0"/>
      </w:pPr>
      <w:r>
        <w:rPr>
          <w:rFonts w:hint="eastAsia"/>
        </w:rPr>
        <w:t>③焊后热处理制度、焊接工艺参数</w:t>
      </w:r>
    </w:p>
    <w:p>
      <w:pPr>
        <w:pStyle w:val="22"/>
        <w:widowControl w:val="0"/>
        <w:tabs>
          <w:tab w:val="left" w:pos="4495"/>
        </w:tabs>
        <w:ind w:firstLineChars="0"/>
        <w:rPr>
          <w:color w:val="000000" w:themeColor="text1"/>
          <w14:textFill>
            <w14:solidFill>
              <w14:schemeClr w14:val="tx1"/>
            </w14:solidFill>
          </w14:textFill>
        </w:rPr>
      </w:pPr>
      <w:r>
        <w:t>④接头形式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B、③④</w:t>
      </w:r>
    </w:p>
    <w:p>
      <w:pPr>
        <w:pStyle w:val="22"/>
        <w:widowControl w:val="0"/>
        <w:tabs>
          <w:tab w:val="left" w:pos="5040"/>
        </w:tabs>
        <w:rPr>
          <w:color w:val="000000" w:themeColor="text1"/>
          <w14:textFill>
            <w14:solidFill>
              <w14:schemeClr w14:val="tx1"/>
            </w14:solidFill>
          </w14:textFill>
        </w:rPr>
      </w:pPr>
      <w:r>
        <w:t xml:space="preserve">C、①②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根据《钢结构焊接规范》GB50661-2011的规定，钢结构焊接的焊中检验包含内容的正确组合选项是（）？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①实际采用的焊接电流、焊接电压、焊接速度、预热温度、层间温度及后热温度和时间等焊接工艺参数与焊接工艺文件的符合性检查</w:t>
      </w:r>
    </w:p>
    <w:p>
      <w:pPr>
        <w:pStyle w:val="22"/>
        <w:widowControl w:val="0"/>
        <w:tabs>
          <w:tab w:val="left" w:pos="5040"/>
        </w:tabs>
        <w:rPr>
          <w:color w:val="000000" w:themeColor="text1"/>
          <w14:textFill>
            <w14:solidFill>
              <w14:schemeClr w14:val="tx1"/>
            </w14:solidFill>
          </w14:textFill>
        </w:rPr>
      </w:pPr>
      <w:r>
        <w:rPr>
          <w:rFonts w:hint="eastAsia"/>
        </w:rPr>
        <w:t>②多层多道焊焊道缺欠的处理情况确认</w:t>
      </w:r>
    </w:p>
    <w:p>
      <w:pPr>
        <w:pStyle w:val="22"/>
        <w:widowControl w:val="0"/>
        <w:tabs>
          <w:tab w:val="left" w:pos="5040"/>
        </w:tabs>
        <w:rPr>
          <w:color w:val="000000" w:themeColor="text1"/>
          <w14:textFill>
            <w14:solidFill>
              <w14:schemeClr w14:val="tx1"/>
            </w14:solidFill>
          </w14:textFill>
        </w:rPr>
      </w:pPr>
      <w:r>
        <w:rPr>
          <w:rFonts w:hint="eastAsia"/>
        </w:rPr>
        <w:t>③采用双面焊清根的焊缝，应在清根后进行外观检查及规定的无损检测</w:t>
      </w:r>
    </w:p>
    <w:p>
      <w:pPr>
        <w:pStyle w:val="22"/>
        <w:widowControl w:val="0"/>
        <w:tabs>
          <w:tab w:val="left" w:pos="5040"/>
        </w:tabs>
        <w:rPr>
          <w:color w:val="000000" w:themeColor="text1"/>
          <w14:textFill>
            <w14:solidFill>
              <w14:schemeClr w14:val="tx1"/>
            </w14:solidFill>
          </w14:textFill>
        </w:rPr>
      </w:pPr>
      <w:r>
        <w:rPr>
          <w:rFonts w:hint="eastAsia"/>
        </w:rPr>
        <w:t>④多层多道焊中焊层、焊道的布置及焊接顺序等检查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根据《钢结构焊接规范》GB50661-2011的规定，钢结构焊接的焊后检验包含的内容是（）？</w:t>
      </w:r>
    </w:p>
    <w:p>
      <w:pPr>
        <w:pStyle w:val="22"/>
        <w:widowControl w:val="0"/>
        <w:tabs>
          <w:tab w:val="left" w:pos="5040"/>
        </w:tabs>
      </w:pPr>
      <w:r>
        <w:rPr>
          <w:color w:val="000000" w:themeColor="text1"/>
          <w14:textFill>
            <w14:solidFill>
              <w14:schemeClr w14:val="tx1"/>
            </w14:solidFill>
          </w14:textFill>
        </w:rPr>
        <w:t>A、</w:t>
      </w:r>
      <w:r>
        <w:t>焊缝的外观质量与外形尺寸检查</w:t>
      </w:r>
    </w:p>
    <w:p>
      <w:pPr>
        <w:pStyle w:val="22"/>
        <w:widowControl w:val="0"/>
        <w:tabs>
          <w:tab w:val="left" w:pos="5040"/>
        </w:tabs>
        <w:rPr>
          <w:color w:val="000000" w:themeColor="text1"/>
          <w14:textFill>
            <w14:solidFill>
              <w14:schemeClr w14:val="tx1"/>
            </w14:solidFill>
          </w14:textFill>
        </w:rPr>
      </w:pPr>
      <w:r>
        <w:t>B、焊缝的无损检测</w:t>
      </w:r>
    </w:p>
    <w:p>
      <w:pPr>
        <w:pStyle w:val="22"/>
        <w:widowControl w:val="0"/>
        <w:tabs>
          <w:tab w:val="left" w:pos="5040"/>
        </w:tabs>
      </w:pPr>
      <w:r>
        <w:t>C、焊接工艺规程记录及检验报告审查</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7"/>
        <w:widowControl w:val="0"/>
        <w:ind w:left="0" w:firstLine="560" w:firstLineChars="200"/>
        <w:rPr>
          <w:color w:val="000000" w:themeColor="text1"/>
          <w14:textFill>
            <w14:solidFill>
              <w14:schemeClr w14:val="tx1"/>
            </w14:solidFill>
          </w14:textFill>
        </w:rPr>
      </w:pPr>
      <w:r>
        <w:t>根据《钢结构焊接规范》GB50661-2011的规定，属于钢结构常见焊缝外观质量缺陷的正确组合选项是（）？</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裂纹、未满焊</w:t>
      </w:r>
      <w:r>
        <w:t xml:space="preserve">   </w:t>
      </w:r>
      <w:r>
        <w:rPr>
          <w:rFonts w:hint="eastAsia"/>
        </w:rPr>
        <w:tab/>
      </w:r>
      <w:r>
        <w:t>②根部收缩、咬边</w:t>
      </w:r>
    </w:p>
    <w:p>
      <w:pPr>
        <w:pStyle w:val="22"/>
        <w:widowControl w:val="0"/>
        <w:tabs>
          <w:tab w:val="left" w:pos="5040"/>
        </w:tabs>
        <w:rPr>
          <w:color w:val="000000" w:themeColor="text1"/>
          <w14:textFill>
            <w14:solidFill>
              <w14:schemeClr w14:val="tx1"/>
            </w14:solidFill>
          </w14:textFill>
        </w:rPr>
      </w:pPr>
      <w:r>
        <w:rPr>
          <w:rFonts w:hint="eastAsia"/>
        </w:rPr>
        <w:t>③电弧擦伤、接头不良</w:t>
      </w:r>
      <w:r>
        <w:t xml:space="preserve">  </w:t>
      </w:r>
      <w:r>
        <w:rPr>
          <w:rFonts w:hint="eastAsia"/>
        </w:rPr>
        <w:tab/>
      </w:r>
      <w:r>
        <w:t>④表面气孔、表面夹渣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索引词：地基与基础工程、主体结构工程——《钢结构焊接规范》</w:t>
      </w:r>
      <w:r>
        <w:t>GB50661-2011</w:t>
      </w:r>
    </w:p>
    <w:p>
      <w:pPr>
        <w:pStyle w:val="23"/>
        <w:tabs>
          <w:tab w:val="left" w:pos="5040"/>
        </w:tabs>
        <w:spacing w:before="312"/>
        <w:rPr>
          <w:color w:val="000000" w:themeColor="text1"/>
          <w14:textFill>
            <w14:solidFill>
              <w14:schemeClr w14:val="tx1"/>
            </w14:solidFill>
          </w14:textFill>
        </w:rPr>
      </w:pPr>
      <w:r>
        <w:rPr>
          <w:rFonts w:hint="eastAsia"/>
        </w:rPr>
        <w:t>十六、《钢管混凝土工程施工质量验收规范》</w:t>
      </w:r>
      <w:r>
        <w:t xml:space="preserve">GB 50628-2010 </w:t>
      </w:r>
    </w:p>
    <w:p>
      <w:pPr>
        <w:pStyle w:val="27"/>
        <w:widowControl w:val="0"/>
        <w:ind w:left="0" w:firstLine="560" w:firstLineChars="200"/>
        <w:rPr>
          <w:color w:val="000000" w:themeColor="text1"/>
          <w14:textFill>
            <w14:solidFill>
              <w14:schemeClr w14:val="tx1"/>
            </w14:solidFill>
          </w14:textFill>
        </w:rPr>
      </w:pPr>
      <w:r>
        <w:t>根据《钢管混凝土工程施工质量验收规范》GB 50628-2010的规定，钢管混凝土工程中,焊工必须经考试合格并取得合格证书，持证焊工必须在其（）及（）施焊？</w:t>
      </w:r>
    </w:p>
    <w:p>
      <w:pPr>
        <w:pStyle w:val="22"/>
        <w:widowControl w:val="0"/>
        <w:tabs>
          <w:tab w:val="left" w:pos="5040"/>
        </w:tabs>
      </w:pPr>
      <w:r>
        <w:rPr>
          <w:color w:val="000000" w:themeColor="text1"/>
          <w14:textFill>
            <w14:solidFill>
              <w14:schemeClr w14:val="tx1"/>
            </w14:solidFill>
          </w14:textFill>
        </w:rPr>
        <w:t>A、</w:t>
      </w:r>
      <w:r>
        <w:t>考试合格项目、合格证规定的范围内</w:t>
      </w:r>
    </w:p>
    <w:p>
      <w:pPr>
        <w:pStyle w:val="22"/>
        <w:widowControl w:val="0"/>
        <w:tabs>
          <w:tab w:val="left" w:pos="5040"/>
        </w:tabs>
        <w:rPr>
          <w:color w:val="000000" w:themeColor="text1"/>
          <w14:textFill>
            <w14:solidFill>
              <w14:schemeClr w14:val="tx1"/>
            </w14:solidFill>
          </w14:textFill>
        </w:rPr>
      </w:pPr>
      <w:r>
        <w:t>B、监理工程师批准项目、合格证规定的范围内</w:t>
      </w:r>
    </w:p>
    <w:p>
      <w:pPr>
        <w:pStyle w:val="22"/>
        <w:widowControl w:val="0"/>
        <w:tabs>
          <w:tab w:val="left" w:pos="5040"/>
        </w:tabs>
      </w:pPr>
      <w:r>
        <w:t>C、施工队领导批准项目、合格证规定的范围内</w:t>
      </w:r>
    </w:p>
    <w:p>
      <w:pPr>
        <w:pStyle w:val="22"/>
        <w:widowControl w:val="0"/>
        <w:tabs>
          <w:tab w:val="left" w:pos="5040"/>
        </w:tabs>
        <w:rPr>
          <w:color w:val="000000" w:themeColor="text1"/>
          <w14:textFill>
            <w14:solidFill>
              <w14:schemeClr w14:val="tx1"/>
            </w14:solidFill>
          </w14:textFill>
        </w:rPr>
      </w:pPr>
      <w:r>
        <w:t>D、甲方领导批准项目、合格证规定的范围内</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索引词：地基与基础工程、主体结构工程——《钢管混凝土工程施工质量验收规范》</w:t>
      </w:r>
      <w:r>
        <w:t>GB50628-2010</w:t>
      </w:r>
    </w:p>
    <w:p>
      <w:pPr>
        <w:pStyle w:val="27"/>
        <w:widowControl w:val="0"/>
        <w:ind w:left="0" w:firstLine="560" w:firstLineChars="200"/>
        <w:rPr>
          <w:color w:val="000000" w:themeColor="text1"/>
          <w14:textFill>
            <w14:solidFill>
              <w14:schemeClr w14:val="tx1"/>
            </w14:solidFill>
          </w14:textFill>
        </w:rPr>
      </w:pPr>
      <w:r>
        <w:t>根据《钢管混凝土工程施工质量验收规范》GB 50628-2010的规定，钢管混凝土工程,设计要求全焊透的（）级焊缝应采用超声波探伤进行焊缝内部缺陷检验，超声波探伤不能对缺陷作出判断时，应采用射线探伤检验？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一、二、三   </w:t>
      </w:r>
      <w:r>
        <w:tab/>
      </w:r>
      <w:r>
        <w:t>B、一</w:t>
      </w:r>
    </w:p>
    <w:p>
      <w:pPr>
        <w:pStyle w:val="22"/>
        <w:widowControl w:val="0"/>
        <w:tabs>
          <w:tab w:val="left" w:pos="5040"/>
        </w:tabs>
        <w:rPr>
          <w:color w:val="000000" w:themeColor="text1"/>
          <w14:textFill>
            <w14:solidFill>
              <w14:schemeClr w14:val="tx1"/>
            </w14:solidFill>
          </w14:textFill>
        </w:rPr>
      </w:pPr>
      <w:r>
        <w:t xml:space="preserve">C、二    </w:t>
      </w:r>
      <w:r>
        <w:tab/>
      </w:r>
      <w:r>
        <w:t>D、一、二</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索引词：地基与基础工程、主体结构工程——《钢管混凝土工程施工质量验收规范》</w:t>
      </w:r>
      <w:r>
        <w:t>GB50628-2010</w:t>
      </w:r>
    </w:p>
    <w:p>
      <w:pPr>
        <w:pStyle w:val="27"/>
        <w:widowControl w:val="0"/>
        <w:ind w:left="0" w:firstLine="560" w:firstLineChars="200"/>
        <w:rPr>
          <w:color w:val="000000" w:themeColor="text1"/>
          <w14:textFill>
            <w14:solidFill>
              <w14:schemeClr w14:val="tx1"/>
            </w14:solidFill>
          </w14:textFill>
        </w:rPr>
      </w:pPr>
      <w:r>
        <w:t>根据《钢管混凝土工程施工质量验收规范》GB 50628-2010的规定，钢管混凝土构件吊装与钢管内混凝土浇筑顺序应满足要求的正确组合选项是（）？</w:t>
      </w:r>
    </w:p>
    <w:p>
      <w:pPr>
        <w:pStyle w:val="22"/>
        <w:widowControl w:val="0"/>
        <w:tabs>
          <w:tab w:val="left" w:pos="5040"/>
        </w:tabs>
        <w:rPr>
          <w:color w:val="000000" w:themeColor="text1"/>
          <w14:textFill>
            <w14:solidFill>
              <w14:schemeClr w14:val="tx1"/>
            </w14:solidFill>
          </w14:textFill>
        </w:rPr>
      </w:pPr>
      <w:r>
        <w:rPr>
          <w:rFonts w:hint="eastAsia"/>
        </w:rPr>
        <w:t xml:space="preserve">①结构强度      </w:t>
      </w:r>
      <w:r>
        <w:t>②稳定性</w:t>
      </w:r>
      <w:r>
        <w:rPr>
          <w:rFonts w:hint="eastAsia"/>
        </w:rPr>
        <w:t xml:space="preserve">      </w:t>
      </w:r>
      <w:r>
        <w:t>③耐久性</w:t>
      </w:r>
      <w:r>
        <w:rPr>
          <w:rFonts w:hint="eastAsia"/>
        </w:rPr>
        <w:t xml:space="preserve">      </w:t>
      </w:r>
      <w:r>
        <w:t>④刚度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B、①④</w:t>
      </w:r>
    </w:p>
    <w:p>
      <w:pPr>
        <w:pStyle w:val="22"/>
        <w:widowControl w:val="0"/>
        <w:tabs>
          <w:tab w:val="left" w:pos="5040"/>
        </w:tabs>
        <w:rPr>
          <w:color w:val="000000" w:themeColor="text1"/>
          <w14:textFill>
            <w14:solidFill>
              <w14:schemeClr w14:val="tx1"/>
            </w14:solidFill>
          </w14:textFill>
        </w:rPr>
      </w:pPr>
      <w:r>
        <w:t xml:space="preserve">C、 ①②③④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索引词：地基与基础工程、主体结构工程——《钢管混凝土工程施工质量验收规范》</w:t>
      </w:r>
      <w:r>
        <w:t>GB50628-2010</w:t>
      </w:r>
    </w:p>
    <w:p>
      <w:pPr>
        <w:pStyle w:val="27"/>
        <w:widowControl w:val="0"/>
        <w:ind w:left="0" w:firstLine="560" w:firstLineChars="200"/>
        <w:rPr>
          <w:color w:val="000000" w:themeColor="text1"/>
          <w14:textFill>
            <w14:solidFill>
              <w14:schemeClr w14:val="tx1"/>
            </w14:solidFill>
          </w14:textFill>
        </w:rPr>
      </w:pPr>
      <w:r>
        <w:t>根据《钢管混凝土工程施工质量验收规范》GB 50628-2010的规定，属于钢管混凝土分项工程钢管构件进场验收主控项目的是（）？</w:t>
      </w:r>
    </w:p>
    <w:p>
      <w:pPr>
        <w:pStyle w:val="22"/>
        <w:widowControl w:val="0"/>
        <w:tabs>
          <w:tab w:val="left" w:pos="5040"/>
        </w:tabs>
      </w:pPr>
      <w:r>
        <w:rPr>
          <w:color w:val="000000" w:themeColor="text1"/>
          <w14:textFill>
            <w14:solidFill>
              <w14:schemeClr w14:val="tx1"/>
            </w14:solidFill>
          </w14:textFill>
        </w:rPr>
        <w:t>A、</w:t>
      </w:r>
      <w:r>
        <w:t>钢管构件加工制作质量应符合设计要求和合同约定</w:t>
      </w:r>
    </w:p>
    <w:p>
      <w:pPr>
        <w:pStyle w:val="22"/>
        <w:widowControl w:val="0"/>
        <w:tabs>
          <w:tab w:val="left" w:pos="5040"/>
        </w:tabs>
        <w:rPr>
          <w:color w:val="000000" w:themeColor="text1"/>
          <w14:textFill>
            <w14:solidFill>
              <w14:schemeClr w14:val="tx1"/>
            </w14:solidFill>
          </w14:textFill>
        </w:rPr>
      </w:pPr>
      <w:r>
        <w:t>B、钢管构件进场应按安装工序配套核查构件、配件的数量</w:t>
      </w:r>
    </w:p>
    <w:p>
      <w:pPr>
        <w:pStyle w:val="22"/>
        <w:widowControl w:val="0"/>
        <w:tabs>
          <w:tab w:val="left" w:pos="5040"/>
        </w:tabs>
      </w:pPr>
      <w:r>
        <w:t>C、钢管构件上的钢板翅片、加劲肋板、栓钉及管壁开孔的规格和数量应符合设计要求</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索引词：地基与基础工程、主体结构工程——《钢管混凝土工程施工质量验收规范》</w:t>
      </w:r>
      <w:r>
        <w:t>GB50628-2010</w:t>
      </w:r>
    </w:p>
    <w:p>
      <w:pPr>
        <w:pStyle w:val="27"/>
        <w:widowControl w:val="0"/>
        <w:ind w:left="0" w:firstLine="560" w:firstLineChars="200"/>
        <w:rPr>
          <w:color w:val="000000" w:themeColor="text1"/>
          <w14:textFill>
            <w14:solidFill>
              <w14:schemeClr w14:val="tx1"/>
            </w14:solidFill>
          </w14:textFill>
        </w:rPr>
      </w:pPr>
      <w:r>
        <w:t>根据《钢管混凝土工程施工质量验收规范》GB 50628-2010的规定，以下钢管混凝土子分部工程质量验收合格相关规定的说法，正确的组合选项是（）？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①子分部工程所含分项工程的质量均应验收合格</w:t>
      </w:r>
    </w:p>
    <w:p>
      <w:pPr>
        <w:pStyle w:val="22"/>
        <w:widowControl w:val="0"/>
        <w:tabs>
          <w:tab w:val="left" w:pos="5040"/>
        </w:tabs>
        <w:rPr>
          <w:color w:val="000000" w:themeColor="text1"/>
          <w14:textFill>
            <w14:solidFill>
              <w14:schemeClr w14:val="tx1"/>
            </w14:solidFill>
          </w14:textFill>
        </w:rPr>
      </w:pPr>
      <w:r>
        <w:rPr>
          <w:rFonts w:hint="eastAsia"/>
        </w:rPr>
        <w:t>②质量控制资料应完整</w:t>
      </w:r>
    </w:p>
    <w:p>
      <w:pPr>
        <w:pStyle w:val="22"/>
        <w:widowControl w:val="0"/>
        <w:tabs>
          <w:tab w:val="left" w:pos="5040"/>
        </w:tabs>
        <w:rPr>
          <w:color w:val="000000" w:themeColor="text1"/>
          <w14:textFill>
            <w14:solidFill>
              <w14:schemeClr w14:val="tx1"/>
            </w14:solidFill>
          </w14:textFill>
        </w:rPr>
      </w:pPr>
      <w:r>
        <w:rPr>
          <w:rFonts w:hint="eastAsia"/>
        </w:rPr>
        <w:t>③钢管混凝土子分部工程结构检验和抽样检测结果应符合有关规定</w:t>
      </w:r>
    </w:p>
    <w:p>
      <w:pPr>
        <w:pStyle w:val="22"/>
        <w:widowControl w:val="0"/>
        <w:tabs>
          <w:tab w:val="left" w:pos="5040"/>
        </w:tabs>
        <w:rPr>
          <w:color w:val="000000" w:themeColor="text1"/>
          <w14:textFill>
            <w14:solidFill>
              <w14:schemeClr w14:val="tx1"/>
            </w14:solidFill>
          </w14:textFill>
        </w:rPr>
      </w:pPr>
      <w:r>
        <w:rPr>
          <w:rFonts w:hint="eastAsia"/>
        </w:rPr>
        <w:t>④钢管混凝土子分部工程观感质量验收应符合要求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索引词：地基与基础工程、主体结构工程——《钢管混凝土工程施工质量验收规范》</w:t>
      </w:r>
      <w:r>
        <w:t>GB50628-2010</w:t>
      </w:r>
    </w:p>
    <w:p>
      <w:pPr>
        <w:pStyle w:val="23"/>
        <w:tabs>
          <w:tab w:val="left" w:pos="5040"/>
        </w:tabs>
        <w:spacing w:before="312"/>
        <w:rPr>
          <w:color w:val="000000" w:themeColor="text1"/>
          <w14:textFill>
            <w14:solidFill>
              <w14:schemeClr w14:val="tx1"/>
            </w14:solidFill>
          </w14:textFill>
        </w:rPr>
      </w:pPr>
      <w:r>
        <w:rPr>
          <w:rFonts w:hint="eastAsia"/>
        </w:rPr>
        <w:t>十七、《建筑钢结构防火技术规范》</w:t>
      </w:r>
      <w:r>
        <w:t xml:space="preserve">GB 51249-2017 </w:t>
      </w:r>
    </w:p>
    <w:p>
      <w:pPr>
        <w:pStyle w:val="27"/>
        <w:widowControl w:val="0"/>
        <w:ind w:left="0" w:firstLine="560" w:firstLineChars="200"/>
        <w:rPr>
          <w:color w:val="000000" w:themeColor="text1"/>
          <w14:textFill>
            <w14:solidFill>
              <w14:schemeClr w14:val="tx1"/>
            </w14:solidFill>
          </w14:textFill>
        </w:rPr>
      </w:pPr>
      <w:r>
        <w:t xml:space="preserve">根据《建筑钢结构防火技术规范》GB 51249-2017的规定，钢结构防火保护可采用措施的正确组合选项是（）？ </w:t>
      </w:r>
    </w:p>
    <w:p>
      <w:pPr>
        <w:pStyle w:val="22"/>
        <w:widowControl w:val="0"/>
        <w:tabs>
          <w:tab w:val="left" w:pos="5040"/>
        </w:tabs>
      </w:pPr>
      <w:r>
        <w:rPr>
          <w:rFonts w:hint="eastAsia"/>
        </w:rPr>
        <w:t>①喷涂（抹涂）防火涂料</w:t>
      </w:r>
    </w:p>
    <w:p>
      <w:pPr>
        <w:pStyle w:val="22"/>
        <w:widowControl w:val="0"/>
        <w:tabs>
          <w:tab w:val="left" w:pos="5040"/>
        </w:tabs>
        <w:rPr>
          <w:color w:val="000000" w:themeColor="text1"/>
          <w14:textFill>
            <w14:solidFill>
              <w14:schemeClr w14:val="tx1"/>
            </w14:solidFill>
          </w14:textFill>
        </w:rPr>
      </w:pPr>
      <w:r>
        <w:t>②包覆防火板</w:t>
      </w:r>
    </w:p>
    <w:p>
      <w:pPr>
        <w:pStyle w:val="22"/>
        <w:widowControl w:val="0"/>
        <w:tabs>
          <w:tab w:val="left" w:pos="5040"/>
        </w:tabs>
        <w:rPr>
          <w:color w:val="000000" w:themeColor="text1"/>
          <w14:textFill>
            <w14:solidFill>
              <w14:schemeClr w14:val="tx1"/>
            </w14:solidFill>
          </w14:textFill>
        </w:rPr>
      </w:pPr>
      <w:r>
        <w:rPr>
          <w:rFonts w:hint="eastAsia"/>
        </w:rPr>
        <w:t>③包覆柔性毡状隔热材料</w:t>
      </w:r>
    </w:p>
    <w:p>
      <w:pPr>
        <w:pStyle w:val="22"/>
        <w:widowControl w:val="0"/>
        <w:tabs>
          <w:tab w:val="left" w:pos="5040"/>
        </w:tabs>
        <w:rPr>
          <w:color w:val="000000" w:themeColor="text1"/>
          <w14:textFill>
            <w14:solidFill>
              <w14:schemeClr w14:val="tx1"/>
            </w14:solidFill>
          </w14:textFill>
        </w:rPr>
      </w:pPr>
      <w:r>
        <w:rPr>
          <w:rFonts w:hint="eastAsia"/>
        </w:rPr>
        <w:t>④外包混凝土、金属网抹砂浆或砌筑砌体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 xml:space="preserve">B、②③ </w:t>
      </w:r>
    </w:p>
    <w:p>
      <w:pPr>
        <w:pStyle w:val="22"/>
        <w:widowControl w:val="0"/>
        <w:tabs>
          <w:tab w:val="left" w:pos="5040"/>
        </w:tabs>
        <w:rPr>
          <w:color w:val="000000" w:themeColor="text1"/>
          <w14:textFill>
            <w14:solidFill>
              <w14:schemeClr w14:val="tx1"/>
            </w14:solidFill>
          </w14:textFill>
        </w:rPr>
      </w:pPr>
      <w:r>
        <w:t xml:space="preserve">C、①②③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 xml:space="preserve">根据《建筑钢结构防火技术规范》GB 51249-2017的规定，钢结构采用喷涂防火涂料保护时，下列说法正确的是（）？ </w:t>
      </w:r>
    </w:p>
    <w:p>
      <w:pPr>
        <w:pStyle w:val="22"/>
        <w:widowControl w:val="0"/>
        <w:tabs>
          <w:tab w:val="left" w:pos="5040"/>
        </w:tabs>
      </w:pPr>
      <w:r>
        <w:rPr>
          <w:color w:val="000000" w:themeColor="text1"/>
          <w14:textFill>
            <w14:solidFill>
              <w14:schemeClr w14:val="tx1"/>
            </w14:solidFill>
          </w14:textFill>
        </w:rPr>
        <w:t>A、</w:t>
      </w:r>
      <w:r>
        <w:t>室内隐蔽构件，宜选用非膨胀型防火涂料</w:t>
      </w:r>
    </w:p>
    <w:p>
      <w:pPr>
        <w:pStyle w:val="22"/>
        <w:widowControl w:val="0"/>
        <w:tabs>
          <w:tab w:val="left" w:pos="5040"/>
        </w:tabs>
        <w:rPr>
          <w:color w:val="000000" w:themeColor="text1"/>
          <w14:textFill>
            <w14:solidFill>
              <w14:schemeClr w14:val="tx1"/>
            </w14:solidFill>
          </w14:textFill>
        </w:rPr>
      </w:pPr>
      <w:r>
        <w:t>B、室外、半室外钢结构采用膨胀型防火涂料时，应选用符合环境对其性能要求的产品</w:t>
      </w:r>
    </w:p>
    <w:p>
      <w:pPr>
        <w:pStyle w:val="22"/>
        <w:widowControl w:val="0"/>
        <w:tabs>
          <w:tab w:val="left" w:pos="5040"/>
        </w:tabs>
      </w:pPr>
      <w:r>
        <w:t>C、防火涂料与防腐涂料应相容、匹配</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51249-2017的规定，钢结构采用喷涂防火涂料保护时，设计耐火极限大于（）的构件，不宜选用膨胀型防火涂料？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2.00h    </w:t>
      </w:r>
      <w:r>
        <w:tab/>
      </w:r>
      <w:r>
        <w:t>B、2.50h</w:t>
      </w:r>
    </w:p>
    <w:p>
      <w:pPr>
        <w:pStyle w:val="22"/>
        <w:widowControl w:val="0"/>
        <w:tabs>
          <w:tab w:val="left" w:pos="5040"/>
        </w:tabs>
        <w:rPr>
          <w:color w:val="000000" w:themeColor="text1"/>
          <w14:textFill>
            <w14:solidFill>
              <w14:schemeClr w14:val="tx1"/>
            </w14:solidFill>
          </w14:textFill>
        </w:rPr>
      </w:pPr>
      <w:r>
        <w:t xml:space="preserve">C、1.50h   </w:t>
      </w:r>
      <w:r>
        <w:tab/>
      </w:r>
      <w:r>
        <w:t>D、1.00h</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51249-2017的规定，钢结构采用喷涂防火涂料保护时，非膨胀型防火涂料涂层的厚度不应小于（）？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15mm    </w:t>
      </w:r>
      <w:r>
        <w:tab/>
      </w:r>
      <w:r>
        <w:t>B、20mm</w:t>
      </w:r>
    </w:p>
    <w:p>
      <w:pPr>
        <w:pStyle w:val="22"/>
        <w:widowControl w:val="0"/>
        <w:tabs>
          <w:tab w:val="left" w:pos="5040"/>
        </w:tabs>
        <w:rPr>
          <w:color w:val="000000" w:themeColor="text1"/>
          <w14:textFill>
            <w14:solidFill>
              <w14:schemeClr w14:val="tx1"/>
            </w14:solidFill>
          </w14:textFill>
        </w:rPr>
      </w:pPr>
      <w:r>
        <w:t xml:space="preserve">C、5mm    </w:t>
      </w:r>
      <w:r>
        <w:tab/>
      </w:r>
      <w:r>
        <w:t>D、10mm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 xml:space="preserve">根据《建筑钢结构防火技术规范》GB 51249-2017的规定，钢结构采用包覆柔性毡状隔热材料保护时，下列说法正确的是（）？ </w:t>
      </w:r>
    </w:p>
    <w:p>
      <w:pPr>
        <w:pStyle w:val="22"/>
        <w:widowControl w:val="0"/>
        <w:tabs>
          <w:tab w:val="left" w:pos="5040"/>
        </w:tabs>
      </w:pPr>
      <w:r>
        <w:rPr>
          <w:color w:val="000000" w:themeColor="text1"/>
          <w14:textFill>
            <w14:solidFill>
              <w14:schemeClr w14:val="tx1"/>
            </w14:solidFill>
          </w14:textFill>
        </w:rPr>
        <w:t>A、</w:t>
      </w:r>
      <w:r>
        <w:t>不应用于易受潮或受水的钢结构</w:t>
      </w:r>
    </w:p>
    <w:p>
      <w:pPr>
        <w:pStyle w:val="22"/>
        <w:widowControl w:val="0"/>
        <w:tabs>
          <w:tab w:val="left" w:pos="5040"/>
        </w:tabs>
        <w:rPr>
          <w:color w:val="000000" w:themeColor="text1"/>
          <w14:textFill>
            <w14:solidFill>
              <w14:schemeClr w14:val="tx1"/>
            </w14:solidFill>
          </w14:textFill>
        </w:rPr>
      </w:pPr>
      <w:r>
        <w:t>B、在自重作用下，毡状材料允许发生压缩不均的现象</w:t>
      </w:r>
    </w:p>
    <w:p>
      <w:pPr>
        <w:pStyle w:val="22"/>
        <w:widowControl w:val="0"/>
        <w:tabs>
          <w:tab w:val="left" w:pos="5040"/>
        </w:tabs>
      </w:pPr>
      <w:r>
        <w:t>C、室内隐蔽构件，宜选用非膨胀型防火涂料</w:t>
      </w:r>
    </w:p>
    <w:p>
      <w:pPr>
        <w:pStyle w:val="22"/>
        <w:widowControl w:val="0"/>
        <w:tabs>
          <w:tab w:val="left" w:pos="5040"/>
        </w:tabs>
        <w:rPr>
          <w:color w:val="000000" w:themeColor="text1"/>
          <w14:textFill>
            <w14:solidFill>
              <w14:schemeClr w14:val="tx1"/>
            </w14:solidFill>
          </w14:textFill>
        </w:rPr>
      </w:pPr>
      <w:r>
        <w:t>D、可以用于易受潮或受水的钢结构</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 xml:space="preserve">根据《建筑钢结构防火技术规范》GB 51249-2017的规定，钢结构采用喷涂非膨胀型防火涂料保护时，当防火涂料的黏结强度不大于（），宜在涂层内设置与钢构件相连接的镀锌铁丝网或玻璃纤维布？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0.20MPa   </w:t>
      </w:r>
      <w:r>
        <w:tab/>
      </w:r>
      <w:r>
        <w:t>B、0.15MPa</w:t>
      </w:r>
    </w:p>
    <w:p>
      <w:pPr>
        <w:pStyle w:val="22"/>
        <w:widowControl w:val="0"/>
        <w:tabs>
          <w:tab w:val="left" w:pos="5040"/>
        </w:tabs>
        <w:rPr>
          <w:color w:val="000000" w:themeColor="text1"/>
          <w14:textFill>
            <w14:solidFill>
              <w14:schemeClr w14:val="tx1"/>
            </w14:solidFill>
          </w14:textFill>
        </w:rPr>
      </w:pPr>
      <w:r>
        <w:t xml:space="preserve">C、0.10MPa   </w:t>
      </w:r>
      <w:r>
        <w:tab/>
      </w:r>
      <w:r>
        <w:t>D、0.05MPa</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 xml:space="preserve">根据《建筑钢结构防火技术规范》GB 51249-2017的规定，钢结构采用喷涂非膨胀型防火涂料保护时，当构件的腹板高度大于（）且涂层厚度不小于（），宜在涂层内设置与钢构件相连接的镀锌铁丝网或玻璃纤维布？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500mm</w:t>
      </w:r>
      <w:r>
        <w:rPr>
          <w:rFonts w:hint="eastAsia"/>
        </w:rPr>
        <w:t>，</w:t>
      </w:r>
      <w:r>
        <w:t xml:space="preserve">30mm   </w:t>
      </w:r>
      <w:r>
        <w:tab/>
      </w:r>
      <w:r>
        <w:t>B、600mm</w:t>
      </w:r>
      <w:r>
        <w:rPr>
          <w:rFonts w:hint="eastAsia"/>
        </w:rPr>
        <w:t>，</w:t>
      </w:r>
      <w:r>
        <w:t>30mm</w:t>
      </w:r>
    </w:p>
    <w:p>
      <w:pPr>
        <w:pStyle w:val="22"/>
        <w:widowControl w:val="0"/>
        <w:tabs>
          <w:tab w:val="left" w:pos="5040"/>
        </w:tabs>
        <w:rPr>
          <w:color w:val="000000" w:themeColor="text1"/>
          <w14:textFill>
            <w14:solidFill>
              <w14:schemeClr w14:val="tx1"/>
            </w14:solidFill>
          </w14:textFill>
        </w:rPr>
      </w:pPr>
      <w:r>
        <w:t>C、500mm</w:t>
      </w:r>
      <w:r>
        <w:rPr>
          <w:rFonts w:hint="eastAsia"/>
        </w:rPr>
        <w:t>，</w:t>
      </w:r>
      <w:r>
        <w:t xml:space="preserve">25mm   </w:t>
      </w:r>
      <w:r>
        <w:tab/>
      </w:r>
      <w:r>
        <w:t>D、600mm</w:t>
      </w:r>
      <w:r>
        <w:rPr>
          <w:rFonts w:hint="eastAsia"/>
        </w:rPr>
        <w:t>，</w:t>
      </w:r>
      <w:r>
        <w:t>25mm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51249-2017的规定，钢结构采用喷涂非膨胀型防火涂料保护时，当构件的腹板高度大于（）且涂层长期暴露在室外，宜在涂层内设置与钢构件相连接的镀锌铁丝网或玻璃纤维布？</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500mm    </w:t>
      </w:r>
      <w:r>
        <w:tab/>
      </w:r>
      <w:r>
        <w:t>B、600mm</w:t>
      </w:r>
    </w:p>
    <w:p>
      <w:pPr>
        <w:pStyle w:val="22"/>
        <w:widowControl w:val="0"/>
        <w:tabs>
          <w:tab w:val="left" w:pos="5040"/>
        </w:tabs>
        <w:rPr>
          <w:color w:val="000000" w:themeColor="text1"/>
          <w14:textFill>
            <w14:solidFill>
              <w14:schemeClr w14:val="tx1"/>
            </w14:solidFill>
          </w14:textFill>
        </w:rPr>
      </w:pPr>
      <w:r>
        <w:t xml:space="preserve">C、400mm    </w:t>
      </w:r>
      <w:r>
        <w:tab/>
      </w:r>
      <w:r>
        <w:t>D、300mm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51249-2017的规定，钢结构防火保护检验批应由（）组织施工单位（）等进行验收？</w:t>
      </w:r>
    </w:p>
    <w:p>
      <w:pPr>
        <w:pStyle w:val="22"/>
        <w:widowControl w:val="0"/>
        <w:tabs>
          <w:tab w:val="left" w:pos="5040"/>
        </w:tabs>
      </w:pPr>
      <w:r>
        <w:rPr>
          <w:color w:val="000000" w:themeColor="text1"/>
          <w14:textFill>
            <w14:solidFill>
              <w14:schemeClr w14:val="tx1"/>
            </w14:solidFill>
          </w14:textFill>
        </w:rPr>
        <w:t>A、</w:t>
      </w:r>
      <w:r>
        <w:t>专业监理工程师、项目专业技术负责人</w:t>
      </w:r>
    </w:p>
    <w:p>
      <w:pPr>
        <w:pStyle w:val="22"/>
        <w:widowControl w:val="0"/>
        <w:tabs>
          <w:tab w:val="left" w:pos="5040"/>
        </w:tabs>
        <w:rPr>
          <w:color w:val="000000" w:themeColor="text1"/>
          <w14:textFill>
            <w14:solidFill>
              <w14:schemeClr w14:val="tx1"/>
            </w14:solidFill>
          </w14:textFill>
        </w:rPr>
      </w:pPr>
      <w:r>
        <w:t>B、专业监理工程师、项目专业质量检查员、专业工长</w:t>
      </w:r>
    </w:p>
    <w:p>
      <w:pPr>
        <w:pStyle w:val="22"/>
        <w:widowControl w:val="0"/>
        <w:tabs>
          <w:tab w:val="left" w:pos="5040"/>
        </w:tabs>
      </w:pPr>
      <w:r>
        <w:t>C、总监理工程师、项目专业技术负责人</w:t>
      </w:r>
    </w:p>
    <w:p>
      <w:pPr>
        <w:pStyle w:val="22"/>
        <w:widowControl w:val="0"/>
        <w:tabs>
          <w:tab w:val="left" w:pos="5040"/>
        </w:tabs>
        <w:rPr>
          <w:color w:val="000000" w:themeColor="text1"/>
          <w14:textFill>
            <w14:solidFill>
              <w14:schemeClr w14:val="tx1"/>
            </w14:solidFill>
          </w14:textFill>
        </w:rPr>
      </w:pPr>
      <w:r>
        <w:t>D、总监理工程师、项目专业质量检查员、专业工长</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51249-2017的规定，钢结构防火保护分项工程应由（）组织施工单位（）等进行验收？</w:t>
      </w:r>
    </w:p>
    <w:p>
      <w:pPr>
        <w:pStyle w:val="22"/>
        <w:widowControl w:val="0"/>
        <w:tabs>
          <w:tab w:val="left" w:pos="5040"/>
        </w:tabs>
      </w:pPr>
      <w:r>
        <w:rPr>
          <w:color w:val="000000" w:themeColor="text1"/>
          <w14:textFill>
            <w14:solidFill>
              <w14:schemeClr w14:val="tx1"/>
            </w14:solidFill>
          </w14:textFill>
        </w:rPr>
        <w:t>A、</w:t>
      </w:r>
      <w:r>
        <w:t>专业监理工程师、项目专业技术负责人</w:t>
      </w:r>
    </w:p>
    <w:p>
      <w:pPr>
        <w:pStyle w:val="22"/>
        <w:widowControl w:val="0"/>
        <w:tabs>
          <w:tab w:val="left" w:pos="5040"/>
        </w:tabs>
        <w:rPr>
          <w:color w:val="000000" w:themeColor="text1"/>
          <w14:textFill>
            <w14:solidFill>
              <w14:schemeClr w14:val="tx1"/>
            </w14:solidFill>
          </w14:textFill>
        </w:rPr>
      </w:pPr>
      <w:r>
        <w:t>B、总监理工程师、项目专业技术负责人</w:t>
      </w:r>
    </w:p>
    <w:p>
      <w:pPr>
        <w:pStyle w:val="22"/>
        <w:widowControl w:val="0"/>
        <w:tabs>
          <w:tab w:val="left" w:pos="5040"/>
        </w:tabs>
      </w:pPr>
      <w:r>
        <w:t>C、专业监理工程师、项目专业质量检查员</w:t>
      </w:r>
    </w:p>
    <w:p>
      <w:pPr>
        <w:pStyle w:val="22"/>
        <w:widowControl w:val="0"/>
        <w:tabs>
          <w:tab w:val="left" w:pos="5040"/>
        </w:tabs>
        <w:rPr>
          <w:color w:val="000000" w:themeColor="text1"/>
          <w14:textFill>
            <w14:solidFill>
              <w14:schemeClr w14:val="tx1"/>
            </w14:solidFill>
          </w14:textFill>
        </w:rPr>
      </w:pPr>
      <w:r>
        <w:t>D、总监理工程师、项目专业质量检查员</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7"/>
        <w:widowControl w:val="0"/>
        <w:ind w:left="0" w:firstLine="560" w:firstLineChars="200"/>
        <w:rPr>
          <w:color w:val="000000" w:themeColor="text1"/>
          <w14:textFill>
            <w14:solidFill>
              <w14:schemeClr w14:val="tx1"/>
            </w14:solidFill>
          </w14:textFill>
        </w:rPr>
      </w:pPr>
      <w:r>
        <w:t>根据《建筑钢结构防火技术规范》GB 51249-2017的规定，钢结构防火板保护层的厚度不应小于设计厚度，其允许偏差应为设计厚度的±（），且不应大于±（）？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rPr>
          <w:rFonts w:hint="eastAsia"/>
        </w:rPr>
        <w:t>，</w:t>
      </w:r>
      <w:r>
        <w:t xml:space="preserve">1mm   </w:t>
      </w:r>
      <w:r>
        <w:tab/>
      </w:r>
      <w:r>
        <w:t>B、5%</w:t>
      </w:r>
      <w:r>
        <w:rPr>
          <w:rFonts w:hint="eastAsia"/>
        </w:rPr>
        <w:t>，</w:t>
      </w:r>
      <w:r>
        <w:t>2mm</w:t>
      </w:r>
    </w:p>
    <w:p>
      <w:pPr>
        <w:pStyle w:val="22"/>
        <w:widowControl w:val="0"/>
        <w:tabs>
          <w:tab w:val="left" w:pos="5040"/>
        </w:tabs>
        <w:rPr>
          <w:color w:val="000000" w:themeColor="text1"/>
          <w14:textFill>
            <w14:solidFill>
              <w14:schemeClr w14:val="tx1"/>
            </w14:solidFill>
          </w14:textFill>
        </w:rPr>
      </w:pPr>
      <w:r>
        <w:t>C、5%</w:t>
      </w:r>
      <w:r>
        <w:rPr>
          <w:rFonts w:hint="eastAsia"/>
        </w:rPr>
        <w:t>，</w:t>
      </w:r>
      <w:r>
        <w:t xml:space="preserve">1mm   </w:t>
      </w:r>
      <w:r>
        <w:tab/>
      </w:r>
      <w:r>
        <w:t>D、10%</w:t>
      </w:r>
      <w:r>
        <w:rPr>
          <w:rFonts w:hint="eastAsia"/>
        </w:rPr>
        <w:t>，</w:t>
      </w:r>
      <w:r>
        <w:t>2mm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索引词：地基与基础工程、主体结构工程——《建筑钢结构防火技术规范》</w:t>
      </w:r>
      <w:r>
        <w:t xml:space="preserve"> GB51249-2017</w:t>
      </w:r>
    </w:p>
    <w:p>
      <w:pPr>
        <w:pStyle w:val="23"/>
        <w:tabs>
          <w:tab w:val="left" w:pos="5040"/>
        </w:tabs>
        <w:spacing w:before="312"/>
        <w:rPr>
          <w:color w:val="000000" w:themeColor="text1"/>
          <w14:textFill>
            <w14:solidFill>
              <w14:schemeClr w14:val="tx1"/>
            </w14:solidFill>
          </w14:textFill>
        </w:rPr>
      </w:pPr>
      <w:r>
        <w:rPr>
          <w:rFonts w:hint="eastAsia"/>
        </w:rPr>
        <w:t>十八、《装配式混凝土建筑技术标准》</w:t>
      </w:r>
      <w:r>
        <w:t xml:space="preserve"> GB/T51231-2016  </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GB/T51231-2016的规定，高层建筑装配整体式混凝土结构，应采用现浇混凝土的是（）？</w:t>
      </w:r>
    </w:p>
    <w:p>
      <w:pPr>
        <w:pStyle w:val="22"/>
        <w:widowControl w:val="0"/>
        <w:tabs>
          <w:tab w:val="left" w:pos="5040"/>
        </w:tabs>
      </w:pPr>
      <w:r>
        <w:rPr>
          <w:color w:val="000000" w:themeColor="text1"/>
          <w14:textFill>
            <w14:solidFill>
              <w14:schemeClr w14:val="tx1"/>
            </w14:solidFill>
          </w14:textFill>
        </w:rPr>
        <w:t>A、</w:t>
      </w:r>
      <w:r>
        <w:t>地下室</w:t>
      </w:r>
    </w:p>
    <w:p>
      <w:pPr>
        <w:pStyle w:val="22"/>
        <w:widowControl w:val="0"/>
        <w:tabs>
          <w:tab w:val="left" w:pos="5040"/>
        </w:tabs>
        <w:rPr>
          <w:color w:val="000000" w:themeColor="text1"/>
          <w14:textFill>
            <w14:solidFill>
              <w14:schemeClr w14:val="tx1"/>
            </w14:solidFill>
          </w14:textFill>
        </w:rPr>
      </w:pPr>
      <w:r>
        <w:t>B、剪力墙结构和部分框支剪力墙结构底部加强部位</w:t>
      </w:r>
    </w:p>
    <w:p>
      <w:pPr>
        <w:pStyle w:val="22"/>
        <w:widowControl w:val="0"/>
        <w:tabs>
          <w:tab w:val="left" w:pos="5040"/>
        </w:tabs>
      </w:pPr>
      <w:r>
        <w:t>C、框架结构的首层柱</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 GB/T51231-2016的规定，装配式混凝土结构中，节点及接缝处的纵向钢筋连接宜根据接头受力、施工工艺等要求选用连接方式，以下正确的组合连接方式选项是（）？ </w:t>
      </w:r>
    </w:p>
    <w:p>
      <w:pPr>
        <w:pStyle w:val="22"/>
        <w:widowControl w:val="0"/>
        <w:tabs>
          <w:tab w:val="left" w:pos="5040"/>
        </w:tabs>
        <w:ind w:firstLineChars="0"/>
        <w:rPr>
          <w:color w:val="000000" w:themeColor="text1"/>
          <w14:textFill>
            <w14:solidFill>
              <w14:schemeClr w14:val="tx1"/>
            </w14:solidFill>
          </w14:textFill>
        </w:rPr>
      </w:pPr>
      <w:r>
        <w:t>①</w:t>
      </w:r>
      <w:r>
        <w:rPr>
          <w:rFonts w:hint="eastAsia"/>
        </w:rPr>
        <w:t>套筒灌浆连接</w:t>
      </w:r>
      <w:r>
        <w:t xml:space="preserve">      </w:t>
      </w:r>
      <w:r>
        <w:rPr>
          <w:rFonts w:hint="eastAsia"/>
        </w:rPr>
        <w:tab/>
      </w:r>
      <w:r>
        <w:t>②机械连接</w:t>
      </w:r>
    </w:p>
    <w:p>
      <w:pPr>
        <w:pStyle w:val="22"/>
        <w:widowControl w:val="0"/>
        <w:tabs>
          <w:tab w:val="left" w:pos="5040"/>
        </w:tabs>
        <w:rPr>
          <w:color w:val="000000" w:themeColor="text1"/>
          <w14:textFill>
            <w14:solidFill>
              <w14:schemeClr w14:val="tx1"/>
            </w14:solidFill>
          </w14:textFill>
        </w:rPr>
      </w:pPr>
      <w:r>
        <w:rPr>
          <w:rFonts w:hint="eastAsia"/>
        </w:rPr>
        <w:t>③浆锚搭接连接</w:t>
      </w:r>
      <w:r>
        <w:t xml:space="preserve">      </w:t>
      </w:r>
      <w:r>
        <w:rPr>
          <w:rFonts w:hint="eastAsia"/>
        </w:rPr>
        <w:tab/>
      </w:r>
      <w:r>
        <w:t>④焊接连接、绑扎搭接连接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整体式剪力墙结构，当采用套筒灌浆连接或浆锚搭接连接时，预制剪力墙底部接缝宜设置在楼面标高处，接缝高度不宜小于（），宜采用灌浆料填实，接缝处后浇混凝土上表面应设置粗糙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10mm    </w:t>
      </w:r>
      <w:r>
        <w:tab/>
      </w:r>
      <w:r>
        <w:t>B、15mm</w:t>
      </w:r>
    </w:p>
    <w:p>
      <w:pPr>
        <w:pStyle w:val="22"/>
        <w:widowControl w:val="0"/>
        <w:tabs>
          <w:tab w:val="left" w:pos="5040"/>
        </w:tabs>
        <w:rPr>
          <w:color w:val="000000" w:themeColor="text1"/>
          <w14:textFill>
            <w14:solidFill>
              <w14:schemeClr w14:val="tx1"/>
            </w14:solidFill>
          </w14:textFill>
        </w:rPr>
      </w:pPr>
      <w:r>
        <w:t xml:space="preserve">C、25mm    </w:t>
      </w:r>
      <w:r>
        <w:tab/>
      </w:r>
      <w:r>
        <w:t>D、20mm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 GB/T51231-2016的规定，以下装配式混凝土建筑中金属骨架组合外墙的说法，正确的是（）？ </w:t>
      </w:r>
    </w:p>
    <w:p>
      <w:pPr>
        <w:pStyle w:val="22"/>
        <w:widowControl w:val="0"/>
        <w:tabs>
          <w:tab w:val="left" w:pos="5040"/>
        </w:tabs>
      </w:pPr>
      <w:r>
        <w:rPr>
          <w:color w:val="000000" w:themeColor="text1"/>
          <w14:textFill>
            <w14:solidFill>
              <w14:schemeClr w14:val="tx1"/>
            </w14:solidFill>
          </w14:textFill>
        </w:rPr>
        <w:t>A、</w:t>
      </w:r>
      <w:r>
        <w:t>金属骨架应设置有效的防腐蚀措施</w:t>
      </w:r>
    </w:p>
    <w:p>
      <w:pPr>
        <w:pStyle w:val="22"/>
        <w:widowControl w:val="0"/>
        <w:tabs>
          <w:tab w:val="left" w:pos="5040"/>
        </w:tabs>
        <w:rPr>
          <w:color w:val="000000" w:themeColor="text1"/>
          <w14:textFill>
            <w14:solidFill>
              <w14:schemeClr w14:val="tx1"/>
            </w14:solidFill>
          </w14:textFill>
        </w:rPr>
      </w:pPr>
      <w:r>
        <w:t>B、骨架外部、中部和内部可分别设置防护层、隔离层、保温隔汽层和内饰层</w:t>
      </w:r>
    </w:p>
    <w:p>
      <w:pPr>
        <w:pStyle w:val="22"/>
        <w:widowControl w:val="0"/>
        <w:tabs>
          <w:tab w:val="left" w:pos="5040"/>
        </w:tabs>
      </w:pPr>
      <w:r>
        <w:t>C、并根据使用条件设置防水透气材料、空气间层、反射材料、结构蒙皮材料和隔汽材料等</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GB/T51231-2016的规定，装配式混凝土建筑，钢筋进厂时应全数检查外观质量，并应按国家现行有关标准规定抽取试件做（）和重量偏差检验？</w:t>
      </w:r>
    </w:p>
    <w:p>
      <w:pPr>
        <w:pStyle w:val="22"/>
        <w:widowControl w:val="0"/>
        <w:tabs>
          <w:tab w:val="left" w:pos="5040"/>
        </w:tabs>
        <w:rPr>
          <w:color w:val="000000" w:themeColor="text1"/>
          <w14:textFill>
            <w14:solidFill>
              <w14:schemeClr w14:val="tx1"/>
            </w14:solidFill>
          </w14:textFill>
        </w:rPr>
      </w:pPr>
      <w:r>
        <w:rPr>
          <w:rFonts w:hint="eastAsia"/>
        </w:rPr>
        <w:t xml:space="preserve">①屈服强度      </w:t>
      </w:r>
      <w:r>
        <w:t>②抗拉强度</w:t>
      </w:r>
      <w:r>
        <w:rPr>
          <w:rFonts w:hint="eastAsia"/>
        </w:rPr>
        <w:t xml:space="preserve">      </w:t>
      </w:r>
      <w:r>
        <w:t>③伸长率</w:t>
      </w:r>
      <w:r>
        <w:rPr>
          <w:rFonts w:hint="eastAsia"/>
        </w:rPr>
        <w:t xml:space="preserve">      </w:t>
      </w:r>
      <w:r>
        <w:t>④弯曲性能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GB/T51231-2016的规定，装配式混凝土建筑中混凝土拌制及养护用水，当采用中水、搅拌站清洗水或回收水时，应对其成分进行检验，同一水源每年至少检验（）次？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四    </w:t>
      </w:r>
      <w:r>
        <w:tab/>
      </w:r>
      <w:r>
        <w:t>B、三</w:t>
      </w:r>
    </w:p>
    <w:p>
      <w:pPr>
        <w:pStyle w:val="22"/>
        <w:widowControl w:val="0"/>
        <w:tabs>
          <w:tab w:val="left" w:pos="5040"/>
        </w:tabs>
        <w:rPr>
          <w:color w:val="000000" w:themeColor="text1"/>
          <w14:textFill>
            <w14:solidFill>
              <w14:schemeClr w14:val="tx1"/>
            </w14:solidFill>
          </w14:textFill>
        </w:rPr>
      </w:pPr>
      <w:r>
        <w:t xml:space="preserve">C、一    </w:t>
      </w:r>
      <w:r>
        <w:tab/>
      </w:r>
      <w:r>
        <w:t>D、二</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 GB/T51231-2016的规定，装配式混凝土建筑中预埋吊件进厂检验，同一厂家、同一类别、同一规格预埋吊件，不超过（）件为一批？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10000   </w:t>
      </w:r>
      <w:r>
        <w:tab/>
      </w:r>
      <w:r>
        <w:t>B、5000</w:t>
      </w:r>
    </w:p>
    <w:p>
      <w:pPr>
        <w:pStyle w:val="22"/>
        <w:widowControl w:val="0"/>
        <w:tabs>
          <w:tab w:val="left" w:pos="5040"/>
        </w:tabs>
        <w:rPr>
          <w:color w:val="000000" w:themeColor="text1"/>
          <w14:textFill>
            <w14:solidFill>
              <w14:schemeClr w14:val="tx1"/>
            </w14:solidFill>
          </w14:textFill>
        </w:rPr>
      </w:pPr>
      <w:r>
        <w:t xml:space="preserve">C、20000  </w:t>
      </w:r>
      <w:r>
        <w:tab/>
      </w:r>
      <w:r>
        <w:t>D、15000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GB/T51231-2016的规定，装配式混凝土建筑中内外叶墙体拉结件进厂检验，同一厂家、同一类别、同一规格产品，不超过（）为一批？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10000   </w:t>
      </w:r>
      <w:r>
        <w:tab/>
      </w:r>
      <w:r>
        <w:t>B、5000</w:t>
      </w:r>
    </w:p>
    <w:p>
      <w:pPr>
        <w:pStyle w:val="22"/>
        <w:widowControl w:val="0"/>
        <w:tabs>
          <w:tab w:val="left" w:pos="5040"/>
        </w:tabs>
        <w:rPr>
          <w:color w:val="000000" w:themeColor="text1"/>
          <w14:textFill>
            <w14:solidFill>
              <w14:schemeClr w14:val="tx1"/>
            </w14:solidFill>
          </w14:textFill>
        </w:rPr>
      </w:pPr>
      <w:r>
        <w:t xml:space="preserve">C、20000  </w:t>
      </w:r>
      <w:r>
        <w:tab/>
      </w:r>
      <w:r>
        <w:t>D、15000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GB/T51231-2016的规定，以下装配式混凝土建筑中预应力筋下料的说法，错误的是（）？</w:t>
      </w:r>
    </w:p>
    <w:p>
      <w:pPr>
        <w:pStyle w:val="22"/>
        <w:widowControl w:val="0"/>
        <w:tabs>
          <w:tab w:val="left" w:pos="5040"/>
        </w:tabs>
      </w:pPr>
      <w:r>
        <w:rPr>
          <w:color w:val="000000" w:themeColor="text1"/>
          <w14:textFill>
            <w14:solidFill>
              <w14:schemeClr w14:val="tx1"/>
            </w14:solidFill>
          </w14:textFill>
        </w:rPr>
        <w:t>A、</w:t>
      </w:r>
      <w:r>
        <w:t>预应力筋的下料长度应根据台座的长度、锚夹具长度等经过计算确定</w:t>
      </w:r>
    </w:p>
    <w:p>
      <w:pPr>
        <w:pStyle w:val="22"/>
        <w:widowControl w:val="0"/>
        <w:tabs>
          <w:tab w:val="left" w:pos="5040"/>
        </w:tabs>
        <w:rPr>
          <w:color w:val="000000" w:themeColor="text1"/>
          <w14:textFill>
            <w14:solidFill>
              <w14:schemeClr w14:val="tx1"/>
            </w14:solidFill>
          </w14:textFill>
        </w:rPr>
      </w:pPr>
      <w:r>
        <w:t>B、预应力筋可以采用砂轮锯切断</w:t>
      </w:r>
    </w:p>
    <w:p>
      <w:pPr>
        <w:pStyle w:val="22"/>
        <w:widowControl w:val="0"/>
        <w:tabs>
          <w:tab w:val="left" w:pos="5040"/>
        </w:tabs>
      </w:pPr>
      <w:r>
        <w:t>C、预应力筋可以采用切断机切断</w:t>
      </w:r>
    </w:p>
    <w:p>
      <w:pPr>
        <w:pStyle w:val="22"/>
        <w:widowControl w:val="0"/>
        <w:tabs>
          <w:tab w:val="left" w:pos="5040"/>
        </w:tabs>
        <w:rPr>
          <w:color w:val="000000" w:themeColor="text1"/>
          <w14:textFill>
            <w14:solidFill>
              <w14:schemeClr w14:val="tx1"/>
            </w14:solidFill>
          </w14:textFill>
        </w:rPr>
      </w:pPr>
      <w:r>
        <w:t>D、预应力筋可以采用电弧或气焊切断</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GB/T51231-2016的规定，装配式混凝土建筑，带保温材料的预制构件宜采用水平浇筑方式成型，下列夹芯保温墙板成型规定的说法，正确的组合选项是（）？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①拉结件的数量和位置应满足设计要求</w:t>
      </w:r>
    </w:p>
    <w:p>
      <w:pPr>
        <w:pStyle w:val="22"/>
        <w:widowControl w:val="0"/>
        <w:tabs>
          <w:tab w:val="left" w:pos="5040"/>
        </w:tabs>
        <w:rPr>
          <w:color w:val="000000" w:themeColor="text1"/>
          <w14:textFill>
            <w14:solidFill>
              <w14:schemeClr w14:val="tx1"/>
            </w14:solidFill>
          </w14:textFill>
        </w:rPr>
      </w:pPr>
      <w:r>
        <w:rPr>
          <w:rFonts w:hint="eastAsia"/>
        </w:rPr>
        <w:t>②应采取可靠措施保证拉结件位置、保护层厚度，保证拉结件在混凝土中可靠锚固</w:t>
      </w:r>
    </w:p>
    <w:p>
      <w:pPr>
        <w:pStyle w:val="22"/>
        <w:widowControl w:val="0"/>
        <w:tabs>
          <w:tab w:val="left" w:pos="5040"/>
        </w:tabs>
        <w:rPr>
          <w:color w:val="000000" w:themeColor="text1"/>
          <w14:textFill>
            <w14:solidFill>
              <w14:schemeClr w14:val="tx1"/>
            </w14:solidFill>
          </w14:textFill>
        </w:rPr>
      </w:pPr>
      <w:r>
        <w:rPr>
          <w:rFonts w:hint="eastAsia"/>
        </w:rPr>
        <w:t>③应保证保温材料间拼缝严密或使用粘结材料密封处理</w:t>
      </w:r>
    </w:p>
    <w:p>
      <w:pPr>
        <w:pStyle w:val="22"/>
        <w:widowControl w:val="0"/>
        <w:tabs>
          <w:tab w:val="left" w:pos="5040"/>
        </w:tabs>
        <w:rPr>
          <w:color w:val="000000" w:themeColor="text1"/>
          <w14:textFill>
            <w14:solidFill>
              <w14:schemeClr w14:val="tx1"/>
            </w14:solidFill>
          </w14:textFill>
        </w:rPr>
      </w:pPr>
      <w:r>
        <w:rPr>
          <w:rFonts w:hint="eastAsia"/>
        </w:rPr>
        <w:t>④在上层混凝土浇筑完成之前，下层混凝土不得初凝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GB/T51231-2016的规定，装配式混凝土建筑，混凝土浇筑时混凝土倾落高度不宜大于（），并应均匀摊铺？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600mm   </w:t>
      </w:r>
      <w:r>
        <w:tab/>
      </w:r>
      <w:r>
        <w:t>B、500mm</w:t>
      </w:r>
    </w:p>
    <w:p>
      <w:pPr>
        <w:pStyle w:val="22"/>
        <w:widowControl w:val="0"/>
        <w:tabs>
          <w:tab w:val="left" w:pos="5040"/>
        </w:tabs>
        <w:rPr>
          <w:color w:val="000000" w:themeColor="text1"/>
          <w14:textFill>
            <w14:solidFill>
              <w14:schemeClr w14:val="tx1"/>
            </w14:solidFill>
          </w14:textFill>
        </w:rPr>
      </w:pPr>
      <w:r>
        <w:t xml:space="preserve">C、300mm   </w:t>
      </w:r>
      <w:r>
        <w:tab/>
      </w:r>
      <w:r>
        <w:t>D、400mm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GB/T51231-2016的规定，装配式混凝土建筑，混凝土从出机到浇筑完毕的延续时间，气温高于25℃时不宜超过（） ，气温不高于25℃时不宜超过（）？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60min</w:t>
      </w:r>
      <w:r>
        <w:rPr>
          <w:rFonts w:hint="eastAsia"/>
        </w:rPr>
        <w:t>，</w:t>
      </w:r>
      <w:r>
        <w:t xml:space="preserve">90min   </w:t>
      </w:r>
      <w:r>
        <w:tab/>
      </w:r>
      <w:r>
        <w:t>B、45min</w:t>
      </w:r>
      <w:r>
        <w:rPr>
          <w:rFonts w:hint="eastAsia"/>
        </w:rPr>
        <w:t>，</w:t>
      </w:r>
      <w:r>
        <w:t>60min</w:t>
      </w:r>
    </w:p>
    <w:p>
      <w:pPr>
        <w:pStyle w:val="22"/>
        <w:widowControl w:val="0"/>
        <w:tabs>
          <w:tab w:val="left" w:pos="5040"/>
        </w:tabs>
        <w:rPr>
          <w:color w:val="000000" w:themeColor="text1"/>
          <w14:textFill>
            <w14:solidFill>
              <w14:schemeClr w14:val="tx1"/>
            </w14:solidFill>
          </w14:textFill>
        </w:rPr>
      </w:pPr>
      <w:r>
        <w:t>C、30min</w:t>
      </w:r>
      <w:r>
        <w:rPr>
          <w:rFonts w:hint="eastAsia"/>
        </w:rPr>
        <w:t>，</w:t>
      </w:r>
      <w:r>
        <w:t xml:space="preserve">45min   </w:t>
      </w:r>
      <w:r>
        <w:tab/>
      </w:r>
      <w:r>
        <w:t>D、50min</w:t>
      </w:r>
      <w:r>
        <w:rPr>
          <w:rFonts w:hint="eastAsia"/>
        </w:rPr>
        <w:t>，</w:t>
      </w:r>
      <w:r>
        <w:t>80min</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GB/T51231-2016的规定，装配式混凝土建筑中，混凝土振捣应符合（）规定？</w:t>
      </w:r>
    </w:p>
    <w:p>
      <w:pPr>
        <w:pStyle w:val="22"/>
        <w:widowControl w:val="0"/>
        <w:tabs>
          <w:tab w:val="left" w:pos="5040"/>
        </w:tabs>
      </w:pPr>
      <w:r>
        <w:rPr>
          <w:color w:val="000000" w:themeColor="text1"/>
          <w14:textFill>
            <w14:solidFill>
              <w14:schemeClr w14:val="tx1"/>
            </w14:solidFill>
          </w14:textFill>
        </w:rPr>
        <w:t>A、</w:t>
      </w:r>
      <w:r>
        <w:t>混凝土宜采用机械振捣方式成型，振捣设备应根据混凝土的品种、工作性、预制构件的规格和形状等因素确定，应制定振捣成型操作规程</w:t>
      </w:r>
    </w:p>
    <w:p>
      <w:pPr>
        <w:pStyle w:val="22"/>
        <w:widowControl w:val="0"/>
        <w:tabs>
          <w:tab w:val="left" w:pos="5040"/>
        </w:tabs>
        <w:rPr>
          <w:color w:val="000000" w:themeColor="text1"/>
          <w14:textFill>
            <w14:solidFill>
              <w14:schemeClr w14:val="tx1"/>
            </w14:solidFill>
          </w14:textFill>
        </w:rPr>
      </w:pPr>
      <w:r>
        <w:t>B、当采用振捣棒时，混凝土振捣过程中不应碰触钢筋骨架、</w:t>
      </w:r>
      <w:r>
        <w:rPr>
          <w:rFonts w:hint="eastAsia"/>
        </w:rPr>
        <w:t>面砖和预埋件</w:t>
      </w:r>
    </w:p>
    <w:p>
      <w:pPr>
        <w:pStyle w:val="22"/>
        <w:widowControl w:val="0"/>
        <w:tabs>
          <w:tab w:val="left" w:pos="5040"/>
        </w:tabs>
      </w:pPr>
      <w:r>
        <w:t>C、混凝土振捣过程中应随时检查模具有无漏浆、变形或预埋件有无移位等现象</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 GB/T51231-2016的规定，装配式混凝土建筑中，预制构件粗糙面成型应符合（）规定？ </w:t>
      </w:r>
    </w:p>
    <w:p>
      <w:pPr>
        <w:pStyle w:val="22"/>
        <w:widowControl w:val="0"/>
        <w:tabs>
          <w:tab w:val="left" w:pos="5040"/>
        </w:tabs>
      </w:pPr>
      <w:r>
        <w:rPr>
          <w:color w:val="000000" w:themeColor="text1"/>
          <w14:textFill>
            <w14:solidFill>
              <w14:schemeClr w14:val="tx1"/>
            </w14:solidFill>
          </w14:textFill>
        </w:rPr>
        <w:t>A、</w:t>
      </w:r>
      <w:r>
        <w:t>可采用模板面预涂缓凝剂工艺</w:t>
      </w:r>
    </w:p>
    <w:p>
      <w:pPr>
        <w:pStyle w:val="22"/>
        <w:widowControl w:val="0"/>
        <w:tabs>
          <w:tab w:val="left" w:pos="5040"/>
        </w:tabs>
        <w:rPr>
          <w:color w:val="000000" w:themeColor="text1"/>
          <w14:textFill>
            <w14:solidFill>
              <w14:schemeClr w14:val="tx1"/>
            </w14:solidFill>
          </w14:textFill>
        </w:rPr>
      </w:pPr>
      <w:r>
        <w:t>B、脱模后采用高压水冲洗露出骨料</w:t>
      </w:r>
    </w:p>
    <w:p>
      <w:pPr>
        <w:pStyle w:val="22"/>
        <w:widowControl w:val="0"/>
        <w:tabs>
          <w:tab w:val="left" w:pos="5040"/>
        </w:tabs>
      </w:pPr>
      <w:r>
        <w:t>C、叠合面粗糙面可在混凝土初凝前进行拉毛处理</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GB/T51231-2016根据《装配式混凝土建筑技术标准》 GB/T51231-2016的规定，装配式混凝土建筑中，预制构件交付的产品质量证明文件应包含内容的正确组合选项是（）？</w:t>
      </w:r>
    </w:p>
    <w:p>
      <w:pPr>
        <w:pStyle w:val="22"/>
        <w:widowControl w:val="0"/>
        <w:tabs>
          <w:tab w:val="left" w:pos="5040"/>
        </w:tabs>
        <w:rPr>
          <w:color w:val="000000" w:themeColor="text1"/>
          <w14:textFill>
            <w14:solidFill>
              <w14:schemeClr w14:val="tx1"/>
            </w14:solidFill>
          </w14:textFill>
        </w:rPr>
      </w:pPr>
      <w:r>
        <w:rPr>
          <w:rFonts w:hint="eastAsia"/>
        </w:rPr>
        <w:t>①出厂合格证</w:t>
      </w:r>
    </w:p>
    <w:p>
      <w:pPr>
        <w:pStyle w:val="22"/>
        <w:widowControl w:val="0"/>
        <w:tabs>
          <w:tab w:val="left" w:pos="5040"/>
        </w:tabs>
        <w:rPr>
          <w:color w:val="000000" w:themeColor="text1"/>
          <w14:textFill>
            <w14:solidFill>
              <w14:schemeClr w14:val="tx1"/>
            </w14:solidFill>
          </w14:textFill>
        </w:rPr>
      </w:pPr>
      <w:r>
        <w:rPr>
          <w:rFonts w:hint="eastAsia"/>
        </w:rPr>
        <w:t>②混凝土强度检验报告</w:t>
      </w:r>
    </w:p>
    <w:p>
      <w:pPr>
        <w:pStyle w:val="22"/>
        <w:widowControl w:val="0"/>
        <w:tabs>
          <w:tab w:val="left" w:pos="5040"/>
        </w:tabs>
        <w:rPr>
          <w:color w:val="000000" w:themeColor="text1"/>
          <w14:textFill>
            <w14:solidFill>
              <w14:schemeClr w14:val="tx1"/>
            </w14:solidFill>
          </w14:textFill>
        </w:rPr>
      </w:pPr>
      <w:r>
        <w:rPr>
          <w:rFonts w:hint="eastAsia"/>
        </w:rPr>
        <w:t>③钢筋套筒等其他构件钢筋连接类型的工艺检验报告</w:t>
      </w:r>
    </w:p>
    <w:p>
      <w:pPr>
        <w:pStyle w:val="22"/>
        <w:widowControl w:val="0"/>
        <w:tabs>
          <w:tab w:val="left" w:pos="5040"/>
        </w:tabs>
        <w:rPr>
          <w:color w:val="000000" w:themeColor="text1"/>
          <w14:textFill>
            <w14:solidFill>
              <w14:schemeClr w14:val="tx1"/>
            </w14:solidFill>
          </w14:textFill>
        </w:rPr>
      </w:pPr>
      <w:r>
        <w:rPr>
          <w:rFonts w:hint="eastAsia"/>
        </w:rPr>
        <w:t>④合同要求的其他质量证明文件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C、①②③④  </w:t>
      </w:r>
      <w:r>
        <w:tab/>
      </w:r>
      <w:r>
        <w:t xml:space="preserve">D、①④ </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GB/T51231-2016的规定，不属于装配式混凝土建筑中水平预制构件安装采用临时支撑规定的是（）？</w:t>
      </w:r>
    </w:p>
    <w:p>
      <w:pPr>
        <w:pStyle w:val="22"/>
        <w:widowControl w:val="0"/>
        <w:tabs>
          <w:tab w:val="left" w:pos="5040"/>
        </w:tabs>
      </w:pPr>
      <w:r>
        <w:rPr>
          <w:color w:val="000000" w:themeColor="text1"/>
          <w14:textFill>
            <w14:solidFill>
              <w14:schemeClr w14:val="tx1"/>
            </w14:solidFill>
          </w14:textFill>
        </w:rPr>
        <w:t>A、</w:t>
      </w:r>
      <w:r>
        <w:t>首层支撑架体的地基应平整坚实，宜采取硬化措施</w:t>
      </w:r>
    </w:p>
    <w:p>
      <w:pPr>
        <w:pStyle w:val="22"/>
        <w:widowControl w:val="0"/>
        <w:tabs>
          <w:tab w:val="left" w:pos="5040"/>
        </w:tabs>
        <w:rPr>
          <w:color w:val="000000" w:themeColor="text1"/>
          <w14:textFill>
            <w14:solidFill>
              <w14:schemeClr w14:val="tx1"/>
            </w14:solidFill>
          </w14:textFill>
        </w:rPr>
      </w:pPr>
      <w:r>
        <w:t>B、临时支撑的间距及其与墙、柱、梁边的净距应经设计计算确定</w:t>
      </w:r>
    </w:p>
    <w:p>
      <w:pPr>
        <w:pStyle w:val="22"/>
        <w:widowControl w:val="0"/>
        <w:tabs>
          <w:tab w:val="left" w:pos="5040"/>
        </w:tabs>
      </w:pPr>
      <w:r>
        <w:t>C、叠合板预制底板下部支架宜选用定型独立钢支柱，竖向支撑间距应经计算确定</w:t>
      </w:r>
    </w:p>
    <w:p>
      <w:pPr>
        <w:pStyle w:val="22"/>
        <w:widowControl w:val="0"/>
        <w:tabs>
          <w:tab w:val="left" w:pos="5040"/>
        </w:tabs>
        <w:rPr>
          <w:color w:val="000000" w:themeColor="text1"/>
          <w14:textFill>
            <w14:solidFill>
              <w14:schemeClr w14:val="tx1"/>
            </w14:solidFill>
          </w14:textFill>
        </w:rPr>
      </w:pPr>
      <w:r>
        <w:t>D、竖向连续支撑层数不得少于2层，上下层支撑不宜对准。</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GB/T51231-2016的规定，关于装配式混凝土建筑中预制柱安装规定的说法，错误的是（）？</w:t>
      </w:r>
    </w:p>
    <w:p>
      <w:pPr>
        <w:pStyle w:val="22"/>
        <w:widowControl w:val="0"/>
        <w:tabs>
          <w:tab w:val="left" w:pos="5040"/>
        </w:tabs>
      </w:pPr>
      <w:r>
        <w:rPr>
          <w:color w:val="000000" w:themeColor="text1"/>
          <w14:textFill>
            <w14:solidFill>
              <w14:schemeClr w14:val="tx1"/>
            </w14:solidFill>
          </w14:textFill>
        </w:rPr>
        <w:t>A、</w:t>
      </w:r>
      <w:r>
        <w:t>宜按照边柱、角柱、中柱顺序进行安装，与现浇部分连接的柱宜先行吊装</w:t>
      </w:r>
    </w:p>
    <w:p>
      <w:pPr>
        <w:pStyle w:val="22"/>
        <w:widowControl w:val="0"/>
        <w:tabs>
          <w:tab w:val="left" w:pos="5040"/>
        </w:tabs>
        <w:rPr>
          <w:color w:val="000000" w:themeColor="text1"/>
          <w14:textFill>
            <w14:solidFill>
              <w14:schemeClr w14:val="tx1"/>
            </w14:solidFill>
          </w14:textFill>
        </w:rPr>
      </w:pPr>
      <w:r>
        <w:t>B、预制柱的就位以轴线和外轮廓线为控制线，对于边柱和角柱，应以外轮廓线控制为准</w:t>
      </w:r>
    </w:p>
    <w:p>
      <w:pPr>
        <w:pStyle w:val="22"/>
        <w:widowControl w:val="0"/>
        <w:tabs>
          <w:tab w:val="left" w:pos="5040"/>
        </w:tabs>
      </w:pPr>
      <w:r>
        <w:t>C、预制柱安装就位后应在两个方向设置可调节临时固定措施，并应进行垂直度、扭转调整</w:t>
      </w:r>
    </w:p>
    <w:p>
      <w:pPr>
        <w:pStyle w:val="22"/>
        <w:widowControl w:val="0"/>
        <w:tabs>
          <w:tab w:val="left" w:pos="5040"/>
        </w:tabs>
        <w:rPr>
          <w:color w:val="000000" w:themeColor="text1"/>
          <w14:textFill>
            <w14:solidFill>
              <w14:schemeClr w14:val="tx1"/>
            </w14:solidFill>
          </w14:textFill>
        </w:rPr>
      </w:pPr>
      <w:r>
        <w:t>D、采用灌浆套筒连接的预制柱调整就位后，柱脚连接部位宜采用模板封堵</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GB/T51231-2016的规定，以下装配式混凝土建筑中叠合板预制底板安装规定的说法，正确的是（）？</w:t>
      </w:r>
    </w:p>
    <w:p>
      <w:pPr>
        <w:pStyle w:val="22"/>
        <w:widowControl w:val="0"/>
        <w:tabs>
          <w:tab w:val="left" w:pos="5040"/>
        </w:tabs>
      </w:pPr>
      <w:r>
        <w:rPr>
          <w:color w:val="000000" w:themeColor="text1"/>
          <w14:textFill>
            <w14:solidFill>
              <w14:schemeClr w14:val="tx1"/>
            </w14:solidFill>
          </w14:textFill>
        </w:rPr>
        <w:t>A、</w:t>
      </w:r>
      <w:r>
        <w:t>预制底板吊装完后应对板底接缝高差进行校核;当叠合板板底接缝高差不满足设计要求时，应将构件重新起吊，通过可调托座进行调节</w:t>
      </w:r>
    </w:p>
    <w:p>
      <w:pPr>
        <w:pStyle w:val="22"/>
        <w:widowControl w:val="0"/>
        <w:tabs>
          <w:tab w:val="left" w:pos="5040"/>
        </w:tabs>
        <w:rPr>
          <w:color w:val="000000" w:themeColor="text1"/>
          <w14:textFill>
            <w14:solidFill>
              <w14:schemeClr w14:val="tx1"/>
            </w14:solidFill>
          </w14:textFill>
        </w:rPr>
      </w:pPr>
      <w:r>
        <w:t>B、预制底板的接缝宽度应满足设计要求</w:t>
      </w:r>
    </w:p>
    <w:p>
      <w:pPr>
        <w:pStyle w:val="22"/>
        <w:widowControl w:val="0"/>
        <w:tabs>
          <w:tab w:val="left" w:pos="5040"/>
        </w:tabs>
      </w:pPr>
      <w:r>
        <w:t>C、临时支撑应在后浇混凝土强度达到设计要求后方可拆除</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根据《装配式混凝土建筑技术标准》 GB/T51231-2016的规定，以下装配式混凝土建筑中外墙板接缝防水施工的说法，正确的组合选项是（）？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①防水施工前，应将板缝空腔清理干净</w:t>
      </w:r>
    </w:p>
    <w:p>
      <w:pPr>
        <w:pStyle w:val="22"/>
        <w:widowControl w:val="0"/>
        <w:tabs>
          <w:tab w:val="left" w:pos="5040"/>
        </w:tabs>
        <w:rPr>
          <w:color w:val="000000" w:themeColor="text1"/>
          <w14:textFill>
            <w14:solidFill>
              <w14:schemeClr w14:val="tx1"/>
            </w14:solidFill>
          </w14:textFill>
        </w:rPr>
      </w:pPr>
      <w:r>
        <w:rPr>
          <w:rFonts w:hint="eastAsia"/>
        </w:rPr>
        <w:t>②应按设计要求填塞背衬材料</w:t>
      </w:r>
    </w:p>
    <w:p>
      <w:pPr>
        <w:pStyle w:val="22"/>
        <w:widowControl w:val="0"/>
        <w:tabs>
          <w:tab w:val="left" w:pos="5040"/>
        </w:tabs>
        <w:rPr>
          <w:color w:val="000000" w:themeColor="text1"/>
          <w14:textFill>
            <w14:solidFill>
              <w14:schemeClr w14:val="tx1"/>
            </w14:solidFill>
          </w14:textFill>
        </w:rPr>
      </w:pPr>
      <w:r>
        <w:rPr>
          <w:rFonts w:hint="eastAsia"/>
        </w:rPr>
        <w:t>③密封材料嵌填应饱满、密实、均匀、顺直、表面平滑</w:t>
      </w:r>
    </w:p>
    <w:p>
      <w:pPr>
        <w:pStyle w:val="22"/>
        <w:widowControl w:val="0"/>
        <w:tabs>
          <w:tab w:val="left" w:pos="5040"/>
        </w:tabs>
        <w:rPr>
          <w:color w:val="000000" w:themeColor="text1"/>
          <w14:textFill>
            <w14:solidFill>
              <w14:schemeClr w14:val="tx1"/>
            </w14:solidFill>
          </w14:textFill>
        </w:rPr>
      </w:pPr>
      <w:r>
        <w:rPr>
          <w:rFonts w:hint="eastAsia"/>
        </w:rPr>
        <w:t>④密封材料厚度应满足设计要求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 GB/T51231-2016的规定，以下装配式混凝土结构建筑中部品部件安装前准备工作的说法，正确的是（）？ </w:t>
      </w:r>
    </w:p>
    <w:p>
      <w:pPr>
        <w:pStyle w:val="22"/>
        <w:widowControl w:val="0"/>
        <w:tabs>
          <w:tab w:val="left" w:pos="5040"/>
        </w:tabs>
      </w:pPr>
      <w:r>
        <w:rPr>
          <w:color w:val="000000" w:themeColor="text1"/>
          <w14:textFill>
            <w14:solidFill>
              <w14:schemeClr w14:val="tx1"/>
            </w14:solidFill>
          </w14:textFill>
        </w:rPr>
        <w:t>A、</w:t>
      </w:r>
      <w:r>
        <w:t>应编制施工组织设计和专项施工方案，包括安全、质量、环境保护方案及施工进度计划等内容</w:t>
      </w:r>
    </w:p>
    <w:p>
      <w:pPr>
        <w:pStyle w:val="22"/>
        <w:widowControl w:val="0"/>
        <w:tabs>
          <w:tab w:val="left" w:pos="5040"/>
        </w:tabs>
        <w:rPr>
          <w:color w:val="000000" w:themeColor="text1"/>
          <w14:textFill>
            <w14:solidFill>
              <w14:schemeClr w14:val="tx1"/>
            </w14:solidFill>
          </w14:textFill>
        </w:rPr>
      </w:pPr>
      <w:r>
        <w:t>B、应对所有进场部品、零配件及辅助材料按设计规定的品种、规格、尺寸和外观要求进行检查；应进行技术交底</w:t>
      </w:r>
    </w:p>
    <w:p>
      <w:pPr>
        <w:pStyle w:val="22"/>
        <w:widowControl w:val="0"/>
        <w:tabs>
          <w:tab w:val="left" w:pos="5040"/>
        </w:tabs>
      </w:pPr>
      <w:r>
        <w:t>C、现场应具备安装条件，安装部位应清理干净；装配安装前应进行测量放线工作</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7"/>
        <w:widowControl w:val="0"/>
        <w:ind w:left="0" w:firstLine="560" w:firstLineChars="200"/>
        <w:rPr>
          <w:color w:val="000000" w:themeColor="text1"/>
          <w14:textFill>
            <w14:solidFill>
              <w14:schemeClr w14:val="tx1"/>
            </w14:solidFill>
          </w14:textFill>
        </w:rPr>
      </w:pPr>
      <w:r>
        <w:t xml:space="preserve">根据《装配式混凝土建筑技术标准》GB/T51231-2016的规定，以下装配式混凝土建筑中龙骨隔墙安装规定的说法，错误的是（）？ </w:t>
      </w:r>
    </w:p>
    <w:p>
      <w:pPr>
        <w:pStyle w:val="22"/>
        <w:widowControl w:val="0"/>
        <w:tabs>
          <w:tab w:val="left" w:pos="5040"/>
        </w:tabs>
      </w:pPr>
      <w:r>
        <w:rPr>
          <w:color w:val="000000" w:themeColor="text1"/>
          <w14:textFill>
            <w14:solidFill>
              <w14:schemeClr w14:val="tx1"/>
            </w14:solidFill>
          </w14:textFill>
        </w:rPr>
        <w:t>A、</w:t>
      </w:r>
      <w:r>
        <w:t>龙骨骨架应与主体结构连接牢固，并应垂直、平整、位置准确;龙骨的间距应满足设计要求</w:t>
      </w:r>
    </w:p>
    <w:p>
      <w:pPr>
        <w:pStyle w:val="22"/>
        <w:widowControl w:val="0"/>
        <w:tabs>
          <w:tab w:val="left" w:pos="5040"/>
        </w:tabs>
        <w:rPr>
          <w:color w:val="000000" w:themeColor="text1"/>
          <w14:textFill>
            <w14:solidFill>
              <w14:schemeClr w14:val="tx1"/>
            </w14:solidFill>
          </w14:textFill>
        </w:rPr>
      </w:pPr>
      <w:r>
        <w:t>B、门、窗洞口等位置应采用单排竖向龙骨</w:t>
      </w:r>
    </w:p>
    <w:p>
      <w:pPr>
        <w:pStyle w:val="22"/>
        <w:widowControl w:val="0"/>
        <w:tabs>
          <w:tab w:val="left" w:pos="5040"/>
        </w:tabs>
      </w:pPr>
      <w:r>
        <w:t>C、壁挂设备、装饰物等的安装位置应设置加固措施</w:t>
      </w:r>
    </w:p>
    <w:p>
      <w:pPr>
        <w:pStyle w:val="22"/>
        <w:widowControl w:val="0"/>
        <w:tabs>
          <w:tab w:val="left" w:pos="5040"/>
        </w:tabs>
        <w:rPr>
          <w:color w:val="000000" w:themeColor="text1"/>
          <w14:textFill>
            <w14:solidFill>
              <w14:schemeClr w14:val="tx1"/>
            </w14:solidFill>
          </w14:textFill>
        </w:rPr>
      </w:pPr>
      <w:r>
        <w:t>D、面板拼缝应错缝设置，当采用双层面板安装时，土下层板的接缝应错开</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索引词：地基与基础工程、主体结构工程——《装配式混凝土建筑技术标准》</w:t>
      </w:r>
      <w:r>
        <w:t>GB/T51231-2016</w:t>
      </w:r>
    </w:p>
    <w:p>
      <w:pPr>
        <w:pStyle w:val="23"/>
        <w:tabs>
          <w:tab w:val="left" w:pos="5040"/>
        </w:tabs>
        <w:spacing w:before="312"/>
        <w:rPr>
          <w:color w:val="000000" w:themeColor="text1"/>
          <w14:textFill>
            <w14:solidFill>
              <w14:schemeClr w14:val="tx1"/>
            </w14:solidFill>
          </w14:textFill>
        </w:rPr>
      </w:pPr>
      <w:r>
        <w:rPr>
          <w:rFonts w:hint="eastAsia"/>
        </w:rPr>
        <w:t>十九、《装配式钢结构建筑技术标准》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根据《装配式钢结构建筑技术标准》GB/T51232-2016的规定，装配式钢结构建筑应符合国家现行标准对建筑（）性能的规定？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适用、安全       </w:t>
      </w:r>
      <w:r>
        <w:tab/>
      </w:r>
      <w:r>
        <w:t>B、环境、经济</w:t>
      </w:r>
    </w:p>
    <w:p>
      <w:pPr>
        <w:pStyle w:val="22"/>
        <w:widowControl w:val="0"/>
        <w:tabs>
          <w:tab w:val="left" w:pos="5040"/>
        </w:tabs>
        <w:rPr>
          <w:color w:val="000000" w:themeColor="text1"/>
          <w14:textFill>
            <w14:solidFill>
              <w14:schemeClr w14:val="tx1"/>
            </w14:solidFill>
          </w14:textFill>
        </w:rPr>
      </w:pPr>
      <w:r>
        <w:t xml:space="preserve">C、耐久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根据《装配式钢结构建筑技术标准》GB/T51232-2016的规定，属于高层民用装配式建筑钢结构中心支撑体系的是（）？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十字交叉斜杆              </w:t>
      </w:r>
      <w:r>
        <w:tab/>
      </w:r>
      <w:r>
        <w:t>B、单斜杆</w:t>
      </w:r>
    </w:p>
    <w:p>
      <w:pPr>
        <w:pStyle w:val="22"/>
        <w:widowControl w:val="0"/>
        <w:tabs>
          <w:tab w:val="left" w:pos="5040"/>
        </w:tabs>
        <w:rPr>
          <w:color w:val="000000" w:themeColor="text1"/>
          <w14:textFill>
            <w14:solidFill>
              <w14:schemeClr w14:val="tx1"/>
            </w14:solidFill>
          </w14:textFill>
        </w:rPr>
      </w:pPr>
      <w:r>
        <w:t xml:space="preserve">C、人字形斜杆或V形斜杆体系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根据《装配式钢结构建筑技术标准》GB/T51232-2016的规定，当抗震设防烈度为（）度及以上时，装配式钢结构建筑可采用隔震或消能减震结构？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   </w:t>
      </w:r>
      <w:r>
        <w:tab/>
      </w:r>
      <w:r>
        <w:t>B、7</w:t>
      </w:r>
    </w:p>
    <w:p>
      <w:pPr>
        <w:pStyle w:val="22"/>
        <w:widowControl w:val="0"/>
        <w:tabs>
          <w:tab w:val="left" w:pos="5040"/>
        </w:tabs>
        <w:rPr>
          <w:color w:val="000000" w:themeColor="text1"/>
          <w14:textFill>
            <w14:solidFill>
              <w14:schemeClr w14:val="tx1"/>
            </w14:solidFill>
          </w14:textFill>
        </w:rPr>
      </w:pPr>
      <w:r>
        <w:t xml:space="preserve">C、6   </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根据《装配式钢结构建筑技术标准》GB/T51232-2016的规定，以下装配式钢结构建筑中建筑部品部件生产质量过程控制的说法，正确的组合选项是（）？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①凡涉及安全、功能的原材料，应按现行国家标准规定进行复验，见证取样、送样。</w:t>
      </w:r>
    </w:p>
    <w:p>
      <w:pPr>
        <w:pStyle w:val="22"/>
        <w:widowControl w:val="0"/>
        <w:tabs>
          <w:tab w:val="left" w:pos="5040"/>
        </w:tabs>
        <w:rPr>
          <w:color w:val="000000" w:themeColor="text1"/>
          <w14:textFill>
            <w14:solidFill>
              <w14:schemeClr w14:val="tx1"/>
            </w14:solidFill>
          </w14:textFill>
        </w:rPr>
      </w:pPr>
      <w:r>
        <w:rPr>
          <w:rFonts w:hint="eastAsia"/>
        </w:rPr>
        <w:t>②各工序应按生产工艺要求进行质量控制，实行工序检验。</w:t>
      </w:r>
    </w:p>
    <w:p>
      <w:pPr>
        <w:pStyle w:val="22"/>
        <w:widowControl w:val="0"/>
        <w:tabs>
          <w:tab w:val="left" w:pos="5040"/>
        </w:tabs>
        <w:rPr>
          <w:color w:val="000000" w:themeColor="text1"/>
          <w14:textFill>
            <w14:solidFill>
              <w14:schemeClr w14:val="tx1"/>
            </w14:solidFill>
          </w14:textFill>
        </w:rPr>
      </w:pPr>
      <w:r>
        <w:rPr>
          <w:rFonts w:hint="eastAsia"/>
        </w:rPr>
        <w:t>③相关专业工种之间应进行交接检验。</w:t>
      </w:r>
    </w:p>
    <w:p>
      <w:pPr>
        <w:pStyle w:val="22"/>
        <w:widowControl w:val="0"/>
        <w:tabs>
          <w:tab w:val="left" w:pos="5040"/>
        </w:tabs>
        <w:rPr>
          <w:color w:val="000000" w:themeColor="text1"/>
          <w14:textFill>
            <w14:solidFill>
              <w14:schemeClr w14:val="tx1"/>
            </w14:solidFill>
          </w14:textFill>
        </w:rPr>
      </w:pPr>
      <w:r>
        <w:rPr>
          <w:rFonts w:hint="eastAsia"/>
        </w:rPr>
        <w:t>④隐蔽工程在封闭前应进行质量验收。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   </w:t>
      </w:r>
      <w:r>
        <w:tab/>
      </w:r>
      <w:r>
        <w:t>B、①②③④</w:t>
      </w:r>
    </w:p>
    <w:p>
      <w:pPr>
        <w:pStyle w:val="22"/>
        <w:widowControl w:val="0"/>
        <w:tabs>
          <w:tab w:val="left" w:pos="5040"/>
        </w:tabs>
        <w:rPr>
          <w:color w:val="000000" w:themeColor="text1"/>
          <w14:textFill>
            <w14:solidFill>
              <w14:schemeClr w14:val="tx1"/>
            </w14:solidFill>
          </w14:textFill>
        </w:rPr>
      </w:pPr>
      <w:r>
        <w:t xml:space="preserve">C、②④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根据《装配式钢结构建筑技术标准》GB/T51232-2016的规定，以下装配式钢结构建筑中部品部件堆放规定的说法，正确的是（）？</w:t>
      </w:r>
    </w:p>
    <w:p>
      <w:pPr>
        <w:pStyle w:val="22"/>
        <w:widowControl w:val="0"/>
        <w:tabs>
          <w:tab w:val="left" w:pos="5040"/>
        </w:tabs>
      </w:pPr>
      <w:r>
        <w:rPr>
          <w:color w:val="000000" w:themeColor="text1"/>
          <w14:textFill>
            <w14:solidFill>
              <w14:schemeClr w14:val="tx1"/>
            </w14:solidFill>
          </w14:textFill>
        </w:rPr>
        <w:t>A、</w:t>
      </w:r>
      <w:r>
        <w:t>堆放场地应平整、坚实、并按部品部件的保管技术要求采用相应的防雨、防潮、防暴晒、防污染和排水等措施</w:t>
      </w:r>
    </w:p>
    <w:p>
      <w:pPr>
        <w:pStyle w:val="22"/>
        <w:widowControl w:val="0"/>
        <w:tabs>
          <w:tab w:val="left" w:pos="5040"/>
        </w:tabs>
        <w:rPr>
          <w:color w:val="000000" w:themeColor="text1"/>
          <w14:textFill>
            <w14:solidFill>
              <w14:schemeClr w14:val="tx1"/>
            </w14:solidFill>
          </w14:textFill>
        </w:rPr>
      </w:pPr>
      <w:r>
        <w:t>B、构件支垫应坚实，垫块在构件下的位置宜与脱模、吊装时的起吊位置一致</w:t>
      </w:r>
    </w:p>
    <w:p>
      <w:pPr>
        <w:pStyle w:val="22"/>
        <w:widowControl w:val="0"/>
        <w:tabs>
          <w:tab w:val="left" w:pos="5040"/>
        </w:tabs>
      </w:pPr>
      <w:r>
        <w:t>C、重叠堆放构件时，每层构件间的垫块应上下对齐，堆垛层数应根据构件、垫块的承载力确定，并应根据需要采取防止堆垛倾覆的措施</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根据《装配式钢结构建筑技术标准》GB/T51232-2016的规定，以下装配式钢结构建筑中墙板运输与堆放规定的说法，错误的是（）？</w:t>
      </w:r>
    </w:p>
    <w:p>
      <w:pPr>
        <w:pStyle w:val="22"/>
        <w:widowControl w:val="0"/>
        <w:tabs>
          <w:tab w:val="left" w:pos="5040"/>
        </w:tabs>
      </w:pPr>
      <w:r>
        <w:rPr>
          <w:color w:val="000000" w:themeColor="text1"/>
          <w14:textFill>
            <w14:solidFill>
              <w14:schemeClr w14:val="tx1"/>
            </w14:solidFill>
          </w14:textFill>
        </w:rPr>
        <w:t>A、</w:t>
      </w:r>
      <w:r>
        <w:t>当采用靠放架堆放或运输时，墙板宜对称放置且内饰面朝外，墙板下部宜采用木垫块隔开；运输时应固定牢固</w:t>
      </w:r>
    </w:p>
    <w:p>
      <w:pPr>
        <w:pStyle w:val="22"/>
        <w:widowControl w:val="0"/>
        <w:tabs>
          <w:tab w:val="left" w:pos="5040"/>
        </w:tabs>
        <w:rPr>
          <w:color w:val="000000" w:themeColor="text1"/>
          <w14:textFill>
            <w14:solidFill>
              <w14:schemeClr w14:val="tx1"/>
            </w14:solidFill>
          </w14:textFill>
        </w:rPr>
      </w:pPr>
      <w:r>
        <w:t>B、当采用插放架直立堆放或运输时，宜采用直立方式运输</w:t>
      </w:r>
    </w:p>
    <w:p>
      <w:pPr>
        <w:pStyle w:val="22"/>
        <w:widowControl w:val="0"/>
        <w:tabs>
          <w:tab w:val="left" w:pos="5040"/>
        </w:tabs>
      </w:pPr>
      <w:r>
        <w:t>C、插放架应有足够的承载力和刚度，并应支垫稳固</w:t>
      </w:r>
    </w:p>
    <w:p>
      <w:pPr>
        <w:pStyle w:val="22"/>
        <w:widowControl w:val="0"/>
        <w:tabs>
          <w:tab w:val="left" w:pos="5040"/>
        </w:tabs>
        <w:rPr>
          <w:color w:val="000000" w:themeColor="text1"/>
          <w14:textFill>
            <w14:solidFill>
              <w14:schemeClr w14:val="tx1"/>
            </w14:solidFill>
          </w14:textFill>
        </w:rPr>
      </w:pPr>
      <w:r>
        <w:t>D、采用叠层平放的方式堆放或运输时，应采取防止产生损坏的措施</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根据《装配式钢结构建筑技术标准》GB/T51232-2016的规定，装配式钢结构建筑中，当墙板采用靠放架堆放或运输时，靠放架应具有足够的承载力和刚度，与地面倾斜角度宜大于（）？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60°   </w:t>
      </w:r>
      <w:r>
        <w:tab/>
      </w:r>
      <w:r>
        <w:t>B、70°</w:t>
      </w:r>
    </w:p>
    <w:p>
      <w:pPr>
        <w:pStyle w:val="22"/>
        <w:widowControl w:val="0"/>
        <w:tabs>
          <w:tab w:val="left" w:pos="5040"/>
        </w:tabs>
        <w:rPr>
          <w:color w:val="000000" w:themeColor="text1"/>
          <w14:textFill>
            <w14:solidFill>
              <w14:schemeClr w14:val="tx1"/>
            </w14:solidFill>
          </w14:textFill>
        </w:rPr>
      </w:pPr>
      <w:r>
        <w:t xml:space="preserve">C、80°  </w:t>
      </w:r>
      <w:r>
        <w:tab/>
      </w:r>
      <w:r>
        <w:t>D、75°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根据《装配式钢结构建筑技术标准》GB/T51232-2016的规定，属于装配式钢结构建筑施工安装前，施工单位应编制并按规定审批和论证的方案是（）？</w:t>
      </w:r>
    </w:p>
    <w:p>
      <w:pPr>
        <w:pStyle w:val="22"/>
        <w:widowControl w:val="0"/>
        <w:tabs>
          <w:tab w:val="left" w:pos="5040"/>
        </w:tabs>
      </w:pPr>
      <w:r>
        <w:rPr>
          <w:color w:val="000000" w:themeColor="text1"/>
          <w14:textFill>
            <w14:solidFill>
              <w14:schemeClr w14:val="tx1"/>
            </w14:solidFill>
          </w14:textFill>
        </w:rPr>
        <w:t>A、</w:t>
      </w:r>
      <w:r>
        <w:t>施工组织设计及配套的专项施工方案</w:t>
      </w:r>
    </w:p>
    <w:p>
      <w:pPr>
        <w:pStyle w:val="22"/>
        <w:widowControl w:val="0"/>
        <w:tabs>
          <w:tab w:val="left" w:pos="5040"/>
        </w:tabs>
        <w:rPr>
          <w:color w:val="000000" w:themeColor="text1"/>
          <w14:textFill>
            <w14:solidFill>
              <w14:schemeClr w14:val="tx1"/>
            </w14:solidFill>
          </w14:textFill>
        </w:rPr>
      </w:pPr>
      <w:r>
        <w:t>B、安全专项方案</w:t>
      </w:r>
    </w:p>
    <w:p>
      <w:pPr>
        <w:pStyle w:val="22"/>
        <w:widowControl w:val="0"/>
        <w:tabs>
          <w:tab w:val="left" w:pos="5040"/>
        </w:tabs>
      </w:pPr>
      <w:r>
        <w:t>C、环境保护专项方案</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根据《装配式钢结构建筑技术标准》GB/T51232-2016的规定，装配式钢结构施工期间，应对结构变形、（）等进行过程监测？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环境变化  </w:t>
      </w:r>
      <w:r>
        <w:tab/>
      </w:r>
      <w:r>
        <w:t>B、平面变形</w:t>
      </w:r>
    </w:p>
    <w:p>
      <w:pPr>
        <w:pStyle w:val="22"/>
        <w:widowControl w:val="0"/>
        <w:tabs>
          <w:tab w:val="left" w:pos="5040"/>
        </w:tabs>
        <w:rPr>
          <w:color w:val="000000" w:themeColor="text1"/>
          <w14:textFill>
            <w14:solidFill>
              <w14:schemeClr w14:val="tx1"/>
            </w14:solidFill>
          </w14:textFill>
        </w:rPr>
      </w:pPr>
      <w:r>
        <w:t xml:space="preserve">C、竖向变形  </w:t>
      </w:r>
      <w:r>
        <w:tab/>
      </w:r>
      <w:r>
        <w:t>D、层间变形</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GB/T51232-2016</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根据《装配式钢结构建筑技术标准》GB/T51232-2016的规定，以下装配式钢结构建筑中混凝土叠合板施工规定的说法，正确的组合选项是（）？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①应根据设计要求或施工方案设置临时支撑</w:t>
      </w:r>
    </w:p>
    <w:p>
      <w:pPr>
        <w:pStyle w:val="22"/>
        <w:widowControl w:val="0"/>
        <w:tabs>
          <w:tab w:val="left" w:pos="5040"/>
        </w:tabs>
        <w:rPr>
          <w:color w:val="000000" w:themeColor="text1"/>
          <w14:textFill>
            <w14:solidFill>
              <w14:schemeClr w14:val="tx1"/>
            </w14:solidFill>
          </w14:textFill>
        </w:rPr>
      </w:pPr>
      <w:r>
        <w:rPr>
          <w:rFonts w:hint="eastAsia"/>
        </w:rPr>
        <w:t>②施工荷载应均匀布置，且不超过设计规定</w:t>
      </w:r>
    </w:p>
    <w:p>
      <w:pPr>
        <w:pStyle w:val="22"/>
        <w:widowControl w:val="0"/>
        <w:tabs>
          <w:tab w:val="left" w:pos="5040"/>
        </w:tabs>
        <w:rPr>
          <w:color w:val="000000" w:themeColor="text1"/>
          <w14:textFill>
            <w14:solidFill>
              <w14:schemeClr w14:val="tx1"/>
            </w14:solidFill>
          </w14:textFill>
        </w:rPr>
      </w:pPr>
      <w:r>
        <w:rPr>
          <w:rFonts w:hint="eastAsia"/>
        </w:rPr>
        <w:t>③端部的搁置长度应符合设计或国家现行有关标准的规定</w:t>
      </w:r>
    </w:p>
    <w:p>
      <w:pPr>
        <w:pStyle w:val="22"/>
        <w:widowControl w:val="0"/>
        <w:tabs>
          <w:tab w:val="left" w:pos="5040"/>
        </w:tabs>
        <w:rPr>
          <w:color w:val="000000" w:themeColor="text1"/>
          <w14:textFill>
            <w14:solidFill>
              <w14:schemeClr w14:val="tx1"/>
            </w14:solidFill>
          </w14:textFill>
        </w:rPr>
      </w:pPr>
      <w:r>
        <w:rPr>
          <w:rFonts w:hint="eastAsia"/>
        </w:rPr>
        <w:t>④叠合层混凝土浇筑前，应按设计要求检查结合面的粗糙度及外露钢筋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w:t>
      </w:r>
    </w:p>
    <w:p>
      <w:pPr>
        <w:pStyle w:val="22"/>
        <w:widowControl w:val="0"/>
        <w:tabs>
          <w:tab w:val="left" w:pos="5040"/>
        </w:tabs>
        <w:rPr>
          <w:color w:val="000000" w:themeColor="text1"/>
          <w14:textFill>
            <w14:solidFill>
              <w14:schemeClr w14:val="tx1"/>
            </w14:solidFill>
          </w14:textFill>
        </w:rPr>
      </w:pPr>
      <w:r>
        <w:t xml:space="preserve">C、②④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根据《装配式钢结构建筑技术标准》GB/T51232-2016的规定，以下装配式钢结构工程测量规定的说法，正确的是（）？</w:t>
      </w:r>
    </w:p>
    <w:p>
      <w:pPr>
        <w:pStyle w:val="22"/>
        <w:widowControl w:val="0"/>
        <w:tabs>
          <w:tab w:val="left" w:pos="5040"/>
        </w:tabs>
      </w:pPr>
      <w:r>
        <w:rPr>
          <w:color w:val="000000" w:themeColor="text1"/>
          <w14:textFill>
            <w14:solidFill>
              <w14:schemeClr w14:val="tx1"/>
            </w14:solidFill>
          </w14:textFill>
        </w:rPr>
        <w:t>A、</w:t>
      </w:r>
      <w:r>
        <w:t>钢结构安装前应设置施工控制网</w:t>
      </w:r>
    </w:p>
    <w:p>
      <w:pPr>
        <w:pStyle w:val="22"/>
        <w:widowControl w:val="0"/>
        <w:tabs>
          <w:tab w:val="left" w:pos="5040"/>
        </w:tabs>
        <w:rPr>
          <w:color w:val="000000" w:themeColor="text1"/>
          <w14:textFill>
            <w14:solidFill>
              <w14:schemeClr w14:val="tx1"/>
            </w14:solidFill>
          </w14:textFill>
        </w:rPr>
      </w:pPr>
      <w:r>
        <w:t>B、施工测量前，应根据设计图和安装方案，编制测量专项方案</w:t>
      </w:r>
    </w:p>
    <w:p>
      <w:pPr>
        <w:pStyle w:val="22"/>
        <w:widowControl w:val="0"/>
        <w:tabs>
          <w:tab w:val="left" w:pos="5040"/>
        </w:tabs>
      </w:pPr>
      <w:r>
        <w:t>C、施工阶段的测量应包括平面控制、高程控制和细部测量</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根据《装配式钢结构建筑技术标准》GB/T51232-2016的规定，以下装配式钢结构建筑中预制外墙安装规定的说法，正确的组合选项是（）？</w:t>
      </w:r>
    </w:p>
    <w:p>
      <w:pPr>
        <w:pStyle w:val="22"/>
        <w:widowControl w:val="0"/>
        <w:tabs>
          <w:tab w:val="left" w:pos="5040"/>
        </w:tabs>
        <w:rPr>
          <w:color w:val="000000" w:themeColor="text1"/>
          <w14:textFill>
            <w14:solidFill>
              <w14:schemeClr w14:val="tx1"/>
            </w14:solidFill>
          </w14:textFill>
        </w:rPr>
      </w:pPr>
      <w:r>
        <w:rPr>
          <w:rFonts w:hint="eastAsia"/>
        </w:rPr>
        <w:t>①墙板应设置临时固定和调整装置</w:t>
      </w:r>
    </w:p>
    <w:p>
      <w:pPr>
        <w:pStyle w:val="22"/>
        <w:widowControl w:val="0"/>
        <w:tabs>
          <w:tab w:val="left" w:pos="5040"/>
        </w:tabs>
        <w:rPr>
          <w:color w:val="000000" w:themeColor="text1"/>
          <w14:textFill>
            <w14:solidFill>
              <w14:schemeClr w14:val="tx1"/>
            </w14:solidFill>
          </w14:textFill>
        </w:rPr>
      </w:pPr>
      <w:r>
        <w:rPr>
          <w:rFonts w:hint="eastAsia"/>
        </w:rPr>
        <w:t>②墙板应在轴线、标高和垂直度调校合格后方可永久固定</w:t>
      </w:r>
    </w:p>
    <w:p>
      <w:pPr>
        <w:pStyle w:val="22"/>
        <w:widowControl w:val="0"/>
        <w:tabs>
          <w:tab w:val="left" w:pos="5040"/>
        </w:tabs>
        <w:rPr>
          <w:color w:val="000000" w:themeColor="text1"/>
          <w14:textFill>
            <w14:solidFill>
              <w14:schemeClr w14:val="tx1"/>
            </w14:solidFill>
          </w14:textFill>
        </w:rPr>
      </w:pPr>
      <w:r>
        <w:rPr>
          <w:rFonts w:hint="eastAsia"/>
        </w:rPr>
        <w:t>③当条板采用双层墙板安装时，内、外层墙板的拼缝宜错开</w:t>
      </w:r>
    </w:p>
    <w:p>
      <w:pPr>
        <w:pStyle w:val="22"/>
        <w:widowControl w:val="0"/>
        <w:tabs>
          <w:tab w:val="left" w:pos="5040"/>
        </w:tabs>
        <w:rPr>
          <w:color w:val="000000" w:themeColor="text1"/>
          <w14:textFill>
            <w14:solidFill>
              <w14:schemeClr w14:val="tx1"/>
            </w14:solidFill>
          </w14:textFill>
        </w:rPr>
      </w:pPr>
      <w:r>
        <w:rPr>
          <w:rFonts w:hint="eastAsia"/>
        </w:rPr>
        <w:t>④蒸压加汽混凝土板施工应符合现行行业标准《蒸压加汽混凝土建筑应用技术规程》</w:t>
      </w:r>
      <w:r>
        <w:t>JGJ/T 17的规定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w:t>
      </w:r>
    </w:p>
    <w:p>
      <w:pPr>
        <w:pStyle w:val="22"/>
        <w:widowControl w:val="0"/>
        <w:tabs>
          <w:tab w:val="left" w:pos="5040"/>
        </w:tabs>
        <w:rPr>
          <w:color w:val="000000" w:themeColor="text1"/>
          <w14:textFill>
            <w14:solidFill>
              <w14:schemeClr w14:val="tx1"/>
            </w14:solidFill>
          </w14:textFill>
        </w:rPr>
      </w:pPr>
      <w:r>
        <w:t xml:space="preserve">C、①②④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根据《装配式钢结构建筑技术标准》GB/T51232-2016的规定，属于装配式钢结构建筑中内装部品施工前准备工作内容的是（）？</w:t>
      </w:r>
    </w:p>
    <w:p>
      <w:pPr>
        <w:pStyle w:val="22"/>
        <w:widowControl w:val="0"/>
        <w:tabs>
          <w:tab w:val="left" w:pos="5040"/>
        </w:tabs>
      </w:pPr>
      <w:r>
        <w:rPr>
          <w:color w:val="000000" w:themeColor="text1"/>
          <w14:textFill>
            <w14:solidFill>
              <w14:schemeClr w14:val="tx1"/>
            </w14:solidFill>
          </w14:textFill>
        </w:rPr>
        <w:t>A、</w:t>
      </w:r>
      <w:r>
        <w:t>安装前应进行设计交底</w:t>
      </w:r>
    </w:p>
    <w:p>
      <w:pPr>
        <w:pStyle w:val="22"/>
        <w:widowControl w:val="0"/>
        <w:tabs>
          <w:tab w:val="left" w:pos="5040"/>
        </w:tabs>
        <w:rPr>
          <w:color w:val="000000" w:themeColor="text1"/>
          <w14:textFill>
            <w14:solidFill>
              <w14:schemeClr w14:val="tx1"/>
            </w14:solidFill>
          </w14:textFill>
        </w:rPr>
      </w:pPr>
      <w:r>
        <w:t>B、应对进场部品进行检查，其品种、规格、性能应满足设计要求和符合国家现行标准的有关规定，主要部品应提供产品合格证书或性能检测报告</w:t>
      </w:r>
    </w:p>
    <w:p>
      <w:pPr>
        <w:pStyle w:val="22"/>
        <w:widowControl w:val="0"/>
        <w:tabs>
          <w:tab w:val="left" w:pos="5040"/>
        </w:tabs>
      </w:pPr>
      <w:r>
        <w:t>C、在全面施工前应先施工样板间，样板间应经设计、建设及监理单位确认</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根据《装配式钢结构建筑技术标准》GB/T51232-2016的规定，不符合装配式钢结构建筑中，对钢梁、钢柱的防火板包覆施工规定的是（）？</w:t>
      </w:r>
    </w:p>
    <w:p>
      <w:pPr>
        <w:pStyle w:val="22"/>
        <w:widowControl w:val="0"/>
        <w:tabs>
          <w:tab w:val="left" w:pos="5040"/>
        </w:tabs>
      </w:pPr>
      <w:r>
        <w:rPr>
          <w:color w:val="000000" w:themeColor="text1"/>
          <w14:textFill>
            <w14:solidFill>
              <w14:schemeClr w14:val="tx1"/>
            </w14:solidFill>
          </w14:textFill>
        </w:rPr>
        <w:t>A、</w:t>
      </w:r>
      <w:r>
        <w:t>支撑件应固定牢固，防火板安装应牢固稳定，封闭良好</w:t>
      </w:r>
    </w:p>
    <w:p>
      <w:pPr>
        <w:pStyle w:val="22"/>
        <w:widowControl w:val="0"/>
        <w:tabs>
          <w:tab w:val="left" w:pos="5040"/>
        </w:tabs>
        <w:rPr>
          <w:color w:val="000000" w:themeColor="text1"/>
          <w14:textFill>
            <w14:solidFill>
              <w14:schemeClr w14:val="tx1"/>
            </w14:solidFill>
          </w14:textFill>
        </w:rPr>
      </w:pPr>
      <w:r>
        <w:t>B、防火板表面应洁净平整；防火板接缝应严密、顺直，边缘整齐</w:t>
      </w:r>
    </w:p>
    <w:p>
      <w:pPr>
        <w:pStyle w:val="22"/>
        <w:widowControl w:val="0"/>
        <w:tabs>
          <w:tab w:val="left" w:pos="5040"/>
        </w:tabs>
      </w:pPr>
      <w:r>
        <w:t>C、分层包覆时，应分层固定，相互压缝</w:t>
      </w:r>
    </w:p>
    <w:p>
      <w:pPr>
        <w:pStyle w:val="22"/>
        <w:widowControl w:val="0"/>
        <w:tabs>
          <w:tab w:val="left" w:pos="5040"/>
        </w:tabs>
        <w:rPr>
          <w:color w:val="000000" w:themeColor="text1"/>
          <w14:textFill>
            <w14:solidFill>
              <w14:schemeClr w14:val="tx1"/>
            </w14:solidFill>
          </w14:textFill>
        </w:rPr>
      </w:pPr>
      <w:r>
        <w:t>D、采用复合防火保护时，填充的防火材料应为不燃材料，允许局部空鼓、外露</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根据《装配式钢结构建筑技术标准》GB/T51232-2016的规定，不符合装配式钢结构建筑中，装配式吊顶部品安装规定的是（）？</w:t>
      </w:r>
    </w:p>
    <w:p>
      <w:pPr>
        <w:pStyle w:val="22"/>
        <w:widowControl w:val="0"/>
        <w:tabs>
          <w:tab w:val="left" w:pos="5040"/>
        </w:tabs>
      </w:pPr>
      <w:r>
        <w:rPr>
          <w:color w:val="000000" w:themeColor="text1"/>
          <w14:textFill>
            <w14:solidFill>
              <w14:schemeClr w14:val="tx1"/>
            </w14:solidFill>
          </w14:textFill>
        </w:rPr>
        <w:t>A、</w:t>
      </w:r>
      <w:r>
        <w:t>吊顶龙骨与主体结构应固定牢靠</w:t>
      </w:r>
    </w:p>
    <w:p>
      <w:pPr>
        <w:pStyle w:val="22"/>
        <w:widowControl w:val="0"/>
        <w:tabs>
          <w:tab w:val="left" w:pos="5040"/>
        </w:tabs>
        <w:rPr>
          <w:color w:val="000000" w:themeColor="text1"/>
          <w14:textFill>
            <w14:solidFill>
              <w14:schemeClr w14:val="tx1"/>
            </w14:solidFill>
          </w14:textFill>
        </w:rPr>
      </w:pPr>
      <w:r>
        <w:t>B、超过4kg的灯具、电扇及其他设备应设置独立吊挂结构</w:t>
      </w:r>
    </w:p>
    <w:p>
      <w:pPr>
        <w:pStyle w:val="22"/>
        <w:widowControl w:val="0"/>
        <w:tabs>
          <w:tab w:val="left" w:pos="5040"/>
        </w:tabs>
      </w:pPr>
      <w:r>
        <w:t>C、饰面板安装前应完成吊顶内管道管线施工，并应经隐蔽验收合格</w:t>
      </w:r>
    </w:p>
    <w:p>
      <w:pPr>
        <w:pStyle w:val="22"/>
        <w:widowControl w:val="0"/>
        <w:tabs>
          <w:tab w:val="left" w:pos="5040"/>
        </w:tabs>
        <w:rPr>
          <w:color w:val="000000" w:themeColor="text1"/>
          <w14:textFill>
            <w14:solidFill>
              <w14:schemeClr w14:val="tx1"/>
            </w14:solidFill>
          </w14:textFill>
        </w:rPr>
      </w:pPr>
      <w:r>
        <w:t>D、超过3kg的灯具、电扇及其他设备应设置独立吊挂结构</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根据《装配式钢结构建筑技术标准》GB/T51232-2016的规定，属于装配式钢结构建筑中，外围护系统应在验收前完成的性能试验和测试项目的是（）？</w:t>
      </w:r>
    </w:p>
    <w:p>
      <w:pPr>
        <w:pStyle w:val="22"/>
        <w:widowControl w:val="0"/>
        <w:tabs>
          <w:tab w:val="left" w:pos="5040"/>
        </w:tabs>
      </w:pPr>
      <w:r>
        <w:rPr>
          <w:color w:val="000000" w:themeColor="text1"/>
          <w14:textFill>
            <w14:solidFill>
              <w14:schemeClr w14:val="tx1"/>
            </w14:solidFill>
          </w14:textFill>
        </w:rPr>
        <w:t>A、</w:t>
      </w:r>
      <w:r>
        <w:t>抗压性能、层间变形性能实验室检测</w:t>
      </w:r>
    </w:p>
    <w:p>
      <w:pPr>
        <w:pStyle w:val="22"/>
        <w:widowControl w:val="0"/>
        <w:tabs>
          <w:tab w:val="left" w:pos="5040"/>
        </w:tabs>
        <w:rPr>
          <w:color w:val="000000" w:themeColor="text1"/>
          <w14:textFill>
            <w14:solidFill>
              <w14:schemeClr w14:val="tx1"/>
            </w14:solidFill>
          </w14:textFill>
        </w:rPr>
      </w:pPr>
      <w:r>
        <w:t>B、耐撞击性能、耐火极限实验室检测</w:t>
      </w:r>
    </w:p>
    <w:p>
      <w:pPr>
        <w:pStyle w:val="22"/>
        <w:widowControl w:val="0"/>
        <w:tabs>
          <w:tab w:val="left" w:pos="5040"/>
        </w:tabs>
      </w:pPr>
      <w:r>
        <w:t>C、连接件材性、锚栓拉拔强度检测</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根据《装配式钢结构建筑技术标准》GB/T51232-2016的规定，属于装配式钢结构建筑中，外围护系统应根据工程实际情况进行现场试验和测试项目的正确组合选项是（）？</w:t>
      </w:r>
    </w:p>
    <w:p>
      <w:pPr>
        <w:pStyle w:val="22"/>
        <w:widowControl w:val="0"/>
        <w:tabs>
          <w:tab w:val="left" w:pos="5040"/>
        </w:tabs>
        <w:rPr>
          <w:color w:val="000000" w:themeColor="text1"/>
          <w14:textFill>
            <w14:solidFill>
              <w14:schemeClr w14:val="tx1"/>
            </w14:solidFill>
          </w14:textFill>
        </w:rPr>
      </w:pPr>
      <w:r>
        <w:rPr>
          <w:rFonts w:hint="eastAsia"/>
        </w:rPr>
        <w:t>①饰面砖（板）的粘结强度测试</w:t>
      </w:r>
    </w:p>
    <w:p>
      <w:pPr>
        <w:pStyle w:val="22"/>
        <w:widowControl w:val="0"/>
        <w:tabs>
          <w:tab w:val="left" w:pos="5040"/>
        </w:tabs>
        <w:rPr>
          <w:color w:val="000000" w:themeColor="text1"/>
          <w14:textFill>
            <w14:solidFill>
              <w14:schemeClr w14:val="tx1"/>
            </w14:solidFill>
          </w14:textFill>
        </w:rPr>
      </w:pPr>
      <w:r>
        <w:rPr>
          <w:rFonts w:hint="eastAsia"/>
        </w:rPr>
        <w:t>②墙板接缝及外门窗安装部位的现场淋水试验</w:t>
      </w:r>
    </w:p>
    <w:p>
      <w:pPr>
        <w:pStyle w:val="22"/>
        <w:widowControl w:val="0"/>
        <w:tabs>
          <w:tab w:val="left" w:pos="5040"/>
        </w:tabs>
        <w:rPr>
          <w:color w:val="000000" w:themeColor="text1"/>
          <w14:textFill>
            <w14:solidFill>
              <w14:schemeClr w14:val="tx1"/>
            </w14:solidFill>
          </w14:textFill>
        </w:rPr>
      </w:pPr>
      <w:r>
        <w:rPr>
          <w:rFonts w:hint="eastAsia"/>
        </w:rPr>
        <w:t>③现场隔声测试</w:t>
      </w:r>
    </w:p>
    <w:p>
      <w:pPr>
        <w:pStyle w:val="22"/>
        <w:widowControl w:val="0"/>
        <w:tabs>
          <w:tab w:val="left" w:pos="5040"/>
        </w:tabs>
        <w:rPr>
          <w:color w:val="000000" w:themeColor="text1"/>
          <w14:textFill>
            <w14:solidFill>
              <w14:schemeClr w14:val="tx1"/>
            </w14:solidFill>
          </w14:textFill>
        </w:rPr>
      </w:pPr>
      <w:r>
        <w:rPr>
          <w:rFonts w:hint="eastAsia"/>
        </w:rPr>
        <w:t>④现场传热系数测试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 xml:space="preserve">B、①③ </w:t>
      </w:r>
    </w:p>
    <w:p>
      <w:pPr>
        <w:pStyle w:val="22"/>
        <w:widowControl w:val="0"/>
        <w:tabs>
          <w:tab w:val="left" w:pos="5040"/>
        </w:tabs>
        <w:rPr>
          <w:color w:val="000000" w:themeColor="text1"/>
          <w14:textFill>
            <w14:solidFill>
              <w14:schemeClr w14:val="tx1"/>
            </w14:solidFill>
          </w14:textFill>
        </w:rPr>
      </w:pPr>
      <w:r>
        <w:t xml:space="preserve">C、①②④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7"/>
        <w:widowControl w:val="0"/>
        <w:ind w:left="0" w:firstLine="560" w:firstLineChars="200"/>
        <w:rPr>
          <w:color w:val="000000" w:themeColor="text1"/>
          <w14:textFill>
            <w14:solidFill>
              <w14:schemeClr w14:val="tx1"/>
            </w14:solidFill>
          </w14:textFill>
        </w:rPr>
      </w:pPr>
      <w:r>
        <w:t>根据《装配式钢结构建筑技术标准》GB/T51232-2016的规定，下列装配式钢结构建筑中，外围护部品隐蔽项目现场验收内容的说法，正确组合选项是（）？</w:t>
      </w:r>
    </w:p>
    <w:p>
      <w:pPr>
        <w:pStyle w:val="22"/>
        <w:widowControl w:val="0"/>
        <w:tabs>
          <w:tab w:val="left" w:pos="5040"/>
        </w:tabs>
        <w:rPr>
          <w:color w:val="000000" w:themeColor="text1"/>
          <w14:textFill>
            <w14:solidFill>
              <w14:schemeClr w14:val="tx1"/>
            </w14:solidFill>
          </w14:textFill>
        </w:rPr>
      </w:pPr>
      <w:r>
        <w:rPr>
          <w:rFonts w:hint="eastAsia"/>
        </w:rPr>
        <w:t>①与主体结构的连接节点</w:t>
      </w:r>
    </w:p>
    <w:p>
      <w:pPr>
        <w:pStyle w:val="22"/>
        <w:widowControl w:val="0"/>
        <w:tabs>
          <w:tab w:val="left" w:pos="5040"/>
        </w:tabs>
        <w:rPr>
          <w:color w:val="000000" w:themeColor="text1"/>
          <w14:textFill>
            <w14:solidFill>
              <w14:schemeClr w14:val="tx1"/>
            </w14:solidFill>
          </w14:textFill>
        </w:rPr>
      </w:pPr>
      <w:r>
        <w:rPr>
          <w:rFonts w:hint="eastAsia"/>
        </w:rPr>
        <w:t>②与主体结构之间的封堵构造节点</w:t>
      </w:r>
    </w:p>
    <w:p>
      <w:pPr>
        <w:pStyle w:val="22"/>
        <w:widowControl w:val="0"/>
        <w:tabs>
          <w:tab w:val="left" w:pos="5040"/>
        </w:tabs>
        <w:rPr>
          <w:color w:val="000000" w:themeColor="text1"/>
          <w14:textFill>
            <w14:solidFill>
              <w14:schemeClr w14:val="tx1"/>
            </w14:solidFill>
          </w14:textFill>
        </w:rPr>
      </w:pPr>
      <w:r>
        <w:rPr>
          <w:rFonts w:hint="eastAsia"/>
        </w:rPr>
        <w:t>③变形缝及墙面转角处的构造节点</w:t>
      </w:r>
    </w:p>
    <w:p>
      <w:pPr>
        <w:pStyle w:val="22"/>
        <w:widowControl w:val="0"/>
        <w:tabs>
          <w:tab w:val="left" w:pos="5040"/>
        </w:tabs>
        <w:rPr>
          <w:color w:val="000000" w:themeColor="text1"/>
          <w14:textFill>
            <w14:solidFill>
              <w14:schemeClr w14:val="tx1"/>
            </w14:solidFill>
          </w14:textFill>
        </w:rPr>
      </w:pPr>
      <w:r>
        <w:rPr>
          <w:rFonts w:hint="eastAsia"/>
        </w:rPr>
        <w:t>④预埋件、防雷装置、防火构造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    </w:t>
      </w:r>
      <w:r>
        <w:tab/>
      </w:r>
      <w:r>
        <w:t>B、①②③④</w:t>
      </w:r>
    </w:p>
    <w:p>
      <w:pPr>
        <w:pStyle w:val="22"/>
        <w:widowControl w:val="0"/>
        <w:tabs>
          <w:tab w:val="left" w:pos="5040"/>
        </w:tabs>
        <w:rPr>
          <w:color w:val="000000" w:themeColor="text1"/>
          <w14:textFill>
            <w14:solidFill>
              <w14:schemeClr w14:val="tx1"/>
            </w14:solidFill>
          </w14:textFill>
        </w:rPr>
      </w:pPr>
      <w:r>
        <w:t xml:space="preserve">C、①②④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索引词：地基与基础工程、主体结构工程——《装配式钢结构建筑技术标准》</w:t>
      </w:r>
      <w:r>
        <w:t xml:space="preserve">GB/T51232-2016 </w:t>
      </w:r>
    </w:p>
    <w:p>
      <w:pPr>
        <w:pStyle w:val="23"/>
        <w:tabs>
          <w:tab w:val="left" w:pos="5040"/>
        </w:tabs>
        <w:spacing w:before="312"/>
        <w:rPr>
          <w:color w:val="000000" w:themeColor="text1"/>
          <w14:textFill>
            <w14:solidFill>
              <w14:schemeClr w14:val="tx1"/>
            </w14:solidFill>
          </w14:textFill>
        </w:rPr>
      </w:pPr>
      <w:r>
        <w:rPr>
          <w:rFonts w:hint="eastAsia"/>
        </w:rPr>
        <w:t>二十、《高层建筑混凝土结构技术规程》</w:t>
      </w:r>
      <w:r>
        <w:t xml:space="preserve">JGJ3-2010 </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根据《高层建筑混凝土结构技术规程》JGJ3-2010的规定，高层建筑混凝土结构中，控制轴线投测至施工层后，应进行闭合校验，下列不属于控制轴线包含内容的是（）？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建筑物内轮廓轴线</w:t>
      </w:r>
      <w:r>
        <w:tab/>
      </w:r>
      <w:r>
        <w:t>B、伸缩缝、沉降缝两侧轴线</w:t>
      </w:r>
    </w:p>
    <w:p>
      <w:pPr>
        <w:pStyle w:val="22"/>
        <w:widowControl w:val="0"/>
        <w:tabs>
          <w:tab w:val="left" w:pos="5040"/>
        </w:tabs>
        <w:rPr>
          <w:color w:val="000000" w:themeColor="text1"/>
          <w14:textFill>
            <w14:solidFill>
              <w14:schemeClr w14:val="tx1"/>
            </w14:solidFill>
          </w14:textFill>
        </w:rPr>
      </w:pPr>
      <w:r>
        <w:t>C、电梯间、楼梯间两侧轴线</w:t>
      </w:r>
      <w:r>
        <w:tab/>
      </w:r>
      <w:r>
        <w:t>D、单元、施工流水段分界轴线</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根据《高层建筑混凝土结构技术规程》JGJ3-2010的规定，属于高层建筑混凝土结构中基础工程可采用的施工方法是（）？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有支护顺作法  </w:t>
      </w:r>
      <w:r>
        <w:tab/>
      </w:r>
      <w:r>
        <w:t>B、放坡开挖顺作法</w:t>
      </w:r>
    </w:p>
    <w:p>
      <w:pPr>
        <w:pStyle w:val="22"/>
        <w:widowControl w:val="0"/>
        <w:tabs>
          <w:tab w:val="left" w:pos="5040"/>
        </w:tabs>
        <w:rPr>
          <w:color w:val="000000" w:themeColor="text1"/>
          <w14:textFill>
            <w14:solidFill>
              <w14:schemeClr w14:val="tx1"/>
            </w14:solidFill>
          </w14:textFill>
        </w:rPr>
      </w:pPr>
      <w:r>
        <w:t xml:space="preserve">C、逆作法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根据《高层建筑混凝土结构技术规程》JGJ3-2010的规定，不属于高层建筑混凝土结构中地基处理可采用的方法是（）？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挤密桩  </w:t>
      </w:r>
      <w:r>
        <w:tab/>
      </w:r>
      <w:r>
        <w:t>B、压力注浆</w:t>
      </w:r>
    </w:p>
    <w:p>
      <w:pPr>
        <w:pStyle w:val="22"/>
        <w:widowControl w:val="0"/>
        <w:tabs>
          <w:tab w:val="left" w:pos="5040"/>
        </w:tabs>
        <w:rPr>
          <w:color w:val="000000" w:themeColor="text1"/>
          <w14:textFill>
            <w14:solidFill>
              <w14:schemeClr w14:val="tx1"/>
            </w14:solidFill>
          </w14:textFill>
        </w:rPr>
      </w:pPr>
      <w:r>
        <w:t xml:space="preserve">C、深层搅拌  </w:t>
      </w:r>
      <w:r>
        <w:tab/>
      </w:r>
      <w:r>
        <w:t>D、排桩</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根据《高层建筑混凝土结构技术规程》JGJ3-2010的规定，高层建筑混凝土结构中，低于（）的建筑，宜采用落地脚手架或悬挑脚手架？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60m   </w:t>
      </w:r>
      <w:r>
        <w:tab/>
      </w:r>
      <w:r>
        <w:t>B、50m</w:t>
      </w:r>
    </w:p>
    <w:p>
      <w:pPr>
        <w:pStyle w:val="22"/>
        <w:widowControl w:val="0"/>
        <w:tabs>
          <w:tab w:val="left" w:pos="5040"/>
        </w:tabs>
        <w:rPr>
          <w:color w:val="000000" w:themeColor="text1"/>
          <w14:textFill>
            <w14:solidFill>
              <w14:schemeClr w14:val="tx1"/>
            </w14:solidFill>
          </w14:textFill>
        </w:rPr>
      </w:pPr>
      <w:r>
        <w:t xml:space="preserve">C、30m   </w:t>
      </w:r>
      <w:r>
        <w:tab/>
      </w:r>
      <w:r>
        <w:t>D、45m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根据《高层建筑混凝土结构技术规程》JGJ3-2010的规定，高层建筑混凝土结构中，高于（）的建筑，宜采用附着式升降脚手架、悬挑脚手架？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60m   </w:t>
      </w:r>
      <w:r>
        <w:tab/>
      </w:r>
      <w:r>
        <w:t>B、30m</w:t>
      </w:r>
    </w:p>
    <w:p>
      <w:pPr>
        <w:pStyle w:val="22"/>
        <w:widowControl w:val="0"/>
        <w:tabs>
          <w:tab w:val="left" w:pos="5040"/>
        </w:tabs>
        <w:rPr>
          <w:color w:val="000000" w:themeColor="text1"/>
          <w14:textFill>
            <w14:solidFill>
              <w14:schemeClr w14:val="tx1"/>
            </w14:solidFill>
          </w14:textFill>
        </w:rPr>
      </w:pPr>
      <w:r>
        <w:t xml:space="preserve">C、50m   </w:t>
      </w:r>
      <w:r>
        <w:tab/>
      </w:r>
      <w:r>
        <w:t>D、45m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根据《高层建筑混凝土结构技术规程》JGJ3-2010中对悬挑脚手架的规定，以下说法错误的是（）？ </w:t>
      </w:r>
    </w:p>
    <w:p>
      <w:pPr>
        <w:pStyle w:val="22"/>
        <w:widowControl w:val="0"/>
        <w:tabs>
          <w:tab w:val="left" w:pos="5040"/>
        </w:tabs>
      </w:pPr>
      <w:r>
        <w:rPr>
          <w:color w:val="000000" w:themeColor="text1"/>
          <w14:textFill>
            <w14:solidFill>
              <w14:schemeClr w14:val="tx1"/>
            </w14:solidFill>
          </w14:textFill>
        </w:rPr>
        <w:t>A、</w:t>
      </w:r>
      <w:r>
        <w:t>悬挑构件宜采用工字钢，架体宜采用双排扣件式钢管脚手架</w:t>
      </w:r>
    </w:p>
    <w:p>
      <w:pPr>
        <w:pStyle w:val="22"/>
        <w:widowControl w:val="0"/>
        <w:tabs>
          <w:tab w:val="left" w:pos="5040"/>
        </w:tabs>
        <w:rPr>
          <w:color w:val="000000" w:themeColor="text1"/>
          <w14:textFill>
            <w14:solidFill>
              <w14:schemeClr w14:val="tx1"/>
            </w14:solidFill>
          </w14:textFill>
        </w:rPr>
      </w:pPr>
      <w:r>
        <w:t>B、悬挑构件宜采用工字钢，架体宜采用碗扣式、承插式钢管脚手架</w:t>
      </w:r>
    </w:p>
    <w:p>
      <w:pPr>
        <w:pStyle w:val="22"/>
        <w:widowControl w:val="0"/>
        <w:tabs>
          <w:tab w:val="left" w:pos="5040"/>
        </w:tabs>
      </w:pPr>
      <w:r>
        <w:t>C、悬挑构件可采用预埋件固定，预埋件应采用经冷处理的钢材加工</w:t>
      </w:r>
    </w:p>
    <w:p>
      <w:pPr>
        <w:pStyle w:val="22"/>
        <w:widowControl w:val="0"/>
        <w:tabs>
          <w:tab w:val="left" w:pos="5040"/>
        </w:tabs>
        <w:rPr>
          <w:color w:val="000000" w:themeColor="text1"/>
          <w14:textFill>
            <w14:solidFill>
              <w14:schemeClr w14:val="tx1"/>
            </w14:solidFill>
          </w14:textFill>
        </w:rPr>
      </w:pPr>
      <w:r>
        <w:t>D、当悬挑支架放置在阳台、悬挑梁或大跨度梁等部位时，应对其安全性进行验算</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根据《高层建筑混凝土结构技术规程》JGJ3-2010中对悬挑脚手架的规定，分段搭设的脚手架，每段高度不得超过（）？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20m   </w:t>
      </w:r>
      <w:r>
        <w:tab/>
      </w:r>
      <w:r>
        <w:t>B、25m</w:t>
      </w:r>
    </w:p>
    <w:p>
      <w:pPr>
        <w:pStyle w:val="22"/>
        <w:widowControl w:val="0"/>
        <w:tabs>
          <w:tab w:val="left" w:pos="5040"/>
        </w:tabs>
        <w:rPr>
          <w:color w:val="000000" w:themeColor="text1"/>
          <w14:textFill>
            <w14:solidFill>
              <w14:schemeClr w14:val="tx1"/>
            </w14:solidFill>
          </w14:textFill>
        </w:rPr>
      </w:pPr>
      <w:r>
        <w:t xml:space="preserve">C、15m   </w:t>
      </w:r>
      <w:r>
        <w:tab/>
      </w:r>
      <w:r>
        <w:t>D、30m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根据《高层建筑混凝土结构技术规程》JGJ3-2010中对卸料平台的规定，以下说法正确的是（）？ </w:t>
      </w:r>
    </w:p>
    <w:p>
      <w:pPr>
        <w:pStyle w:val="22"/>
        <w:widowControl w:val="0"/>
        <w:tabs>
          <w:tab w:val="left" w:pos="5040"/>
        </w:tabs>
      </w:pPr>
      <w:r>
        <w:rPr>
          <w:color w:val="000000" w:themeColor="text1"/>
          <w14:textFill>
            <w14:solidFill>
              <w14:schemeClr w14:val="tx1"/>
            </w14:solidFill>
          </w14:textFill>
        </w:rPr>
        <w:t>A、</w:t>
      </w:r>
      <w:r>
        <w:t>应对卸料平台结构进行设计和验算，并编制专项施工方案</w:t>
      </w:r>
    </w:p>
    <w:p>
      <w:pPr>
        <w:pStyle w:val="22"/>
        <w:widowControl w:val="0"/>
        <w:tabs>
          <w:tab w:val="left" w:pos="5040"/>
        </w:tabs>
        <w:rPr>
          <w:color w:val="000000" w:themeColor="text1"/>
          <w14:textFill>
            <w14:solidFill>
              <w14:schemeClr w14:val="tx1"/>
            </w14:solidFill>
          </w14:textFill>
        </w:rPr>
      </w:pPr>
      <w:r>
        <w:t>B、卸料平台应与外脚手架脱开</w:t>
      </w:r>
    </w:p>
    <w:p>
      <w:pPr>
        <w:pStyle w:val="22"/>
        <w:widowControl w:val="0"/>
        <w:tabs>
          <w:tab w:val="left" w:pos="5040"/>
        </w:tabs>
      </w:pPr>
      <w:r>
        <w:t>C、卸料平台严禁超载使用</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根据《高层建筑混凝土结构技术规程》JGJ3-2010的规定，属于高层建筑混凝土结构中，墙体、柱的模板选型规定的是（）？ </w:t>
      </w:r>
    </w:p>
    <w:p>
      <w:pPr>
        <w:pStyle w:val="22"/>
        <w:widowControl w:val="0"/>
        <w:tabs>
          <w:tab w:val="left" w:pos="5040"/>
        </w:tabs>
      </w:pPr>
      <w:r>
        <w:rPr>
          <w:color w:val="000000" w:themeColor="text1"/>
          <w14:textFill>
            <w14:solidFill>
              <w14:schemeClr w14:val="tx1"/>
            </w14:solidFill>
          </w14:textFill>
        </w:rPr>
        <w:t>A、</w:t>
      </w:r>
      <w:r>
        <w:t>墙体宜选用大模板、倒模、滑动模板和爬升模板等工具式模板施工</w:t>
      </w:r>
    </w:p>
    <w:p>
      <w:pPr>
        <w:pStyle w:val="22"/>
        <w:widowControl w:val="0"/>
        <w:tabs>
          <w:tab w:val="left" w:pos="5040"/>
        </w:tabs>
        <w:rPr>
          <w:color w:val="000000" w:themeColor="text1"/>
          <w14:textFill>
            <w14:solidFill>
              <w14:schemeClr w14:val="tx1"/>
            </w14:solidFill>
          </w14:textFill>
        </w:rPr>
      </w:pPr>
      <w:r>
        <w:t>B、柱模宜采用定型模板</w:t>
      </w:r>
    </w:p>
    <w:p>
      <w:pPr>
        <w:pStyle w:val="22"/>
        <w:widowControl w:val="0"/>
        <w:tabs>
          <w:tab w:val="left" w:pos="5040"/>
        </w:tabs>
      </w:pPr>
      <w:r>
        <w:t>C、圆柱模板可采用玻璃钢或钢板成型</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根据《高层建筑混凝土结构技术规程》JGJ3-2010的规定，高层建筑混凝土结构中，大模板安装的垂直度允许偏差是（）？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1mm   </w:t>
      </w:r>
      <w:r>
        <w:tab/>
      </w:r>
      <w:r>
        <w:t>B、2mm</w:t>
      </w:r>
    </w:p>
    <w:p>
      <w:pPr>
        <w:pStyle w:val="22"/>
        <w:widowControl w:val="0"/>
        <w:tabs>
          <w:tab w:val="left" w:pos="5040"/>
        </w:tabs>
        <w:rPr>
          <w:color w:val="000000" w:themeColor="text1"/>
          <w14:textFill>
            <w14:solidFill>
              <w14:schemeClr w14:val="tx1"/>
            </w14:solidFill>
          </w14:textFill>
        </w:rPr>
      </w:pPr>
      <w:r>
        <w:t xml:space="preserve">C、3mm   </w:t>
      </w:r>
      <w:r>
        <w:tab/>
      </w:r>
      <w:r>
        <w:t>D、4mm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根据《高层建筑混凝土结构技术规程》JGJ3-2010的规定，高层建筑混凝土结构中，常温施工时，柱混凝土拆模强度不应低于（），墙体拆模强度不应低于（）？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1.5MPa</w:t>
      </w:r>
      <w:r>
        <w:rPr>
          <w:rFonts w:hint="eastAsia"/>
        </w:rPr>
        <w:t>，</w:t>
      </w:r>
      <w:r>
        <w:t xml:space="preserve">1.2MPa   </w:t>
      </w:r>
      <w:r>
        <w:tab/>
      </w:r>
      <w:r>
        <w:t>B、1.5MPa</w:t>
      </w:r>
      <w:r>
        <w:rPr>
          <w:rFonts w:hint="eastAsia"/>
        </w:rPr>
        <w:t>，</w:t>
      </w:r>
      <w:r>
        <w:t>1.1MPa</w:t>
      </w:r>
    </w:p>
    <w:p>
      <w:pPr>
        <w:pStyle w:val="22"/>
        <w:widowControl w:val="0"/>
        <w:tabs>
          <w:tab w:val="left" w:pos="5040"/>
        </w:tabs>
        <w:rPr>
          <w:color w:val="000000" w:themeColor="text1"/>
          <w14:textFill>
            <w14:solidFill>
              <w14:schemeClr w14:val="tx1"/>
            </w14:solidFill>
          </w14:textFill>
        </w:rPr>
      </w:pPr>
      <w:r>
        <w:t>C、1.2MPa</w:t>
      </w:r>
      <w:r>
        <w:rPr>
          <w:rFonts w:hint="eastAsia"/>
        </w:rPr>
        <w:t>，</w:t>
      </w:r>
      <w:r>
        <w:t xml:space="preserve">1.0MPa  </w:t>
      </w:r>
      <w:r>
        <w:tab/>
      </w:r>
      <w:r>
        <w:t>D、1.3MPa</w:t>
      </w:r>
      <w:r>
        <w:rPr>
          <w:rFonts w:hint="eastAsia"/>
        </w:rPr>
        <w:t>，</w:t>
      </w:r>
      <w:r>
        <w:t>1.1MPa</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根据《高层建筑混凝土结构技术规程》JGJ3-2010的规定，高层建筑混凝土结构中，梁、板底模拆模时，跨度不大于8m时混凝土强度应达到设计强度的（），跨度大于8m时混凝土强度应达到设计强度的（）？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w:t>
      </w:r>
      <w:r>
        <w:rPr>
          <w:rFonts w:hint="eastAsia"/>
        </w:rPr>
        <w:t>，</w:t>
      </w:r>
      <w:r>
        <w:t xml:space="preserve">75%   </w:t>
      </w:r>
      <w:r>
        <w:tab/>
      </w:r>
      <w:r>
        <w:t>B、75%</w:t>
      </w:r>
      <w:r>
        <w:rPr>
          <w:rFonts w:hint="eastAsia"/>
        </w:rPr>
        <w:t>，</w:t>
      </w:r>
      <w:r>
        <w:t>100%</w:t>
      </w:r>
    </w:p>
    <w:p>
      <w:pPr>
        <w:pStyle w:val="22"/>
        <w:widowControl w:val="0"/>
        <w:tabs>
          <w:tab w:val="left" w:pos="5040"/>
        </w:tabs>
        <w:rPr>
          <w:color w:val="000000" w:themeColor="text1"/>
          <w14:textFill>
            <w14:solidFill>
              <w14:schemeClr w14:val="tx1"/>
            </w14:solidFill>
          </w14:textFill>
        </w:rPr>
      </w:pPr>
      <w:r>
        <w:t>C、50%</w:t>
      </w:r>
      <w:r>
        <w:rPr>
          <w:rFonts w:hint="eastAsia"/>
        </w:rPr>
        <w:t>，</w:t>
      </w:r>
      <w:r>
        <w:t xml:space="preserve">100%    </w:t>
      </w:r>
      <w:r>
        <w:tab/>
      </w:r>
      <w:r>
        <w:t>D、75%</w:t>
      </w:r>
      <w:r>
        <w:rPr>
          <w:rFonts w:hint="eastAsia"/>
        </w:rPr>
        <w:t>，</w:t>
      </w:r>
      <w:r>
        <w:t>85%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根据《高层建筑混凝土结构技术规程》JGJ3-2010的规定，高层建筑混凝土结构中，悬挑构件拆模时混凝土强度应达到设计强度的（）？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50%    </w:t>
      </w:r>
      <w:r>
        <w:tab/>
      </w:r>
      <w:r>
        <w:t>B、85%</w:t>
      </w:r>
    </w:p>
    <w:p>
      <w:pPr>
        <w:pStyle w:val="22"/>
        <w:widowControl w:val="0"/>
        <w:tabs>
          <w:tab w:val="left" w:pos="5040"/>
        </w:tabs>
        <w:rPr>
          <w:color w:val="000000" w:themeColor="text1"/>
          <w14:textFill>
            <w14:solidFill>
              <w14:schemeClr w14:val="tx1"/>
            </w14:solidFill>
          </w14:textFill>
        </w:rPr>
      </w:pPr>
      <w:r>
        <w:t xml:space="preserve">C、100%    </w:t>
      </w:r>
      <w:r>
        <w:tab/>
      </w:r>
      <w:r>
        <w:t>D、75%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根据《高层建筑混凝土结构技术规程》JGJ3-2010的规定，高层建筑混凝土结构中，后浇带拆模时混凝土强度应达到设计强度的（）？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50%    </w:t>
      </w:r>
      <w:r>
        <w:tab/>
      </w:r>
      <w:r>
        <w:t>B、100%</w:t>
      </w:r>
    </w:p>
    <w:p>
      <w:pPr>
        <w:pStyle w:val="22"/>
        <w:widowControl w:val="0"/>
        <w:tabs>
          <w:tab w:val="left" w:pos="5040"/>
        </w:tabs>
        <w:rPr>
          <w:color w:val="000000" w:themeColor="text1"/>
          <w14:textFill>
            <w14:solidFill>
              <w14:schemeClr w14:val="tx1"/>
            </w14:solidFill>
          </w14:textFill>
        </w:rPr>
      </w:pPr>
      <w:r>
        <w:t xml:space="preserve">C、85%    </w:t>
      </w:r>
      <w:r>
        <w:tab/>
      </w:r>
      <w:r>
        <w:t>D、75%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根据《高层建筑混凝土结构技术规程》JGJ3-2010的规定，大体积混凝土浇筑后，应在（）内采取保湿、控温措施？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8h   </w:t>
      </w:r>
      <w:r>
        <w:tab/>
      </w:r>
      <w:r>
        <w:t>B、12h</w:t>
      </w:r>
    </w:p>
    <w:p>
      <w:pPr>
        <w:pStyle w:val="22"/>
        <w:widowControl w:val="0"/>
        <w:tabs>
          <w:tab w:val="left" w:pos="5040"/>
        </w:tabs>
        <w:rPr>
          <w:color w:val="000000" w:themeColor="text1"/>
          <w14:textFill>
            <w14:solidFill>
              <w14:schemeClr w14:val="tx1"/>
            </w14:solidFill>
          </w14:textFill>
        </w:rPr>
      </w:pPr>
      <w:r>
        <w:t xml:space="preserve">C、24h   </w:t>
      </w:r>
      <w:r>
        <w:tab/>
      </w:r>
      <w:r>
        <w:t>D、10h</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根据《高层建筑混凝土结构技术规程》JGJ3-2010的规定，混凝土浇筑体的里表温差不宜大于（），混凝土浇筑体表面与大气温差不宜大于（）？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20℃</w:t>
      </w:r>
      <w:r>
        <w:rPr>
          <w:rFonts w:hint="eastAsia"/>
        </w:rPr>
        <w:t>，</w:t>
      </w:r>
      <w:r>
        <w:t xml:space="preserve">15℃    </w:t>
      </w:r>
      <w:r>
        <w:tab/>
      </w:r>
      <w:r>
        <w:t>B、25℃</w:t>
      </w:r>
      <w:r>
        <w:rPr>
          <w:rFonts w:hint="eastAsia"/>
        </w:rPr>
        <w:t>，</w:t>
      </w:r>
      <w:r>
        <w:t>15℃</w:t>
      </w:r>
    </w:p>
    <w:p>
      <w:pPr>
        <w:pStyle w:val="22"/>
        <w:widowControl w:val="0"/>
        <w:tabs>
          <w:tab w:val="left" w:pos="5040"/>
        </w:tabs>
        <w:rPr>
          <w:color w:val="000000" w:themeColor="text1"/>
          <w14:textFill>
            <w14:solidFill>
              <w14:schemeClr w14:val="tx1"/>
            </w14:solidFill>
          </w14:textFill>
        </w:rPr>
      </w:pPr>
      <w:r>
        <w:t>C、30℃</w:t>
      </w:r>
      <w:r>
        <w:rPr>
          <w:rFonts w:hint="eastAsia"/>
        </w:rPr>
        <w:t>，</w:t>
      </w:r>
      <w:r>
        <w:t xml:space="preserve">25℃    </w:t>
      </w:r>
      <w:r>
        <w:tab/>
      </w:r>
      <w:r>
        <w:t>D、25℃</w:t>
      </w:r>
      <w:r>
        <w:rPr>
          <w:rFonts w:hint="eastAsia"/>
        </w:rPr>
        <w:t>，</w:t>
      </w:r>
      <w:r>
        <w:t>20℃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根据《高层建筑混凝土结构技术规程》JGJ3-2010的规定，高层建筑混凝土结构，超长大体积混凝土施工可采取的方法是（）？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留置变形缝     </w:t>
      </w:r>
      <w:r>
        <w:tab/>
      </w:r>
      <w:r>
        <w:t>B、后浇带施工</w:t>
      </w:r>
    </w:p>
    <w:p>
      <w:pPr>
        <w:pStyle w:val="22"/>
        <w:widowControl w:val="0"/>
        <w:tabs>
          <w:tab w:val="left" w:pos="5040"/>
        </w:tabs>
        <w:rPr>
          <w:color w:val="000000" w:themeColor="text1"/>
          <w14:textFill>
            <w14:solidFill>
              <w14:schemeClr w14:val="tx1"/>
            </w14:solidFill>
          </w14:textFill>
        </w:rPr>
      </w:pPr>
      <w:r>
        <w:t xml:space="preserve">C、跳仓法施工     </w:t>
      </w:r>
      <w:r>
        <w:tab/>
      </w: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根据《高层建筑混凝土结构技术规程》JGJ3-2010的规定，高层建筑混凝土混合结构施工，型钢混凝土竖向构件应按照（）的顺序组织施工，型钢安装应先于混凝土施工至少一个安装节？</w:t>
      </w:r>
    </w:p>
    <w:p>
      <w:pPr>
        <w:pStyle w:val="22"/>
        <w:widowControl w:val="0"/>
        <w:tabs>
          <w:tab w:val="left" w:pos="5040"/>
        </w:tabs>
      </w:pPr>
      <w:r>
        <w:rPr>
          <w:color w:val="000000" w:themeColor="text1"/>
          <w14:textFill>
            <w14:solidFill>
              <w14:schemeClr w14:val="tx1"/>
            </w14:solidFill>
          </w14:textFill>
        </w:rPr>
        <w:t>A、</w:t>
      </w:r>
      <w:r>
        <w:t>钢结构、钢筋、模板、混凝土</w:t>
      </w:r>
    </w:p>
    <w:p>
      <w:pPr>
        <w:pStyle w:val="22"/>
        <w:widowControl w:val="0"/>
        <w:tabs>
          <w:tab w:val="left" w:pos="5040"/>
        </w:tabs>
        <w:rPr>
          <w:color w:val="000000" w:themeColor="text1"/>
          <w14:textFill>
            <w14:solidFill>
              <w14:schemeClr w14:val="tx1"/>
            </w14:solidFill>
          </w14:textFill>
        </w:rPr>
      </w:pPr>
      <w:r>
        <w:t>B、钢结构、模板、钢筋、混凝土</w:t>
      </w:r>
    </w:p>
    <w:p>
      <w:pPr>
        <w:pStyle w:val="22"/>
        <w:widowControl w:val="0"/>
        <w:tabs>
          <w:tab w:val="left" w:pos="5040"/>
        </w:tabs>
      </w:pPr>
      <w:r>
        <w:t>C、钢筋、模板、钢结构、混凝土</w:t>
      </w:r>
    </w:p>
    <w:p>
      <w:pPr>
        <w:pStyle w:val="22"/>
        <w:widowControl w:val="0"/>
        <w:tabs>
          <w:tab w:val="left" w:pos="5040"/>
        </w:tabs>
        <w:rPr>
          <w:color w:val="000000" w:themeColor="text1"/>
          <w14:textFill>
            <w14:solidFill>
              <w14:schemeClr w14:val="tx1"/>
            </w14:solidFill>
          </w14:textFill>
        </w:rPr>
      </w:pPr>
      <w:r>
        <w:t>D、模板、钢筋、钢结构、混凝土</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根据《高层建筑混凝土结构技术规程》JGJ3-2010的规定，高层建筑混凝土结构中，对混凝土结构转换层、加强层施工的规定，以下说法正确的是（）？ </w:t>
      </w:r>
    </w:p>
    <w:p>
      <w:pPr>
        <w:pStyle w:val="22"/>
        <w:widowControl w:val="0"/>
        <w:tabs>
          <w:tab w:val="left" w:pos="5040"/>
        </w:tabs>
      </w:pPr>
      <w:r>
        <w:rPr>
          <w:color w:val="000000" w:themeColor="text1"/>
          <w14:textFill>
            <w14:solidFill>
              <w14:schemeClr w14:val="tx1"/>
            </w14:solidFill>
          </w14:textFill>
        </w:rPr>
        <w:t>A、</w:t>
      </w:r>
      <w:r>
        <w:t>当转换层梁或板混凝土支撑体系利用下层楼板或其他结构传递荷载时，应通过计算确定，必要时应采取加固措施</w:t>
      </w:r>
    </w:p>
    <w:p>
      <w:pPr>
        <w:pStyle w:val="22"/>
        <w:widowControl w:val="0"/>
        <w:tabs>
          <w:tab w:val="left" w:pos="5040"/>
        </w:tabs>
        <w:rPr>
          <w:color w:val="000000" w:themeColor="text1"/>
          <w14:textFill>
            <w14:solidFill>
              <w14:schemeClr w14:val="tx1"/>
            </w14:solidFill>
          </w14:textFill>
        </w:rPr>
      </w:pPr>
      <w:r>
        <w:t>B、混凝土桁架的模板和支架应进行荷载分析及水平推力计算</w:t>
      </w:r>
    </w:p>
    <w:p>
      <w:pPr>
        <w:pStyle w:val="22"/>
        <w:widowControl w:val="0"/>
        <w:tabs>
          <w:tab w:val="left" w:pos="5040"/>
        </w:tabs>
      </w:pPr>
      <w:r>
        <w:t>C、空腹钢架的模板和支架应进行荷载分析及水平推力计算</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7"/>
        <w:widowControl w:val="0"/>
        <w:ind w:left="0" w:firstLine="560" w:firstLineChars="200"/>
        <w:rPr>
          <w:color w:val="000000" w:themeColor="text1"/>
          <w14:textFill>
            <w14:solidFill>
              <w14:schemeClr w14:val="tx1"/>
            </w14:solidFill>
          </w14:textFill>
        </w:rPr>
      </w:pPr>
      <w:r>
        <w:t xml:space="preserve">根据《高层建筑混凝土结构技术规程》JGJ3-2010的规定，高层建筑混凝土结构中，绿色施工应采用的节材及材料利用措施是（）？ </w:t>
      </w:r>
    </w:p>
    <w:p>
      <w:pPr>
        <w:pStyle w:val="22"/>
        <w:widowControl w:val="0"/>
        <w:tabs>
          <w:tab w:val="left" w:pos="5040"/>
        </w:tabs>
      </w:pPr>
      <w:r>
        <w:rPr>
          <w:color w:val="000000" w:themeColor="text1"/>
          <w14:textFill>
            <w14:solidFill>
              <w14:schemeClr w14:val="tx1"/>
            </w14:solidFill>
          </w14:textFill>
        </w:rPr>
        <w:t>A、</w:t>
      </w:r>
      <w:r>
        <w:t>采用节材与材料资源合理利用的新技术、新工艺、新材料和新设备</w:t>
      </w:r>
    </w:p>
    <w:p>
      <w:pPr>
        <w:pStyle w:val="22"/>
        <w:widowControl w:val="0"/>
        <w:tabs>
          <w:tab w:val="left" w:pos="5040"/>
        </w:tabs>
        <w:rPr>
          <w:color w:val="000000" w:themeColor="text1"/>
          <w14:textFill>
            <w14:solidFill>
              <w14:schemeClr w14:val="tx1"/>
            </w14:solidFill>
          </w14:textFill>
        </w:rPr>
      </w:pPr>
      <w:r>
        <w:t>B、宜采用可循环利用材料</w:t>
      </w:r>
    </w:p>
    <w:p>
      <w:pPr>
        <w:pStyle w:val="22"/>
        <w:widowControl w:val="0"/>
        <w:tabs>
          <w:tab w:val="left" w:pos="5040"/>
        </w:tabs>
      </w:pPr>
      <w:r>
        <w:t>C、废弃物应分类回收，并进行再生利用</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索引词：地基与基础工程、主体结构工程——高层建筑混凝土结构技术规程》</w:t>
      </w:r>
      <w:r>
        <w:t>JGJ3-2010</w:t>
      </w:r>
    </w:p>
    <w:p>
      <w:pPr>
        <w:pStyle w:val="23"/>
        <w:tabs>
          <w:tab w:val="left" w:pos="5040"/>
        </w:tabs>
        <w:spacing w:before="312"/>
        <w:rPr>
          <w:color w:val="000000" w:themeColor="text1"/>
          <w14:textFill>
            <w14:solidFill>
              <w14:schemeClr w14:val="tx1"/>
            </w14:solidFill>
          </w14:textFill>
        </w:rPr>
      </w:pPr>
      <w:r>
        <w:rPr>
          <w:rFonts w:hint="eastAsia"/>
        </w:rPr>
        <w:t>二十一、《砌体结构工程施工质量验收规范》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 以下砌筑石砌体用的石材质量与外观要求的说法，正确的是（）？</w:t>
      </w:r>
    </w:p>
    <w:p>
      <w:pPr>
        <w:pStyle w:val="22"/>
        <w:widowControl w:val="0"/>
        <w:tabs>
          <w:tab w:val="left" w:pos="5040"/>
        </w:tabs>
      </w:pPr>
      <w:r>
        <w:rPr>
          <w:color w:val="000000" w:themeColor="text1"/>
          <w14:textFill>
            <w14:solidFill>
              <w14:schemeClr w14:val="tx1"/>
            </w14:solidFill>
          </w14:textFill>
        </w:rPr>
        <w:t>A、</w:t>
      </w:r>
      <w:r>
        <w:t>石砌体采用的石材应质地坚实，无裂纹和无明显风化剥落；用于清水墙、柱表面的石材，尚应色泽均匀</w:t>
      </w:r>
    </w:p>
    <w:p>
      <w:pPr>
        <w:pStyle w:val="22"/>
        <w:widowControl w:val="0"/>
        <w:tabs>
          <w:tab w:val="left" w:pos="5040"/>
        </w:tabs>
        <w:rPr>
          <w:color w:val="000000" w:themeColor="text1"/>
          <w14:textFill>
            <w14:solidFill>
              <w14:schemeClr w14:val="tx1"/>
            </w14:solidFill>
          </w14:textFill>
        </w:rPr>
      </w:pPr>
      <w:r>
        <w:t>B、石材的放射性应经检验，其安全性应符合现行国家标准《建筑材料放射性核素限量》GB 6566的有关规定</w:t>
      </w:r>
    </w:p>
    <w:p>
      <w:pPr>
        <w:pStyle w:val="22"/>
        <w:widowControl w:val="0"/>
        <w:tabs>
          <w:tab w:val="left" w:pos="5040"/>
        </w:tabs>
      </w:pPr>
      <w:r>
        <w:t>C、石材表面的泥垢、水锈等杂质，砌筑前应清除干净</w:t>
      </w:r>
    </w:p>
    <w:p>
      <w:pPr>
        <w:pStyle w:val="22"/>
        <w:widowControl w:val="0"/>
        <w:tabs>
          <w:tab w:val="left" w:pos="5040"/>
        </w:tabs>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根据《砌体结构工程施工质量验收规范》GB50203-2011的规定，以下毛石砌体组砌方法的说法，错误的是（）？</w:t>
      </w:r>
    </w:p>
    <w:p>
      <w:pPr>
        <w:pStyle w:val="22"/>
        <w:widowControl w:val="0"/>
        <w:tabs>
          <w:tab w:val="left" w:pos="5040"/>
        </w:tabs>
      </w:pPr>
      <w:r>
        <w:rPr>
          <w:color w:val="000000" w:themeColor="text1"/>
          <w14:textFill>
            <w14:solidFill>
              <w14:schemeClr w14:val="tx1"/>
            </w14:solidFill>
          </w14:textFill>
        </w:rPr>
        <w:t>A、</w:t>
      </w:r>
      <w:r>
        <w:t>砌筑毛石基础的第一皮石块应坐浆，并将大面向下</w:t>
      </w:r>
    </w:p>
    <w:p>
      <w:pPr>
        <w:pStyle w:val="22"/>
        <w:widowControl w:val="0"/>
        <w:tabs>
          <w:tab w:val="left" w:pos="5040"/>
        </w:tabs>
        <w:rPr>
          <w:color w:val="000000" w:themeColor="text1"/>
          <w14:textFill>
            <w14:solidFill>
              <w14:schemeClr w14:val="tx1"/>
            </w14:solidFill>
          </w14:textFill>
        </w:rPr>
      </w:pPr>
      <w:r>
        <w:t>B、砌筑料石基础的第一皮石块应用丁砌层坐浆砌筑</w:t>
      </w:r>
    </w:p>
    <w:p>
      <w:pPr>
        <w:pStyle w:val="22"/>
        <w:widowControl w:val="0"/>
        <w:tabs>
          <w:tab w:val="left" w:pos="5040"/>
        </w:tabs>
      </w:pPr>
      <w:r>
        <w:t>C、毛石砌体的第一皮及转角处、交接处和洞口处，应用较大的平毛石砌筑；每个楼层(包括基础)砌体的最上一皮，宜选用较小的毛石砌筑</w:t>
      </w:r>
    </w:p>
    <w:p>
      <w:pPr>
        <w:pStyle w:val="22"/>
        <w:widowControl w:val="0"/>
        <w:tabs>
          <w:tab w:val="left" w:pos="5040"/>
        </w:tabs>
        <w:rPr>
          <w:color w:val="000000" w:themeColor="text1"/>
          <w14:textFill>
            <w14:solidFill>
              <w14:schemeClr w14:val="tx1"/>
            </w14:solidFill>
          </w14:textFill>
        </w:rPr>
      </w:pPr>
      <w:r>
        <w:t>D、毛石砌筑时，对石块间存在较大的缝隙，应先向缝内填灌砂浆并捣实，然后再用小石块嵌填，不得先填小石块后填灌砂浆，石块间不得出现无砂浆相互接触现象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砌筑毛石挡土墙应按分层高度砌筑，并应符合下列规定:每砌（）为一个分层高度，每个分层高度应将顶层石块砌平；两个分层高度间分层处的错缝不得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2～3皮</w:t>
      </w:r>
      <w:r>
        <w:rPr>
          <w:rFonts w:hint="eastAsia"/>
        </w:rPr>
        <w:t>，</w:t>
      </w:r>
      <w:r>
        <w:t xml:space="preserve">60mm   </w:t>
      </w:r>
      <w:r>
        <w:tab/>
      </w:r>
      <w:r>
        <w:t>B、2～3皮</w:t>
      </w:r>
      <w:r>
        <w:rPr>
          <w:rFonts w:hint="eastAsia"/>
        </w:rPr>
        <w:t>，</w:t>
      </w:r>
      <w:r>
        <w:t>80mm</w:t>
      </w:r>
    </w:p>
    <w:p>
      <w:pPr>
        <w:pStyle w:val="22"/>
        <w:widowControl w:val="0"/>
        <w:tabs>
          <w:tab w:val="left" w:pos="5040"/>
        </w:tabs>
        <w:rPr>
          <w:color w:val="000000" w:themeColor="text1"/>
          <w14:textFill>
            <w14:solidFill>
              <w14:schemeClr w14:val="tx1"/>
            </w14:solidFill>
          </w14:textFill>
        </w:rPr>
      </w:pPr>
      <w:r>
        <w:t>C、3～4皮</w:t>
      </w:r>
      <w:r>
        <w:rPr>
          <w:rFonts w:hint="eastAsia"/>
        </w:rPr>
        <w:t>，</w:t>
      </w:r>
      <w:r>
        <w:t xml:space="preserve">60mm   </w:t>
      </w:r>
      <w:r>
        <w:tab/>
      </w:r>
      <w:r>
        <w:t>D、3～4皮</w:t>
      </w:r>
      <w:r>
        <w:rPr>
          <w:rFonts w:hint="eastAsia"/>
        </w:rPr>
        <w:t>，</w:t>
      </w:r>
      <w:r>
        <w:t>80mm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根据《砌体结构工程施工质量验收规范》GB50203-2011的规定，砌筑料石挡土墙，当中间部分用毛石砌筑时，丁砌料石伸入毛石部分的长度不应小于（）？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300mm  </w:t>
      </w:r>
      <w:r>
        <w:tab/>
      </w:r>
      <w:r>
        <w:t>B、200mm</w:t>
      </w:r>
    </w:p>
    <w:p>
      <w:pPr>
        <w:pStyle w:val="22"/>
        <w:widowControl w:val="0"/>
        <w:tabs>
          <w:tab w:val="left" w:pos="5040"/>
        </w:tabs>
        <w:rPr>
          <w:color w:val="000000" w:themeColor="text1"/>
          <w14:textFill>
            <w14:solidFill>
              <w14:schemeClr w14:val="tx1"/>
            </w14:solidFill>
          </w14:textFill>
        </w:rPr>
      </w:pPr>
      <w:r>
        <w:t xml:space="preserve">C、100mm  </w:t>
      </w:r>
      <w:r>
        <w:tab/>
      </w:r>
      <w:r>
        <w:t>D、150mm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根据《砌体结构工程施工质量验收规范》GB50203-2011的规定，石砌体工程中，毛石砌体外露面的灰缝厚度不宜大于（）？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30mm    </w:t>
      </w:r>
      <w:r>
        <w:tab/>
      </w:r>
      <w:r>
        <w:t>B、20mm</w:t>
      </w:r>
    </w:p>
    <w:p>
      <w:pPr>
        <w:pStyle w:val="22"/>
        <w:widowControl w:val="0"/>
        <w:tabs>
          <w:tab w:val="left" w:pos="5040"/>
        </w:tabs>
        <w:rPr>
          <w:color w:val="000000" w:themeColor="text1"/>
          <w14:textFill>
            <w14:solidFill>
              <w14:schemeClr w14:val="tx1"/>
            </w14:solidFill>
          </w14:textFill>
        </w:rPr>
      </w:pPr>
      <w:r>
        <w:t xml:space="preserve">C、40mm    </w:t>
      </w:r>
      <w:r>
        <w:tab/>
      </w:r>
      <w:r>
        <w:t>D、50mm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根据《砌体结构工程施工质量验收规范》GB50203-2011的规定，石砌体工程中，毛料石和粗料石的灰缝厚度不宜大于（）？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10mm    </w:t>
      </w:r>
      <w:r>
        <w:tab/>
      </w:r>
      <w:r>
        <w:t>B、20mm</w:t>
      </w:r>
    </w:p>
    <w:p>
      <w:pPr>
        <w:pStyle w:val="22"/>
        <w:widowControl w:val="0"/>
        <w:tabs>
          <w:tab w:val="left" w:pos="5040"/>
        </w:tabs>
        <w:rPr>
          <w:color w:val="000000" w:themeColor="text1"/>
          <w14:textFill>
            <w14:solidFill>
              <w14:schemeClr w14:val="tx1"/>
            </w14:solidFill>
          </w14:textFill>
        </w:rPr>
      </w:pPr>
      <w:r>
        <w:t xml:space="preserve">C、15mm    </w:t>
      </w:r>
      <w:r>
        <w:tab/>
      </w:r>
      <w:r>
        <w:t>D、30mm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根据《砌体结构工程施工质量验收规范》GB50203-2011的规定，石砌体工程中，细料石的灰缝厚度不宜大于（）？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2mm    </w:t>
      </w:r>
      <w:r>
        <w:tab/>
      </w:r>
      <w:r>
        <w:t>B、4mm</w:t>
      </w:r>
    </w:p>
    <w:p>
      <w:pPr>
        <w:pStyle w:val="22"/>
        <w:widowControl w:val="0"/>
        <w:tabs>
          <w:tab w:val="left" w:pos="5040"/>
        </w:tabs>
        <w:rPr>
          <w:color w:val="000000" w:themeColor="text1"/>
          <w14:textFill>
            <w14:solidFill>
              <w14:schemeClr w14:val="tx1"/>
            </w14:solidFill>
          </w14:textFill>
        </w:rPr>
      </w:pPr>
      <w:r>
        <w:t xml:space="preserve">C、5mm    </w:t>
      </w:r>
      <w:r>
        <w:tab/>
      </w:r>
      <w:r>
        <w:t>D、3mm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根据《砌体结构工程施工质量验收规范》GB50203-2011的规定，石砌挡土墙的泄水孔当设计无规定时，泄水孔应均匀设置，在每米高度上间隔（）左右设置一个泄水孔？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2m    </w:t>
      </w:r>
      <w:r>
        <w:tab/>
      </w:r>
      <w:r>
        <w:t>B、4m</w:t>
      </w:r>
    </w:p>
    <w:p>
      <w:pPr>
        <w:pStyle w:val="22"/>
        <w:widowControl w:val="0"/>
        <w:tabs>
          <w:tab w:val="left" w:pos="5040"/>
        </w:tabs>
        <w:rPr>
          <w:color w:val="000000" w:themeColor="text1"/>
          <w14:textFill>
            <w14:solidFill>
              <w14:schemeClr w14:val="tx1"/>
            </w14:solidFill>
          </w14:textFill>
        </w:rPr>
      </w:pPr>
      <w:r>
        <w:t xml:space="preserve">C、5m    </w:t>
      </w:r>
      <w:r>
        <w:tab/>
      </w:r>
      <w:r>
        <w:t>D、3m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根据《砌体结构工程施工质量验收规范》GB50203-2011的规定，石砌挡土墙的泄水孔当设计无规定时，泄水孔与土体间铺设长宽各为（）、厚（）的卵石或碎石作疏水层?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300mm</w:t>
      </w:r>
      <w:r>
        <w:rPr>
          <w:rFonts w:hint="eastAsia"/>
        </w:rPr>
        <w:t>，</w:t>
      </w:r>
      <w:r>
        <w:t xml:space="preserve">100mm   </w:t>
      </w:r>
      <w:r>
        <w:tab/>
      </w:r>
      <w:r>
        <w:t>B、300mm</w:t>
      </w:r>
      <w:r>
        <w:rPr>
          <w:rFonts w:hint="eastAsia"/>
        </w:rPr>
        <w:t>，</w:t>
      </w:r>
      <w:r>
        <w:t>200mm</w:t>
      </w:r>
    </w:p>
    <w:p>
      <w:pPr>
        <w:pStyle w:val="22"/>
        <w:widowControl w:val="0"/>
        <w:tabs>
          <w:tab w:val="left" w:pos="5040"/>
        </w:tabs>
        <w:rPr>
          <w:color w:val="000000" w:themeColor="text1"/>
          <w14:textFill>
            <w14:solidFill>
              <w14:schemeClr w14:val="tx1"/>
            </w14:solidFill>
          </w14:textFill>
        </w:rPr>
      </w:pPr>
      <w:r>
        <w:t>C、200mm</w:t>
      </w:r>
      <w:r>
        <w:rPr>
          <w:rFonts w:hint="eastAsia"/>
        </w:rPr>
        <w:t>，</w:t>
      </w:r>
      <w:r>
        <w:t xml:space="preserve">100mm   </w:t>
      </w:r>
      <w:r>
        <w:tab/>
      </w:r>
      <w:r>
        <w:t>D、200mm</w:t>
      </w:r>
      <w:r>
        <w:rPr>
          <w:rFonts w:hint="eastAsia"/>
        </w:rPr>
        <w:t>，</w:t>
      </w:r>
      <w:r>
        <w:t>150mm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根据《砌体结构工程施工质量验收规范》GB50203-2011的规定，石砌挡土墙内侧回填土必须分层夯填，分层松土厚度宜为（）？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100mm    </w:t>
      </w:r>
      <w:r>
        <w:tab/>
      </w:r>
      <w:r>
        <w:t>B、300mm</w:t>
      </w:r>
    </w:p>
    <w:p>
      <w:pPr>
        <w:pStyle w:val="22"/>
        <w:widowControl w:val="0"/>
        <w:tabs>
          <w:tab w:val="left" w:pos="5040"/>
        </w:tabs>
        <w:rPr>
          <w:color w:val="000000" w:themeColor="text1"/>
          <w14:textFill>
            <w14:solidFill>
              <w14:schemeClr w14:val="tx1"/>
            </w14:solidFill>
          </w14:textFill>
        </w:rPr>
      </w:pPr>
      <w:r>
        <w:t xml:space="preserve">C、200mm    </w:t>
      </w:r>
      <w:r>
        <w:tab/>
      </w:r>
      <w:r>
        <w:t>D、150mm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根据《砌体结构工程施工质量验收规范》GB50203-2011的规定，在毛石和实心砖的组合墙中，毛石砌体与砖砌体应同时砌筑，并每隔（）砖用（）丁砖与毛石砌体拉结砌合，两种砌体间的空隙应填实砂浆？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4～6皮</w:t>
      </w:r>
      <w:r>
        <w:rPr>
          <w:rFonts w:hint="eastAsia"/>
        </w:rPr>
        <w:t>，</w:t>
      </w:r>
      <w:r>
        <w:t xml:space="preserve">2～3皮      </w:t>
      </w:r>
      <w:r>
        <w:tab/>
      </w:r>
      <w:r>
        <w:t>B、4～5皮</w:t>
      </w:r>
      <w:r>
        <w:rPr>
          <w:rFonts w:hint="eastAsia"/>
        </w:rPr>
        <w:t>，</w:t>
      </w:r>
      <w:r>
        <w:t>1～2皮</w:t>
      </w:r>
    </w:p>
    <w:p>
      <w:pPr>
        <w:pStyle w:val="22"/>
        <w:widowControl w:val="0"/>
        <w:tabs>
          <w:tab w:val="left" w:pos="5040"/>
        </w:tabs>
        <w:rPr>
          <w:color w:val="000000" w:themeColor="text1"/>
          <w14:textFill>
            <w14:solidFill>
              <w14:schemeClr w14:val="tx1"/>
            </w14:solidFill>
          </w14:textFill>
        </w:rPr>
      </w:pPr>
      <w:r>
        <w:t>C、4～5皮</w:t>
      </w:r>
      <w:r>
        <w:rPr>
          <w:rFonts w:hint="eastAsia"/>
        </w:rPr>
        <w:t>，</w:t>
      </w:r>
      <w:r>
        <w:t xml:space="preserve">2～3皮      </w:t>
      </w:r>
      <w:r>
        <w:tab/>
      </w:r>
      <w:r>
        <w:t>D、3～4皮</w:t>
      </w:r>
      <w:r>
        <w:rPr>
          <w:rFonts w:hint="eastAsia"/>
        </w:rPr>
        <w:t>，</w:t>
      </w:r>
      <w:r>
        <w:t>1～2皮</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根据《砌体结构工程施工质量验收规范》GB50203-2011的规定，毛石墙和砖墙相接的转角处、交接处应自纵墙(或横墙)每隔（）砖高度引出不小于（）与横墙(或纵墙)相接？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4～6皮</w:t>
      </w:r>
      <w:r>
        <w:rPr>
          <w:rFonts w:hint="eastAsia"/>
        </w:rPr>
        <w:t>，</w:t>
      </w:r>
      <w:r>
        <w:t>100mm</w:t>
      </w:r>
      <w:r>
        <w:tab/>
      </w:r>
      <w:r>
        <w:t>B、4～6皮</w:t>
      </w:r>
      <w:r>
        <w:rPr>
          <w:rFonts w:hint="eastAsia"/>
        </w:rPr>
        <w:t>，</w:t>
      </w:r>
      <w:r>
        <w:t>120mm</w:t>
      </w:r>
    </w:p>
    <w:p>
      <w:pPr>
        <w:pStyle w:val="22"/>
        <w:widowControl w:val="0"/>
        <w:tabs>
          <w:tab w:val="left" w:pos="5040"/>
        </w:tabs>
        <w:rPr>
          <w:color w:val="000000" w:themeColor="text1"/>
          <w14:textFill>
            <w14:solidFill>
              <w14:schemeClr w14:val="tx1"/>
            </w14:solidFill>
          </w14:textFill>
        </w:rPr>
      </w:pPr>
      <w:r>
        <w:t>C、3～4皮</w:t>
      </w:r>
      <w:r>
        <w:rPr>
          <w:rFonts w:hint="eastAsia"/>
        </w:rPr>
        <w:t>，</w:t>
      </w:r>
      <w:r>
        <w:t>120mm</w:t>
      </w:r>
      <w:r>
        <w:tab/>
      </w:r>
      <w:r>
        <w:t>D、3～4皮</w:t>
      </w:r>
      <w:r>
        <w:rPr>
          <w:rFonts w:hint="eastAsia"/>
        </w:rPr>
        <w:t>，</w:t>
      </w:r>
      <w:r>
        <w:t>100mm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根据《砌体结构工程施工质量验收规范》GB50203-2011的规定，砌筑填充墙时轻骨料混凝土小型空心砌块和蒸压加气混凝土砌块的产品龄期不应小于（），蒸压加气混凝土砌块的含水率宜小于（）？</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A、14d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30%</w:t>
      </w:r>
      <w:r>
        <w:rPr>
          <w:color w:val="000000" w:themeColor="text1"/>
          <w14:textFill>
            <w14:solidFill>
              <w14:schemeClr w14:val="tx1"/>
            </w14:solidFill>
          </w14:textFill>
        </w:rPr>
        <w:tab/>
      </w:r>
      <w:r>
        <w:rPr>
          <w:color w:val="000000" w:themeColor="text1"/>
          <w14:textFill>
            <w14:solidFill>
              <w14:schemeClr w14:val="tx1"/>
            </w14:solidFill>
          </w14:textFill>
        </w:rPr>
        <w:t>B、14d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C、28d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30% </w:t>
      </w:r>
      <w:r>
        <w:rPr>
          <w:color w:val="000000" w:themeColor="text1"/>
          <w14:textFill>
            <w14:solidFill>
              <w14:schemeClr w14:val="tx1"/>
            </w14:solidFill>
          </w14:textFill>
        </w:rPr>
        <w:tab/>
      </w:r>
      <w:r>
        <w:rPr>
          <w:color w:val="000000" w:themeColor="text1"/>
          <w14:textFill>
            <w14:solidFill>
              <w14:schemeClr w14:val="tx1"/>
            </w14:solidFill>
          </w14:textFill>
        </w:rPr>
        <w:t>D、28d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根据《砌体结构工程施工质量验收规范》GB50203-2011的规定，关于烧结空心砖、各种砌块运输、装卸及堆放规定的说法，错误的是（）？</w:t>
      </w:r>
    </w:p>
    <w:p>
      <w:pPr>
        <w:pStyle w:val="22"/>
        <w:widowControl w:val="0"/>
        <w:tabs>
          <w:tab w:val="left" w:pos="5040"/>
        </w:tabs>
      </w:pPr>
      <w:r>
        <w:rPr>
          <w:color w:val="000000" w:themeColor="text1"/>
          <w14:textFill>
            <w14:solidFill>
              <w14:schemeClr w14:val="tx1"/>
            </w14:solidFill>
          </w14:textFill>
        </w:rPr>
        <w:t>A、</w:t>
      </w:r>
      <w:r>
        <w:t>烧结空心砖、蒸压加气混凝土砌块、轻骨料混凝土小型空心砌块等的运输、装卸过程中，严禁抛掷和倾倒</w:t>
      </w:r>
    </w:p>
    <w:p>
      <w:pPr>
        <w:pStyle w:val="22"/>
        <w:widowControl w:val="0"/>
        <w:tabs>
          <w:tab w:val="left" w:pos="5040"/>
        </w:tabs>
        <w:rPr>
          <w:color w:val="000000" w:themeColor="text1"/>
          <w14:textFill>
            <w14:solidFill>
              <w14:schemeClr w14:val="tx1"/>
            </w14:solidFill>
          </w14:textFill>
        </w:rPr>
      </w:pPr>
      <w:r>
        <w:t>B、进场后应按品种、规格堆放整齐，堆置高度不宜超过2m</w:t>
      </w:r>
    </w:p>
    <w:p>
      <w:pPr>
        <w:pStyle w:val="22"/>
        <w:widowControl w:val="0"/>
        <w:tabs>
          <w:tab w:val="left" w:pos="5040"/>
        </w:tabs>
      </w:pPr>
      <w:r>
        <w:t>C、蒸压加气混凝土砌块在运输及堆放中应防止雨淋</w:t>
      </w:r>
    </w:p>
    <w:p>
      <w:pPr>
        <w:pStyle w:val="22"/>
        <w:widowControl w:val="0"/>
        <w:tabs>
          <w:tab w:val="left" w:pos="5040"/>
        </w:tabs>
        <w:rPr>
          <w:color w:val="000000" w:themeColor="text1"/>
          <w14:textFill>
            <w14:solidFill>
              <w14:schemeClr w14:val="tx1"/>
            </w14:solidFill>
          </w14:textFill>
        </w:rPr>
      </w:pPr>
      <w:r>
        <w:t>D、进场后应按品种、规格堆放整齐，堆置高度不宜超过2.5m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根据《砌体结构工程施工质量验收规范》GB50203-2011的规定，采用普通砌筑砂浆砌筑填充墙时，烧结空心砖的相对含水率为（）？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70%～80%  </w:t>
      </w:r>
      <w:r>
        <w:tab/>
      </w:r>
      <w:r>
        <w:t>B、40%～50%</w:t>
      </w:r>
    </w:p>
    <w:p>
      <w:pPr>
        <w:pStyle w:val="22"/>
        <w:widowControl w:val="0"/>
        <w:tabs>
          <w:tab w:val="left" w:pos="5040"/>
        </w:tabs>
        <w:rPr>
          <w:color w:val="000000" w:themeColor="text1"/>
          <w14:textFill>
            <w14:solidFill>
              <w14:schemeClr w14:val="tx1"/>
            </w14:solidFill>
          </w14:textFill>
        </w:rPr>
      </w:pPr>
      <w:r>
        <w:t xml:space="preserve">C、50%～60%  </w:t>
      </w:r>
      <w:r>
        <w:tab/>
      </w:r>
      <w:r>
        <w:t>D、60%～70%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根据《砌体结构工程施工质量验收规范》GB50203-2011的规定，采用普通砌筑砂浆砌筑填充墙时，吸水率较大的轻骨料混凝土小型空心砌块、蒸压加气混凝土砌块的相对含水率（）？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70%～80%  </w:t>
      </w:r>
      <w:r>
        <w:tab/>
      </w:r>
      <w:r>
        <w:t>B、40%～50%</w:t>
      </w:r>
    </w:p>
    <w:p>
      <w:pPr>
        <w:pStyle w:val="22"/>
        <w:widowControl w:val="0"/>
        <w:tabs>
          <w:tab w:val="left" w:pos="5040"/>
        </w:tabs>
        <w:rPr>
          <w:color w:val="000000" w:themeColor="text1"/>
          <w14:textFill>
            <w14:solidFill>
              <w14:schemeClr w14:val="tx1"/>
            </w14:solidFill>
          </w14:textFill>
        </w:rPr>
      </w:pPr>
      <w:r>
        <w:t xml:space="preserve">C、50%～60%  </w:t>
      </w:r>
      <w:r>
        <w:tab/>
      </w:r>
      <w:r>
        <w:t>D、60%～70%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根据《砌体结构工程施工质量验收规范》GB50203-2011的规定，在厨房、卫生间、浴室等处采用轻骨料混凝土小型空心砌块、蒸压加气混凝土砌块砌筑墙体时，墙底部宜现浇混凝土坎台，其高度宜为（）？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100mm    </w:t>
      </w:r>
      <w:r>
        <w:tab/>
      </w:r>
      <w:r>
        <w:t>B、120mm</w:t>
      </w:r>
    </w:p>
    <w:p>
      <w:pPr>
        <w:pStyle w:val="22"/>
        <w:widowControl w:val="0"/>
        <w:tabs>
          <w:tab w:val="left" w:pos="5040"/>
        </w:tabs>
        <w:rPr>
          <w:color w:val="000000" w:themeColor="text1"/>
          <w14:textFill>
            <w14:solidFill>
              <w14:schemeClr w14:val="tx1"/>
            </w14:solidFill>
          </w14:textFill>
        </w:rPr>
      </w:pPr>
      <w:r>
        <w:t xml:space="preserve">C、200mm    </w:t>
      </w:r>
      <w:r>
        <w:tab/>
      </w:r>
      <w:r>
        <w:t>D、150mm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根据《砌体结构工程施工质量验收规范》GB50203-2011的规定，以下砌块填充墙体拉结筋规定的说法，错误的是（）？</w:t>
      </w:r>
    </w:p>
    <w:p>
      <w:pPr>
        <w:pStyle w:val="22"/>
        <w:widowControl w:val="0"/>
        <w:tabs>
          <w:tab w:val="left" w:pos="5040"/>
        </w:tabs>
      </w:pPr>
      <w:r>
        <w:rPr>
          <w:color w:val="000000" w:themeColor="text1"/>
          <w14:textFill>
            <w14:solidFill>
              <w14:schemeClr w14:val="tx1"/>
            </w14:solidFill>
          </w14:textFill>
        </w:rPr>
        <w:t>A、</w:t>
      </w:r>
      <w:r>
        <w:t>填充墙拉结筋处的下皮小砌块宜采用半盲孔小砌块或用混凝土灌实孔洞的小砌块</w:t>
      </w:r>
    </w:p>
    <w:p>
      <w:pPr>
        <w:pStyle w:val="22"/>
        <w:widowControl w:val="0"/>
        <w:tabs>
          <w:tab w:val="left" w:pos="5040"/>
        </w:tabs>
        <w:rPr>
          <w:color w:val="000000" w:themeColor="text1"/>
          <w14:textFill>
            <w14:solidFill>
              <w14:schemeClr w14:val="tx1"/>
            </w14:solidFill>
          </w14:textFill>
        </w:rPr>
      </w:pPr>
      <w:r>
        <w:t>B、薄灰砌筑法施工的蒸压加气混凝土砌块砌体，拉结筋应放置在砌块上表面设置的沟槽内</w:t>
      </w:r>
    </w:p>
    <w:p>
      <w:pPr>
        <w:pStyle w:val="22"/>
        <w:widowControl w:val="0"/>
        <w:tabs>
          <w:tab w:val="left" w:pos="5040"/>
        </w:tabs>
      </w:pPr>
      <w:r>
        <w:t>C、填充墙留置的拉结钢筋或网片的位置应与块体皮数相符合</w:t>
      </w:r>
    </w:p>
    <w:p>
      <w:pPr>
        <w:pStyle w:val="22"/>
        <w:widowControl w:val="0"/>
        <w:tabs>
          <w:tab w:val="left" w:pos="5040"/>
        </w:tabs>
        <w:rPr>
          <w:color w:val="000000" w:themeColor="text1"/>
          <w14:textFill>
            <w14:solidFill>
              <w14:schemeClr w14:val="tx1"/>
            </w14:solidFill>
          </w14:textFill>
        </w:rPr>
      </w:pPr>
      <w:r>
        <w:t>D、拉结钢筋或网片应置于灰缝中，埋置长度应符合设计要求，竖向位置偏差不应超过二皮高度</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根据《砌体结构工程施工质量验收规范》GB50203-2011的规定，以下填充墙砌体混砌施工与砌筑时间规定的说法，错误的是（）？</w:t>
      </w:r>
    </w:p>
    <w:p>
      <w:pPr>
        <w:pStyle w:val="22"/>
        <w:widowControl w:val="0"/>
        <w:tabs>
          <w:tab w:val="left" w:pos="5040"/>
        </w:tabs>
      </w:pPr>
      <w:r>
        <w:rPr>
          <w:color w:val="000000" w:themeColor="text1"/>
          <w14:textFill>
            <w14:solidFill>
              <w14:schemeClr w14:val="tx1"/>
            </w14:solidFill>
          </w14:textFill>
        </w:rPr>
        <w:t>A、</w:t>
      </w:r>
      <w:r>
        <w:t>蒸压加气混凝土砌块、轻骨料混凝土小型空心砌块不应与其他块体混砌</w:t>
      </w:r>
    </w:p>
    <w:p>
      <w:pPr>
        <w:pStyle w:val="22"/>
        <w:widowControl w:val="0"/>
        <w:tabs>
          <w:tab w:val="left" w:pos="5040"/>
        </w:tabs>
        <w:rPr>
          <w:color w:val="000000" w:themeColor="text1"/>
          <w14:textFill>
            <w14:solidFill>
              <w14:schemeClr w14:val="tx1"/>
            </w14:solidFill>
          </w14:textFill>
        </w:rPr>
      </w:pPr>
      <w:r>
        <w:t>B、不同强度等级的同类块体也不得混砌</w:t>
      </w:r>
    </w:p>
    <w:p>
      <w:pPr>
        <w:pStyle w:val="22"/>
        <w:widowControl w:val="0"/>
        <w:tabs>
          <w:tab w:val="left" w:pos="5040"/>
        </w:tabs>
      </w:pPr>
      <w:r>
        <w:t>C、填充墙与承重主体结构间的空(缝)隙部位施工，应在填充墙砌筑7d后进行</w:t>
      </w:r>
    </w:p>
    <w:p>
      <w:pPr>
        <w:pStyle w:val="22"/>
        <w:widowControl w:val="0"/>
        <w:tabs>
          <w:tab w:val="left" w:pos="5040"/>
        </w:tabs>
        <w:rPr>
          <w:color w:val="000000" w:themeColor="text1"/>
          <w14:textFill>
            <w14:solidFill>
              <w14:schemeClr w14:val="tx1"/>
            </w14:solidFill>
          </w14:textFill>
        </w:rPr>
      </w:pPr>
      <w:r>
        <w:t>D、填充墙砌体砌筑，应待承重主体结构检验批验收合格后进行</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根据《砌体结构工程施工质量验收规范》GB50203-2011的规定，以下填充墙砌体与承重墙、柱、梁的连接钢筋规定的说法，错误的是（）？</w:t>
      </w:r>
    </w:p>
    <w:p>
      <w:pPr>
        <w:pStyle w:val="22"/>
        <w:widowControl w:val="0"/>
        <w:tabs>
          <w:tab w:val="left" w:pos="5040"/>
        </w:tabs>
      </w:pPr>
      <w:r>
        <w:rPr>
          <w:color w:val="000000" w:themeColor="text1"/>
          <w14:textFill>
            <w14:solidFill>
              <w14:schemeClr w14:val="tx1"/>
            </w14:solidFill>
          </w14:textFill>
        </w:rPr>
        <w:t>A、</w:t>
      </w:r>
      <w:r>
        <w:t>填充墙与承重墙、柱、梁的连接钢筋，当采用化学植筋的连接方式时，应进行实体检测</w:t>
      </w:r>
    </w:p>
    <w:p>
      <w:pPr>
        <w:pStyle w:val="22"/>
        <w:widowControl w:val="0"/>
        <w:tabs>
          <w:tab w:val="left" w:pos="5040"/>
        </w:tabs>
        <w:rPr>
          <w:color w:val="000000" w:themeColor="text1"/>
          <w14:textFill>
            <w14:solidFill>
              <w14:schemeClr w14:val="tx1"/>
            </w14:solidFill>
          </w14:textFill>
        </w:rPr>
      </w:pPr>
      <w:r>
        <w:t>B、锚固钢筋拉拔试验的轴向受拉非破坏承载力检验值应为6.0kN</w:t>
      </w:r>
    </w:p>
    <w:p>
      <w:pPr>
        <w:pStyle w:val="22"/>
        <w:widowControl w:val="0"/>
        <w:tabs>
          <w:tab w:val="left" w:pos="5040"/>
        </w:tabs>
      </w:pPr>
      <w:r>
        <w:t>C、抽检钢筋在检验值作用下应基材无裂缝、钢筋无滑移宏观裂损现象</w:t>
      </w:r>
    </w:p>
    <w:p>
      <w:pPr>
        <w:pStyle w:val="22"/>
        <w:widowControl w:val="0"/>
        <w:tabs>
          <w:tab w:val="left" w:pos="5040"/>
        </w:tabs>
        <w:rPr>
          <w:color w:val="000000" w:themeColor="text1"/>
          <w14:textFill>
            <w14:solidFill>
              <w14:schemeClr w14:val="tx1"/>
            </w14:solidFill>
          </w14:textFill>
        </w:rPr>
      </w:pPr>
      <w:r>
        <w:t>D、持荷2min期间荷载值降低不大于10%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根据《砌体结构工程施工质量验收规范》GB50203-2011的规定，填充墙砌体工程中，轴线位移允许偏差为（）？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8mm    </w:t>
      </w:r>
      <w:r>
        <w:tab/>
      </w:r>
      <w:r>
        <w:t>B、10mm</w:t>
      </w:r>
    </w:p>
    <w:p>
      <w:pPr>
        <w:pStyle w:val="22"/>
        <w:widowControl w:val="0"/>
        <w:tabs>
          <w:tab w:val="left" w:pos="5040"/>
        </w:tabs>
        <w:rPr>
          <w:color w:val="000000" w:themeColor="text1"/>
          <w14:textFill>
            <w14:solidFill>
              <w14:schemeClr w14:val="tx1"/>
            </w14:solidFill>
          </w14:textFill>
        </w:rPr>
      </w:pPr>
      <w:r>
        <w:t xml:space="preserve">C、12mm    </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根据《砌体结构工程施工质量验收规范》GB50203-2011的规定，填充墙砌体工程中，每层层高≤3m垂直度允许偏差为（），每层层高&gt;3m垂直度允许偏差为（）？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5mm</w:t>
      </w:r>
      <w:r>
        <w:rPr>
          <w:rFonts w:hint="eastAsia"/>
        </w:rPr>
        <w:t>，</w:t>
      </w:r>
      <w:r>
        <w:t xml:space="preserve">8mm    </w:t>
      </w:r>
      <w:r>
        <w:tab/>
      </w:r>
      <w:r>
        <w:t>B、15mm</w:t>
      </w:r>
      <w:r>
        <w:rPr>
          <w:rFonts w:hint="eastAsia"/>
        </w:rPr>
        <w:t>，</w:t>
      </w:r>
      <w:r>
        <w:t>20mm</w:t>
      </w:r>
    </w:p>
    <w:p>
      <w:pPr>
        <w:pStyle w:val="22"/>
        <w:widowControl w:val="0"/>
        <w:tabs>
          <w:tab w:val="left" w:pos="5040"/>
        </w:tabs>
        <w:rPr>
          <w:color w:val="000000" w:themeColor="text1"/>
          <w14:textFill>
            <w14:solidFill>
              <w14:schemeClr w14:val="tx1"/>
            </w14:solidFill>
          </w14:textFill>
        </w:rPr>
      </w:pPr>
      <w:r>
        <w:t>C、5mm</w:t>
      </w:r>
      <w:r>
        <w:rPr>
          <w:rFonts w:hint="eastAsia"/>
        </w:rPr>
        <w:t>，</w:t>
      </w:r>
      <w:r>
        <w:t xml:space="preserve">10mm   </w:t>
      </w:r>
      <w:r>
        <w:tab/>
      </w:r>
      <w:r>
        <w:t>D、10mm</w:t>
      </w:r>
      <w:r>
        <w:rPr>
          <w:rFonts w:hint="eastAsia"/>
        </w:rPr>
        <w:t>，</w:t>
      </w:r>
      <w:r>
        <w:t>15mm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根据《砌体结构工程施工质量验收规范》GB50203-2011的规定，填充墙砌体工程中，表面平整度允许偏差为（）？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8mm    </w:t>
      </w:r>
      <w:r>
        <w:tab/>
      </w:r>
      <w:r>
        <w:t>B、10mm</w:t>
      </w:r>
    </w:p>
    <w:p>
      <w:pPr>
        <w:pStyle w:val="22"/>
        <w:widowControl w:val="0"/>
        <w:tabs>
          <w:tab w:val="left" w:pos="5040"/>
        </w:tabs>
        <w:rPr>
          <w:color w:val="000000" w:themeColor="text1"/>
          <w14:textFill>
            <w14:solidFill>
              <w14:schemeClr w14:val="tx1"/>
            </w14:solidFill>
          </w14:textFill>
        </w:rPr>
      </w:pPr>
      <w:r>
        <w:t xml:space="preserve">C、12mm    </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根据《砌体结构工程施工质量验收规范》GB50203-2011的规定，填充墙砌体工程中，门窗洞口高、宽（后塞口）允许偏差为±（）？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8mm    </w:t>
      </w:r>
      <w:r>
        <w:tab/>
      </w:r>
      <w:r>
        <w:t>B、10mm</w:t>
      </w:r>
    </w:p>
    <w:p>
      <w:pPr>
        <w:pStyle w:val="22"/>
        <w:widowControl w:val="0"/>
        <w:tabs>
          <w:tab w:val="left" w:pos="5040"/>
        </w:tabs>
        <w:rPr>
          <w:color w:val="000000" w:themeColor="text1"/>
          <w14:textFill>
            <w14:solidFill>
              <w14:schemeClr w14:val="tx1"/>
            </w14:solidFill>
          </w14:textFill>
        </w:rPr>
      </w:pPr>
      <w:r>
        <w:t xml:space="preserve">C、12mm    </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根据《砌体结构工程施工质量验收规范》GB50203-2011的规定，填充墙砌体工程中，外墙上、下窗口偏移允许偏差为（）？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8mm    </w:t>
      </w:r>
      <w:r>
        <w:tab/>
      </w:r>
      <w:r>
        <w:t>B、10mm</w:t>
      </w:r>
    </w:p>
    <w:p>
      <w:pPr>
        <w:pStyle w:val="22"/>
        <w:widowControl w:val="0"/>
        <w:tabs>
          <w:tab w:val="left" w:pos="5040"/>
        </w:tabs>
        <w:rPr>
          <w:color w:val="000000" w:themeColor="text1"/>
          <w14:textFill>
            <w14:solidFill>
              <w14:schemeClr w14:val="tx1"/>
            </w14:solidFill>
          </w14:textFill>
        </w:rPr>
      </w:pPr>
      <w:r>
        <w:t xml:space="preserve">C、15mm   </w:t>
      </w:r>
      <w:r>
        <w:tab/>
      </w:r>
      <w:r>
        <w:t>D、20mm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砌筑填充墙时应错缝搭砌，蒸压加气混凝土砌块搭砌长度不应小于砌块长度的（）;轻骨料混凝土小型空心砌块搭砌长度不应小于（）mm;竖向通缝不应大于（）皮？</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 xml:space="preserve">1/93     </w:t>
      </w:r>
      <w:r>
        <w:tab/>
      </w:r>
      <w:r>
        <w:t>B、1/93</w:t>
      </w:r>
    </w:p>
    <w:p>
      <w:pPr>
        <w:pStyle w:val="27"/>
        <w:widowControl w:val="0"/>
        <w:numPr>
          <w:ilvl w:val="0"/>
          <w:numId w:val="0"/>
        </w:numPr>
        <w:ind w:left="988" w:hanging="420"/>
        <w:rPr>
          <w:color w:val="000000" w:themeColor="text1"/>
          <w14:textFill>
            <w14:solidFill>
              <w14:schemeClr w14:val="tx1"/>
            </w14:solidFill>
          </w14:textFill>
        </w:rPr>
      </w:pPr>
      <w:r>
        <w:t xml:space="preserve">C、1/92     </w:t>
      </w:r>
      <w:r>
        <w:tab/>
      </w:r>
      <w:r>
        <w:t>D、1/92</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7"/>
        <w:widowControl w:val="0"/>
        <w:ind w:left="0" w:firstLine="560" w:firstLineChars="200"/>
        <w:rPr>
          <w:color w:val="000000" w:themeColor="text1"/>
          <w14:textFill>
            <w14:solidFill>
              <w14:schemeClr w14:val="tx1"/>
            </w14:solidFill>
          </w14:textFill>
        </w:rPr>
      </w:pPr>
      <w:r>
        <w:t>根据《砌体结构工程施工质量验收规范》GB50203-2011的规定，以下填充墙的水平灰缝厚度和竖向灰缝宽度规定的说法，错误的是（）？</w:t>
      </w:r>
    </w:p>
    <w:p>
      <w:pPr>
        <w:pStyle w:val="22"/>
        <w:widowControl w:val="0"/>
        <w:tabs>
          <w:tab w:val="left" w:pos="5040"/>
        </w:tabs>
      </w:pPr>
      <w:r>
        <w:rPr>
          <w:color w:val="000000" w:themeColor="text1"/>
          <w14:textFill>
            <w14:solidFill>
              <w14:schemeClr w14:val="tx1"/>
            </w14:solidFill>
          </w14:textFill>
        </w:rPr>
        <w:t>A、</w:t>
      </w:r>
      <w:r>
        <w:t>填充墙的水平灰缝厚度和竖向灰缝宽度应正确，烧结空心砖、轻骨料混凝土小型空心砌块砌体的灰缝应为8mm～12mm</w:t>
      </w:r>
    </w:p>
    <w:p>
      <w:pPr>
        <w:pStyle w:val="22"/>
        <w:widowControl w:val="0"/>
        <w:tabs>
          <w:tab w:val="left" w:pos="5040"/>
        </w:tabs>
        <w:rPr>
          <w:color w:val="000000" w:themeColor="text1"/>
          <w14:textFill>
            <w14:solidFill>
              <w14:schemeClr w14:val="tx1"/>
            </w14:solidFill>
          </w14:textFill>
        </w:rPr>
      </w:pPr>
      <w:r>
        <w:t>B、蒸压加气混凝土砌块砌体当采用水泥砂浆、水泥混合砂浆或蒸压加气混凝土砌块砌筑砂浆时，水平灰缝厚度和竖向灰缝宽度不应超过15mm</w:t>
      </w:r>
    </w:p>
    <w:p>
      <w:pPr>
        <w:pStyle w:val="22"/>
        <w:widowControl w:val="0"/>
        <w:tabs>
          <w:tab w:val="left" w:pos="5040"/>
        </w:tabs>
      </w:pPr>
      <w:r>
        <w:t>C、当蒸压加气混凝土砌块砌体采用蒸压加气混凝土砌块粘结砂浆时，水平灰缝厚度和竖向灰缝宽度宜为3mm～4mm</w:t>
      </w:r>
    </w:p>
    <w:p>
      <w:pPr>
        <w:pStyle w:val="22"/>
        <w:widowControl w:val="0"/>
        <w:tabs>
          <w:tab w:val="left" w:pos="5040"/>
        </w:tabs>
        <w:rPr>
          <w:color w:val="000000" w:themeColor="text1"/>
          <w14:textFill>
            <w14:solidFill>
              <w14:schemeClr w14:val="tx1"/>
            </w14:solidFill>
          </w14:textFill>
        </w:rPr>
      </w:pPr>
      <w:r>
        <w:t>D、蒸压加气混凝土砌块砌体当采用水泥砂浆、水泥混合砂浆或蒸压加气混凝土砌块砌筑砂浆时，水平灰缝厚度和竖向灰缝宽度不应超过10mm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索引词：地基与基础工程、主体结构工程——《砌体结构工程施工质量验收规范》</w:t>
      </w:r>
      <w:r>
        <w:t>GB50203-2011</w:t>
      </w:r>
    </w:p>
    <w:p>
      <w:pPr>
        <w:pStyle w:val="23"/>
        <w:tabs>
          <w:tab w:val="left" w:pos="5040"/>
        </w:tabs>
        <w:spacing w:before="312"/>
        <w:rPr>
          <w:color w:val="000000" w:themeColor="text1"/>
          <w14:textFill>
            <w14:solidFill>
              <w14:schemeClr w14:val="tx1"/>
            </w14:solidFill>
          </w14:textFill>
        </w:rPr>
      </w:pPr>
      <w:r>
        <w:rPr>
          <w:rFonts w:hint="eastAsia"/>
        </w:rPr>
        <w:t>二十二、《砌体填充墙结构构造》国家建筑标准设计图集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12G614-1的规定，当填充墙砌体材料采用混凝土小型空心砌块时，其强度等级不低于（），用于外墙及潮湿环境的内墙时不应低于（）？</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MU3</w:t>
      </w:r>
      <w:r>
        <w:rPr>
          <w:rFonts w:hint="eastAsia"/>
        </w:rPr>
        <w:t>，</w:t>
      </w:r>
      <w:r>
        <w:t xml:space="preserve">MU5.0     </w:t>
      </w:r>
      <w:r>
        <w:tab/>
      </w:r>
      <w:r>
        <w:t>B、MU2</w:t>
      </w:r>
      <w:r>
        <w:rPr>
          <w:rFonts w:hint="eastAsia"/>
        </w:rPr>
        <w:t>，</w:t>
      </w:r>
      <w:r>
        <w:t>MU5.0</w:t>
      </w:r>
    </w:p>
    <w:p>
      <w:pPr>
        <w:pStyle w:val="27"/>
        <w:widowControl w:val="0"/>
        <w:numPr>
          <w:ilvl w:val="0"/>
          <w:numId w:val="0"/>
        </w:numPr>
        <w:ind w:left="988" w:hanging="420"/>
        <w:rPr>
          <w:color w:val="000000" w:themeColor="text1"/>
          <w14:textFill>
            <w14:solidFill>
              <w14:schemeClr w14:val="tx1"/>
            </w14:solidFill>
          </w14:textFill>
        </w:rPr>
      </w:pPr>
      <w:r>
        <w:t>C、MU3</w:t>
      </w:r>
      <w:r>
        <w:rPr>
          <w:rFonts w:hint="eastAsia"/>
        </w:rPr>
        <w:t>，</w:t>
      </w:r>
      <w:r>
        <w:t xml:space="preserve">MU7.5     </w:t>
      </w:r>
      <w:r>
        <w:tab/>
      </w:r>
      <w:r>
        <w:t>D、MU3</w:t>
      </w:r>
      <w:r>
        <w:rPr>
          <w:rFonts w:hint="eastAsia"/>
        </w:rPr>
        <w:t>，</w:t>
      </w:r>
      <w:r>
        <w:t>MU7.5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12G614-1的规定，当填充墙砌体材料采用烧结空心砖时，其强度等级不应低于（）,用于外墙及潮湿环境的内墙时不应低于（）？</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MU3</w:t>
      </w:r>
      <w:r>
        <w:rPr>
          <w:rFonts w:hint="eastAsia"/>
        </w:rPr>
        <w:t>，</w:t>
      </w:r>
      <w:r>
        <w:t xml:space="preserve">MU5.0     </w:t>
      </w:r>
      <w:r>
        <w:tab/>
      </w:r>
      <w:r>
        <w:t>B、MU2</w:t>
      </w:r>
      <w:r>
        <w:rPr>
          <w:rFonts w:hint="eastAsia"/>
        </w:rPr>
        <w:t>，</w:t>
      </w:r>
      <w:r>
        <w:t>MU5.0</w:t>
      </w:r>
    </w:p>
    <w:p>
      <w:pPr>
        <w:pStyle w:val="27"/>
        <w:widowControl w:val="0"/>
        <w:numPr>
          <w:ilvl w:val="0"/>
          <w:numId w:val="0"/>
        </w:numPr>
        <w:ind w:left="988" w:hanging="420"/>
        <w:rPr>
          <w:color w:val="000000" w:themeColor="text1"/>
          <w14:textFill>
            <w14:solidFill>
              <w14:schemeClr w14:val="tx1"/>
            </w14:solidFill>
          </w14:textFill>
        </w:rPr>
      </w:pPr>
      <w:r>
        <w:t>C、MU3</w:t>
      </w:r>
      <w:r>
        <w:rPr>
          <w:rFonts w:hint="eastAsia"/>
        </w:rPr>
        <w:t>，</w:t>
      </w:r>
      <w:r>
        <w:t xml:space="preserve">MU7.5     </w:t>
      </w:r>
      <w:r>
        <w:tab/>
      </w:r>
      <w:r>
        <w:t>D、MU3</w:t>
      </w:r>
      <w:r>
        <w:rPr>
          <w:rFonts w:hint="eastAsia"/>
        </w:rPr>
        <w:t>，</w:t>
      </w:r>
      <w:r>
        <w:t>MU7.5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12G614-1——砌体填充墙砖砌体</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12G614-1的规定，当填充墙砌体材料采用烧结多孔砖时，其强度等级不宜低于（）？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MU3.5     </w:t>
      </w:r>
      <w:r>
        <w:tab/>
      </w:r>
      <w:r>
        <w:t>B、MU5.0</w:t>
      </w:r>
    </w:p>
    <w:p>
      <w:pPr>
        <w:pStyle w:val="22"/>
        <w:widowControl w:val="0"/>
        <w:tabs>
          <w:tab w:val="left" w:pos="5040"/>
        </w:tabs>
        <w:rPr>
          <w:color w:val="000000" w:themeColor="text1"/>
          <w14:textFill>
            <w14:solidFill>
              <w14:schemeClr w14:val="tx1"/>
            </w14:solidFill>
          </w14:textFill>
        </w:rPr>
      </w:pPr>
      <w:r>
        <w:t xml:space="preserve">C、MU7.5     </w:t>
      </w:r>
      <w:r>
        <w:tab/>
      </w:r>
      <w:r>
        <w:t>D、MU2.5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12G614-1的规定，当填充墙砌体材料采用蒸压加气混凝土砌块时，其强度等级不应低于（）,用于外墙及潮湿环境的内墙时不应低于（）？</w:t>
      </w:r>
    </w:p>
    <w:p>
      <w:pPr>
        <w:pStyle w:val="27"/>
        <w:widowControl w:val="0"/>
        <w:numPr>
          <w:ilvl w:val="0"/>
          <w:numId w:val="0"/>
        </w:numPr>
        <w:ind w:left="988" w:hanging="420"/>
        <w:rPr>
          <w:color w:val="000000" w:themeColor="text1"/>
          <w14:textFill>
            <w14:solidFill>
              <w14:schemeClr w14:val="tx1"/>
            </w14:solidFill>
          </w14:textFill>
        </w:rPr>
      </w:pPr>
      <w:r>
        <w:rPr>
          <w:color w:val="000000" w:themeColor="text1"/>
          <w14:textFill>
            <w14:solidFill>
              <w14:schemeClr w14:val="tx1"/>
            </w14:solidFill>
          </w14:textFill>
        </w:rPr>
        <w:t>A、</w:t>
      </w:r>
      <w:r>
        <w:t>A2</w:t>
      </w:r>
      <w:r>
        <w:rPr>
          <w:rFonts w:hint="eastAsia"/>
        </w:rPr>
        <w:t>，</w:t>
      </w:r>
      <w:r>
        <w:t xml:space="preserve">A3.5        </w:t>
      </w:r>
      <w:r>
        <w:tab/>
      </w:r>
      <w:r>
        <w:t>B、A2</w:t>
      </w:r>
      <w:r>
        <w:rPr>
          <w:rFonts w:hint="eastAsia"/>
        </w:rPr>
        <w:t>，</w:t>
      </w:r>
      <w:r>
        <w:t>A5</w:t>
      </w:r>
    </w:p>
    <w:p>
      <w:pPr>
        <w:pStyle w:val="27"/>
        <w:widowControl w:val="0"/>
        <w:numPr>
          <w:ilvl w:val="0"/>
          <w:numId w:val="0"/>
        </w:numPr>
        <w:ind w:left="988" w:hanging="420"/>
        <w:rPr>
          <w:color w:val="000000" w:themeColor="text1"/>
          <w14:textFill>
            <w14:solidFill>
              <w14:schemeClr w14:val="tx1"/>
            </w14:solidFill>
          </w14:textFill>
        </w:rPr>
      </w:pPr>
      <w:r>
        <w:t>C、A3</w:t>
      </w:r>
      <w:r>
        <w:rPr>
          <w:rFonts w:hint="eastAsia"/>
        </w:rPr>
        <w:t>，</w:t>
      </w:r>
      <w:r>
        <w:t xml:space="preserve">A5          </w:t>
      </w:r>
      <w:r>
        <w:tab/>
      </w:r>
      <w:r>
        <w:t>D、A3</w:t>
      </w:r>
      <w:r>
        <w:rPr>
          <w:rFonts w:hint="eastAsia"/>
        </w:rPr>
        <w:t>，</w:t>
      </w:r>
      <w:r>
        <w:t>A7.5</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12G614-1的规定，以下填充墙砌体砌筑砂浆的说法错误的是（）？</w:t>
      </w:r>
    </w:p>
    <w:p>
      <w:pPr>
        <w:pStyle w:val="22"/>
        <w:widowControl w:val="0"/>
        <w:tabs>
          <w:tab w:val="left" w:pos="5040"/>
        </w:tabs>
      </w:pPr>
      <w:r>
        <w:rPr>
          <w:color w:val="000000" w:themeColor="text1"/>
          <w14:textFill>
            <w14:solidFill>
              <w14:schemeClr w14:val="tx1"/>
            </w14:solidFill>
          </w14:textFill>
        </w:rPr>
        <w:t>A、</w:t>
      </w:r>
      <w:r>
        <w:t>普通砖砌体砌筑砂浆强度等级不应低于M5.0</w:t>
      </w:r>
    </w:p>
    <w:p>
      <w:pPr>
        <w:pStyle w:val="22"/>
        <w:widowControl w:val="0"/>
        <w:tabs>
          <w:tab w:val="left" w:pos="5040"/>
        </w:tabs>
        <w:rPr>
          <w:color w:val="000000" w:themeColor="text1"/>
          <w14:textFill>
            <w14:solidFill>
              <w14:schemeClr w14:val="tx1"/>
            </w14:solidFill>
          </w14:textFill>
        </w:rPr>
      </w:pPr>
      <w:r>
        <w:t>B、蒸压加气混凝土砌块砂浆强度等级不应低于Ma5.0;混凝土砌块砌筑砂浆强度等级不应低于Mb7.5</w:t>
      </w:r>
    </w:p>
    <w:p>
      <w:pPr>
        <w:pStyle w:val="22"/>
        <w:widowControl w:val="0"/>
        <w:tabs>
          <w:tab w:val="left" w:pos="5040"/>
        </w:tabs>
      </w:pPr>
      <w:r>
        <w:t>C、蒸压普通砖砌筑砂浆强度等级不应低于Ms5.0</w:t>
      </w:r>
    </w:p>
    <w:p>
      <w:pPr>
        <w:pStyle w:val="22"/>
        <w:widowControl w:val="0"/>
        <w:tabs>
          <w:tab w:val="left" w:pos="5040"/>
        </w:tabs>
        <w:rPr>
          <w:color w:val="000000" w:themeColor="text1"/>
          <w14:textFill>
            <w14:solidFill>
              <w14:schemeClr w14:val="tx1"/>
            </w14:solidFill>
          </w14:textFill>
        </w:rPr>
      </w:pPr>
      <w:r>
        <w:t>D、室内地坪以下及潮湿环境应采用水泥砂浆、预拌砂浆或专用砂浆;蒸压加气混凝土砌块砌体应采用专用砂浆砌筑</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12G614-1的规定，以下填充墙使用的钢筋、预埋件、焊条相关规定的说法，正确的是（）？</w:t>
      </w:r>
    </w:p>
    <w:p>
      <w:pPr>
        <w:pStyle w:val="22"/>
      </w:pPr>
      <w:r>
        <w:rPr>
          <w:color w:val="000000" w:themeColor="text1"/>
          <w14:textFill>
            <w14:solidFill>
              <w14:schemeClr w14:val="tx1"/>
            </w14:solidFill>
          </w14:textFill>
        </w:rPr>
        <w:t>A、</w:t>
      </w:r>
      <w:r>
        <w:t>箍筋采用HPB300（Φ）</w:t>
      </w:r>
    </w:p>
    <w:p>
      <w:pPr>
        <w:pStyle w:val="22"/>
        <w:rPr>
          <w:color w:val="000000" w:themeColor="text1"/>
          <w14:textFill>
            <w14:solidFill>
              <w14:schemeClr w14:val="tx1"/>
            </w14:solidFill>
          </w14:textFill>
        </w:rPr>
      </w:pPr>
      <w:r>
        <w:t>B、预埋件锚板宜采用Q235-B级钢,锚筋应采用HPB30HRB335或HRB400，严禁采用冷加工钢筋；设置预埋件的结构构件，混凝土强度等级不应低于C20</w:t>
      </w:r>
    </w:p>
    <w:p>
      <w:pPr>
        <w:pStyle w:val="22"/>
      </w:pPr>
      <w:r>
        <w:t>C、焊条的型号为E430E5003,并应符合《钢筋焊接及验收规程》JCJ18的规定</w:t>
      </w:r>
    </w:p>
    <w:p>
      <w:pPr>
        <w:pStyle w:val="27"/>
        <w:widowControl w:val="0"/>
        <w:numPr>
          <w:ilvl w:val="0"/>
          <w:numId w:val="0"/>
        </w:numPr>
        <w:ind w:left="988" w:hanging="420"/>
        <w:rPr>
          <w:color w:val="000000" w:themeColor="text1"/>
          <w14:textFill>
            <w14:solidFill>
              <w14:schemeClr w14:val="tx1"/>
            </w14:solidFill>
          </w14:textFill>
        </w:rPr>
      </w:pPr>
      <w:r>
        <w:t>D、以上选项都对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12G614-1的规定，以下砌体填充墙施工中为减少对主体结构不利影响采取措施的说法，下列正确的组合选项是（）？</w:t>
      </w:r>
    </w:p>
    <w:p>
      <w:pPr>
        <w:pStyle w:val="22"/>
        <w:widowControl w:val="0"/>
        <w:tabs>
          <w:tab w:val="left" w:pos="5040"/>
        </w:tabs>
        <w:rPr>
          <w:color w:val="000000" w:themeColor="text1"/>
          <w14:textFill>
            <w14:solidFill>
              <w14:schemeClr w14:val="tx1"/>
            </w14:solidFill>
          </w14:textFill>
        </w:rPr>
      </w:pPr>
      <w:r>
        <w:rPr>
          <w:rFonts w:hint="eastAsia"/>
        </w:rPr>
        <w:t>①平面布置宜均匀对称，减少因物体填充墙的质量和刚度偏心造成的主体结构扭转</w:t>
      </w:r>
    </w:p>
    <w:p>
      <w:pPr>
        <w:pStyle w:val="22"/>
        <w:widowControl w:val="0"/>
        <w:tabs>
          <w:tab w:val="left" w:pos="5040"/>
        </w:tabs>
        <w:rPr>
          <w:color w:val="000000" w:themeColor="text1"/>
          <w14:textFill>
            <w14:solidFill>
              <w14:schemeClr w14:val="tx1"/>
            </w14:solidFill>
          </w14:textFill>
        </w:rPr>
      </w:pPr>
      <w:r>
        <w:rPr>
          <w:rFonts w:hint="eastAsia"/>
        </w:rPr>
        <w:t>②砌体填充墙的竖向布置宜均匀连续，避免产生上、下刚度突变</w:t>
      </w:r>
    </w:p>
    <w:p>
      <w:pPr>
        <w:pStyle w:val="22"/>
        <w:widowControl w:val="0"/>
        <w:tabs>
          <w:tab w:val="left" w:pos="5040"/>
        </w:tabs>
        <w:rPr>
          <w:color w:val="000000" w:themeColor="text1"/>
          <w14:textFill>
            <w14:solidFill>
              <w14:schemeClr w14:val="tx1"/>
            </w14:solidFill>
          </w14:textFill>
        </w:rPr>
      </w:pPr>
      <w:r>
        <w:rPr>
          <w:rFonts w:hint="eastAsia"/>
        </w:rPr>
        <w:t>③避免框架柱形成短柱</w:t>
      </w:r>
    </w:p>
    <w:p>
      <w:pPr>
        <w:pStyle w:val="22"/>
        <w:widowControl w:val="0"/>
        <w:tabs>
          <w:tab w:val="left" w:pos="5040"/>
        </w:tabs>
        <w:rPr>
          <w:color w:val="000000" w:themeColor="text1"/>
          <w14:textFill>
            <w14:solidFill>
              <w14:schemeClr w14:val="tx1"/>
            </w14:solidFill>
          </w14:textFill>
        </w:rPr>
      </w:pPr>
      <w:r>
        <w:rPr>
          <w:rFonts w:hint="eastAsia"/>
        </w:rPr>
        <w:t>④应考虑墙体刚度和质量对主体结构抗震的不利影响，特别应注意在水平地震作用下填充墙对角柱产生的不利影响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w:t>
      </w:r>
    </w:p>
    <w:p>
      <w:pPr>
        <w:pStyle w:val="22"/>
        <w:widowControl w:val="0"/>
        <w:tabs>
          <w:tab w:val="left" w:pos="5040"/>
        </w:tabs>
        <w:rPr>
          <w:color w:val="000000" w:themeColor="text1"/>
          <w14:textFill>
            <w14:solidFill>
              <w14:schemeClr w14:val="tx1"/>
            </w14:solidFill>
          </w14:textFill>
        </w:rPr>
      </w:pPr>
      <w:r>
        <w:t xml:space="preserve">C、②④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12G614-1的规定，填充墙应沿框架柱全高每隔（）设2φ6拉结筋(墙厚大于240m时宜设3φ6拉结筋),拉结筋伸入墙内的长度，7度时宜沿墙全长贯通，（）时应全长贯通？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500～600m</w:t>
      </w:r>
      <w:r>
        <w:rPr>
          <w:rFonts w:hint="eastAsia"/>
        </w:rPr>
        <w:t>，</w:t>
      </w:r>
      <w:r>
        <w:t xml:space="preserve">8度        </w:t>
      </w:r>
      <w:r>
        <w:tab/>
      </w:r>
      <w:r>
        <w:t>B、500～600m</w:t>
      </w:r>
      <w:r>
        <w:rPr>
          <w:rFonts w:hint="eastAsia"/>
        </w:rPr>
        <w:t>，</w:t>
      </w:r>
      <w:r>
        <w:t>9度</w:t>
      </w:r>
    </w:p>
    <w:p>
      <w:pPr>
        <w:pStyle w:val="22"/>
        <w:widowControl w:val="0"/>
        <w:tabs>
          <w:tab w:val="left" w:pos="5040"/>
        </w:tabs>
        <w:rPr>
          <w:color w:val="000000" w:themeColor="text1"/>
          <w14:textFill>
            <w14:solidFill>
              <w14:schemeClr w14:val="tx1"/>
            </w14:solidFill>
          </w14:textFill>
        </w:rPr>
      </w:pPr>
      <w:r>
        <w:t>C、400～500m</w:t>
      </w:r>
      <w:r>
        <w:rPr>
          <w:rFonts w:hint="eastAsia"/>
        </w:rPr>
        <w:t>，</w:t>
      </w:r>
      <w:r>
        <w:t xml:space="preserve">8度        </w:t>
      </w:r>
      <w:r>
        <w:tab/>
      </w:r>
      <w:r>
        <w:t>D、400～500m</w:t>
      </w:r>
      <w:r>
        <w:rPr>
          <w:rFonts w:hint="eastAsia"/>
        </w:rPr>
        <w:t>，</w:t>
      </w:r>
      <w:r>
        <w:t>9度</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12G614-1的规定，砌体填充墙的墙段长度大于（）时或墙长大于2倍层高时，墙顶宜与梁底或板底拉结，墙体中部应设钢筋混凝土构造柱？</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4m    </w:t>
      </w:r>
      <w:r>
        <w:tab/>
      </w:r>
      <w:r>
        <w:t>B、3m</w:t>
      </w:r>
    </w:p>
    <w:p>
      <w:pPr>
        <w:pStyle w:val="22"/>
        <w:widowControl w:val="0"/>
        <w:tabs>
          <w:tab w:val="left" w:pos="5040"/>
        </w:tabs>
        <w:rPr>
          <w:color w:val="000000" w:themeColor="text1"/>
          <w14:textFill>
            <w14:solidFill>
              <w14:schemeClr w14:val="tx1"/>
            </w14:solidFill>
          </w14:textFill>
        </w:rPr>
      </w:pPr>
      <w:r>
        <w:t xml:space="preserve">C、5m   </w:t>
      </w:r>
      <w:r>
        <w:tab/>
      </w:r>
      <w:r>
        <w:t>D、6m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12G614-1的规定，当砌体填充墙的墙高超过（）时，宜在墙体半高处设置与柱连接且沿墙全长贯通的现浇钢筋混凝土水平系梁,梁截面高度不小于（），填充墙高不宜超过（）？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4m</w:t>
      </w:r>
      <w:r>
        <w:rPr>
          <w:rFonts w:hint="eastAsia"/>
        </w:rPr>
        <w:t>，</w:t>
      </w:r>
      <w:r>
        <w:t>60mm</w:t>
      </w:r>
      <w:r>
        <w:rPr>
          <w:rFonts w:hint="eastAsia"/>
        </w:rPr>
        <w:t>，</w:t>
      </w:r>
      <w:r>
        <w:t xml:space="preserve">6m       </w:t>
      </w:r>
      <w:r>
        <w:tab/>
      </w:r>
      <w:r>
        <w:t>B、4m</w:t>
      </w:r>
      <w:r>
        <w:rPr>
          <w:rFonts w:hint="eastAsia"/>
        </w:rPr>
        <w:t>，</w:t>
      </w:r>
      <w:r>
        <w:t>60mm</w:t>
      </w:r>
      <w:r>
        <w:rPr>
          <w:rFonts w:hint="eastAsia"/>
        </w:rPr>
        <w:t>，</w:t>
      </w:r>
      <w:r>
        <w:t>5m</w:t>
      </w:r>
    </w:p>
    <w:p>
      <w:pPr>
        <w:pStyle w:val="22"/>
        <w:widowControl w:val="0"/>
        <w:tabs>
          <w:tab w:val="left" w:pos="5040"/>
        </w:tabs>
        <w:rPr>
          <w:color w:val="000000" w:themeColor="text1"/>
          <w14:textFill>
            <w14:solidFill>
              <w14:schemeClr w14:val="tx1"/>
            </w14:solidFill>
          </w14:textFill>
        </w:rPr>
      </w:pPr>
      <w:r>
        <w:t>C、4m</w:t>
      </w:r>
      <w:r>
        <w:rPr>
          <w:rFonts w:hint="eastAsia"/>
        </w:rPr>
        <w:t>，</w:t>
      </w:r>
      <w:r>
        <w:t>50mm</w:t>
      </w:r>
      <w:r>
        <w:rPr>
          <w:rFonts w:hint="eastAsia"/>
        </w:rPr>
        <w:t>，</w:t>
      </w:r>
      <w:r>
        <w:t xml:space="preserve">6m       </w:t>
      </w:r>
      <w:r>
        <w:tab/>
      </w:r>
      <w:r>
        <w:t>D、4m</w:t>
      </w:r>
      <w:r>
        <w:rPr>
          <w:rFonts w:hint="eastAsia"/>
        </w:rPr>
        <w:t>，</w:t>
      </w:r>
      <w:r>
        <w:t>50mm</w:t>
      </w:r>
      <w:r>
        <w:rPr>
          <w:rFonts w:hint="eastAsia"/>
        </w:rPr>
        <w:t>，</w:t>
      </w:r>
      <w:r>
        <w:t>5m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12G614-1的规定，填充墙构造柱、水平系梁最外层钢筋的保护层厚度不应小于（）;灰缝中拉结钢筋外露砂浆保护层的厚度不应小于（）？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25mm、15mm        </w:t>
      </w:r>
      <w:r>
        <w:tab/>
      </w:r>
      <w:r>
        <w:t>B、20mm、15mm</w:t>
      </w:r>
    </w:p>
    <w:p>
      <w:pPr>
        <w:pStyle w:val="22"/>
        <w:widowControl w:val="0"/>
        <w:tabs>
          <w:tab w:val="left" w:pos="5040"/>
        </w:tabs>
        <w:rPr>
          <w:color w:val="000000" w:themeColor="text1"/>
          <w14:textFill>
            <w14:solidFill>
              <w14:schemeClr w14:val="tx1"/>
            </w14:solidFill>
          </w14:textFill>
        </w:rPr>
      </w:pPr>
      <w:r>
        <w:t xml:space="preserve">C、25mm、20mm        </w:t>
      </w:r>
      <w:r>
        <w:tab/>
      </w:r>
      <w:r>
        <w:t>D、30mm、20mm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12G614-1的规定，填充墙构造柱、水平系梁纵向钢筋采用绑扎搭接时，全部纵筋可在同一连接区段搭接，钢筋搭接长度（）？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30d   </w:t>
      </w:r>
      <w:r>
        <w:tab/>
      </w:r>
      <w:r>
        <w:t>B、40d</w:t>
      </w:r>
    </w:p>
    <w:p>
      <w:pPr>
        <w:pStyle w:val="22"/>
        <w:widowControl w:val="0"/>
        <w:tabs>
          <w:tab w:val="left" w:pos="5040"/>
        </w:tabs>
        <w:rPr>
          <w:color w:val="000000" w:themeColor="text1"/>
          <w14:textFill>
            <w14:solidFill>
              <w14:schemeClr w14:val="tx1"/>
            </w14:solidFill>
          </w14:textFill>
        </w:rPr>
      </w:pPr>
      <w:r>
        <w:t xml:space="preserve">C、50d   </w:t>
      </w:r>
      <w:r>
        <w:tab/>
      </w:r>
      <w:r>
        <w:t xml:space="preserve">D、60d </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12G614-1的规定，墙体拉结筋的连接:采用焊接接头时，单面焊的焊接长度（）;采用绑扎搭接连接时，搭接长度（）且不小于（）？</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A、10d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65d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500mm</w:t>
      </w:r>
      <w:r>
        <w:rPr>
          <w:color w:val="000000" w:themeColor="text1"/>
          <w14:textFill>
            <w14:solidFill>
              <w14:schemeClr w14:val="tx1"/>
            </w14:solidFill>
          </w14:textFill>
        </w:rPr>
        <w:tab/>
      </w:r>
      <w:r>
        <w:rPr>
          <w:color w:val="000000" w:themeColor="text1"/>
          <w14:textFill>
            <w14:solidFill>
              <w14:schemeClr w14:val="tx1"/>
            </w14:solidFill>
          </w14:textFill>
        </w:rPr>
        <w:t>B、10d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C、10d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400mm</w:t>
      </w:r>
      <w:r>
        <w:rPr>
          <w:color w:val="000000" w:themeColor="text1"/>
          <w14:textFill>
            <w14:solidFill>
              <w14:schemeClr w14:val="tx1"/>
            </w14:solidFill>
          </w14:textFill>
        </w:rPr>
        <w:tab/>
      </w:r>
      <w:r>
        <w:rPr>
          <w:color w:val="000000" w:themeColor="text1"/>
          <w14:textFill>
            <w14:solidFill>
              <w14:schemeClr w14:val="tx1"/>
            </w14:solidFill>
          </w14:textFill>
        </w:rPr>
        <w:t>D、10d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55d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400mm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12G614-1的规定，填充墙砌体块材进入施工现场后应按品种、规格、强度等级分类堆放整齐，堆置高度不宜超过（），并应有防潮湿、防雨雪措施？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2m   </w:t>
      </w:r>
      <w:r>
        <w:tab/>
      </w:r>
      <w:r>
        <w:t>B、1m</w:t>
      </w:r>
    </w:p>
    <w:p>
      <w:pPr>
        <w:pStyle w:val="22"/>
        <w:widowControl w:val="0"/>
        <w:tabs>
          <w:tab w:val="left" w:pos="5040"/>
        </w:tabs>
        <w:rPr>
          <w:color w:val="000000" w:themeColor="text1"/>
          <w14:textFill>
            <w14:solidFill>
              <w14:schemeClr w14:val="tx1"/>
            </w14:solidFill>
          </w14:textFill>
        </w:rPr>
      </w:pPr>
      <w:r>
        <w:t xml:space="preserve">C、1.5m   </w:t>
      </w:r>
      <w:r>
        <w:tab/>
      </w:r>
      <w:r>
        <w:t>D、3m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12G614-1的规定，以下填充墙砌体砌筑砂浆相关规定的说法，错误的是（）？</w:t>
      </w:r>
    </w:p>
    <w:p>
      <w:pPr>
        <w:pStyle w:val="22"/>
        <w:widowControl w:val="0"/>
        <w:tabs>
          <w:tab w:val="left" w:pos="5040"/>
        </w:tabs>
      </w:pPr>
      <w:r>
        <w:rPr>
          <w:color w:val="000000" w:themeColor="text1"/>
          <w14:textFill>
            <w14:solidFill>
              <w14:schemeClr w14:val="tx1"/>
            </w14:solidFill>
          </w14:textFill>
        </w:rPr>
        <w:t>A、</w:t>
      </w:r>
      <w:r>
        <w:t>砌筑砂浆应按照《砌筑砂浆配合比设计规程》JGJ/T8-2010的要求进行试配，砂浆基本性能检验方法应符合《建筑砂浆基本性能试验方法》JGJ 70-2009的规定</w:t>
      </w:r>
    </w:p>
    <w:p>
      <w:pPr>
        <w:pStyle w:val="22"/>
        <w:widowControl w:val="0"/>
        <w:tabs>
          <w:tab w:val="left" w:pos="5040"/>
        </w:tabs>
        <w:rPr>
          <w:color w:val="000000" w:themeColor="text1"/>
          <w14:textFill>
            <w14:solidFill>
              <w14:schemeClr w14:val="tx1"/>
            </w14:solidFill>
          </w14:textFill>
        </w:rPr>
      </w:pPr>
      <w:r>
        <w:t>B、水泥砂浆应在拌成后3h内使用完毕</w:t>
      </w:r>
    </w:p>
    <w:p>
      <w:pPr>
        <w:pStyle w:val="22"/>
        <w:widowControl w:val="0"/>
        <w:tabs>
          <w:tab w:val="left" w:pos="5040"/>
        </w:tabs>
      </w:pPr>
      <w:r>
        <w:t>C、当施工期间最高温度超过30℃时，必须在拌成后1h内使用完毕，砂浆拌合后和使用中出现泌水现象时，应在物筑前再次拌合</w:t>
      </w:r>
    </w:p>
    <w:p>
      <w:pPr>
        <w:pStyle w:val="22"/>
        <w:widowControl w:val="0"/>
        <w:tabs>
          <w:tab w:val="left" w:pos="5040"/>
        </w:tabs>
        <w:rPr>
          <w:color w:val="000000" w:themeColor="text1"/>
          <w14:textFill>
            <w14:solidFill>
              <w14:schemeClr w14:val="tx1"/>
            </w14:solidFill>
          </w14:textFill>
        </w:rPr>
      </w:pPr>
      <w:r>
        <w:t>D、有条件地区可推荐采用预拌砂浆或干粉砂浆</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12G614-1的规定，以下填充墙砌体砌筑相关规定的说法，错误的是（）？</w:t>
      </w:r>
    </w:p>
    <w:p>
      <w:pPr>
        <w:pStyle w:val="22"/>
        <w:widowControl w:val="0"/>
        <w:tabs>
          <w:tab w:val="left" w:pos="5040"/>
        </w:tabs>
      </w:pPr>
      <w:r>
        <w:rPr>
          <w:color w:val="000000" w:themeColor="text1"/>
          <w14:textFill>
            <w14:solidFill>
              <w14:schemeClr w14:val="tx1"/>
            </w14:solidFill>
          </w14:textFill>
        </w:rPr>
        <w:t>A、</w:t>
      </w:r>
      <w:r>
        <w:t>防潮层以下应采用实心砖或预先将孔灌实的多孔砖或灌孔小型混凝土空心砌块砌筑</w:t>
      </w:r>
    </w:p>
    <w:p>
      <w:pPr>
        <w:pStyle w:val="22"/>
        <w:widowControl w:val="0"/>
        <w:tabs>
          <w:tab w:val="left" w:pos="5040"/>
        </w:tabs>
        <w:rPr>
          <w:color w:val="000000" w:themeColor="text1"/>
          <w14:textFill>
            <w14:solidFill>
              <w14:schemeClr w14:val="tx1"/>
            </w14:solidFill>
          </w14:textFill>
        </w:rPr>
      </w:pPr>
      <w:r>
        <w:t>B、填充墙砌筑时应错缝搭砌。拉结筋不应放在孔洞上，应保证钢筋被砂浆或灌浆包裹</w:t>
      </w:r>
    </w:p>
    <w:p>
      <w:pPr>
        <w:pStyle w:val="22"/>
        <w:widowControl w:val="0"/>
        <w:tabs>
          <w:tab w:val="left" w:pos="5040"/>
        </w:tabs>
      </w:pPr>
      <w:r>
        <w:t>C、砌体填充墙砌至接近梁、板底时，应留一定空隙，待砌体变形稳定后并应至少间隔7d后，再将其补砌挤紧</w:t>
      </w:r>
    </w:p>
    <w:p>
      <w:pPr>
        <w:pStyle w:val="22"/>
        <w:widowControl w:val="0"/>
        <w:tabs>
          <w:tab w:val="left" w:pos="5040"/>
        </w:tabs>
        <w:rPr>
          <w:color w:val="000000" w:themeColor="text1"/>
          <w14:textFill>
            <w14:solidFill>
              <w14:schemeClr w14:val="tx1"/>
            </w14:solidFill>
          </w14:textFill>
        </w:rPr>
      </w:pPr>
      <w:r>
        <w:t>D、砌体填充墙物筑完成后，应让其充分干燥、收缩后再做面层(一般14d以后)</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12G614-1的规定，在厨房、卫生间、浴室等处采用轻集料混凝土小型空心砌块、蒸压加气混凝土砌块砌筑墙体时，墙底部宜现浇与填充墙同厚度的混凝土坎台，其高度宜为（）？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100～150mm         </w:t>
      </w:r>
      <w:r>
        <w:tab/>
      </w:r>
      <w:r>
        <w:t>B、150～200mm</w:t>
      </w:r>
    </w:p>
    <w:p>
      <w:pPr>
        <w:pStyle w:val="22"/>
        <w:widowControl w:val="0"/>
        <w:tabs>
          <w:tab w:val="left" w:pos="5040"/>
        </w:tabs>
        <w:rPr>
          <w:color w:val="000000" w:themeColor="text1"/>
          <w14:textFill>
            <w14:solidFill>
              <w14:schemeClr w14:val="tx1"/>
            </w14:solidFill>
          </w14:textFill>
        </w:rPr>
      </w:pPr>
      <w:r>
        <w:t xml:space="preserve">C、200～250mm         </w:t>
      </w:r>
      <w:r>
        <w:tab/>
      </w:r>
      <w:r>
        <w:t>D、150～180mm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12G614-1的规定，填充墙砌筑，填充墙与承重主体结构间的空(缝)隙部位施工，应在填充墙砌筑（）后进行?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7d    </w:t>
      </w:r>
      <w:r>
        <w:tab/>
      </w:r>
      <w:r>
        <w:t>B、14d</w:t>
      </w:r>
    </w:p>
    <w:p>
      <w:pPr>
        <w:pStyle w:val="22"/>
        <w:widowControl w:val="0"/>
        <w:tabs>
          <w:tab w:val="left" w:pos="5040"/>
        </w:tabs>
        <w:rPr>
          <w:color w:val="000000" w:themeColor="text1"/>
          <w14:textFill>
            <w14:solidFill>
              <w14:schemeClr w14:val="tx1"/>
            </w14:solidFill>
          </w14:textFill>
        </w:rPr>
      </w:pPr>
      <w:r>
        <w:t xml:space="preserve">C、10d    </w:t>
      </w:r>
      <w:r>
        <w:tab/>
      </w:r>
      <w:r>
        <w:t>D、15d</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B</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12G614-1的规定，墙体与构造柱连接处宜砌成马牙槎，马牙槎伸入墙体（）、槎高（）并应为砌体材料高度的整倍数？</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60～100mm</w:t>
      </w:r>
      <w:r>
        <w:rPr>
          <w:rFonts w:hint="eastAsia"/>
        </w:rPr>
        <w:t>，</w:t>
      </w:r>
      <w:r>
        <w:t xml:space="preserve">200～300mm   </w:t>
      </w:r>
      <w:r>
        <w:tab/>
      </w:r>
      <w:r>
        <w:t>B、60～100mm</w:t>
      </w:r>
      <w:r>
        <w:rPr>
          <w:rFonts w:hint="eastAsia"/>
        </w:rPr>
        <w:t>，</w:t>
      </w:r>
      <w:r>
        <w:t>100～200mm</w:t>
      </w:r>
    </w:p>
    <w:p>
      <w:pPr>
        <w:pStyle w:val="22"/>
        <w:widowControl w:val="0"/>
        <w:tabs>
          <w:tab w:val="left" w:pos="5040"/>
        </w:tabs>
        <w:rPr>
          <w:color w:val="000000" w:themeColor="text1"/>
          <w14:textFill>
            <w14:solidFill>
              <w14:schemeClr w14:val="tx1"/>
            </w14:solidFill>
          </w14:textFill>
        </w:rPr>
      </w:pPr>
      <w:r>
        <w:t>C、50～100mm</w:t>
      </w:r>
      <w:r>
        <w:rPr>
          <w:rFonts w:hint="eastAsia"/>
        </w:rPr>
        <w:t>，</w:t>
      </w:r>
      <w:r>
        <w:t xml:space="preserve">200～300mm   </w:t>
      </w:r>
      <w:r>
        <w:tab/>
      </w:r>
      <w:r>
        <w:t>D、50～100mm</w:t>
      </w:r>
      <w:r>
        <w:rPr>
          <w:rFonts w:hint="eastAsia"/>
        </w:rPr>
        <w:t>，</w:t>
      </w:r>
      <w:r>
        <w:t>100～200mm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12G614-1的规定，以下填充墙构造柱施工规定的说法，错误的是（）？</w:t>
      </w:r>
    </w:p>
    <w:p>
      <w:pPr>
        <w:pStyle w:val="22"/>
        <w:widowControl w:val="0"/>
        <w:tabs>
          <w:tab w:val="left" w:pos="5040"/>
        </w:tabs>
      </w:pPr>
      <w:r>
        <w:rPr>
          <w:color w:val="000000" w:themeColor="text1"/>
          <w14:textFill>
            <w14:solidFill>
              <w14:schemeClr w14:val="tx1"/>
            </w14:solidFill>
          </w14:textFill>
        </w:rPr>
        <w:t>A、</w:t>
      </w:r>
      <w:r>
        <w:t>设置混凝土构造柱的墙体，应按绑扎钢筋、砌筑墙体、支设模板、浇筑构造柱混凝土的施工顺序进行</w:t>
      </w:r>
    </w:p>
    <w:p>
      <w:pPr>
        <w:pStyle w:val="22"/>
        <w:widowControl w:val="0"/>
        <w:tabs>
          <w:tab w:val="left" w:pos="5040"/>
        </w:tabs>
        <w:rPr>
          <w:color w:val="000000" w:themeColor="text1"/>
          <w14:textFill>
            <w14:solidFill>
              <w14:schemeClr w14:val="tx1"/>
            </w14:solidFill>
          </w14:textFill>
        </w:rPr>
      </w:pPr>
      <w:r>
        <w:t>B、构造柱两侧模板必须紧贴墙面，支撑必须牢固，严禁板缝漏浆</w:t>
      </w:r>
    </w:p>
    <w:p>
      <w:pPr>
        <w:pStyle w:val="22"/>
        <w:widowControl w:val="0"/>
        <w:tabs>
          <w:tab w:val="left" w:pos="5040"/>
        </w:tabs>
      </w:pPr>
      <w:r>
        <w:t>C、浇筑构造性混凝土前应清除落地灰等杂物并将模板浇水湿润，然后注入30mm厚与混凝土配比(去掉石子)相同的水泥砂浆，再分段浇灌、振捣混凝土</w:t>
      </w:r>
    </w:p>
    <w:p>
      <w:pPr>
        <w:pStyle w:val="22"/>
        <w:widowControl w:val="0"/>
        <w:tabs>
          <w:tab w:val="left" w:pos="5040"/>
        </w:tabs>
        <w:rPr>
          <w:color w:val="000000" w:themeColor="text1"/>
          <w14:textFill>
            <w14:solidFill>
              <w14:schemeClr w14:val="tx1"/>
            </w14:solidFill>
          </w14:textFill>
        </w:rPr>
      </w:pPr>
      <w:r>
        <w:t>D、振捣时振捣棒不应直接触碰墙体</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12G614-1的规定，以下蒸压加气混凝土砌块砌筑施工规定的说法，错误的是（）？</w:t>
      </w:r>
    </w:p>
    <w:p>
      <w:pPr>
        <w:pStyle w:val="22"/>
        <w:widowControl w:val="0"/>
        <w:tabs>
          <w:tab w:val="left" w:pos="5040"/>
        </w:tabs>
      </w:pPr>
      <w:r>
        <w:rPr>
          <w:color w:val="000000" w:themeColor="text1"/>
          <w14:textFill>
            <w14:solidFill>
              <w14:schemeClr w14:val="tx1"/>
            </w14:solidFill>
          </w14:textFill>
        </w:rPr>
        <w:t>A、</w:t>
      </w:r>
      <w:r>
        <w:t>蒸压加气混凝土砌块应将沾有油污的表面切掉，其切割面不应有切割附着屑</w:t>
      </w:r>
    </w:p>
    <w:p>
      <w:pPr>
        <w:pStyle w:val="22"/>
        <w:widowControl w:val="0"/>
        <w:tabs>
          <w:tab w:val="left" w:pos="5040"/>
        </w:tabs>
        <w:rPr>
          <w:color w:val="000000" w:themeColor="text1"/>
          <w14:textFill>
            <w14:solidFill>
              <w14:schemeClr w14:val="tx1"/>
            </w14:solidFill>
          </w14:textFill>
        </w:rPr>
      </w:pPr>
      <w:r>
        <w:t>B、切锯砌块应采用专用工具，不得用斧子或瓦刀任意砍劈，洞口两侧，应选用规格整齐的砌块砌筑</w:t>
      </w:r>
    </w:p>
    <w:p>
      <w:pPr>
        <w:pStyle w:val="22"/>
        <w:widowControl w:val="0"/>
        <w:tabs>
          <w:tab w:val="left" w:pos="5040"/>
        </w:tabs>
      </w:pPr>
      <w:r>
        <w:t>C、设置混凝土构造柱的墙体，应按绑扎钢筋、砌筑墙体、支设模板、浇筑构造柱混凝土的施工顺序进行</w:t>
      </w:r>
    </w:p>
    <w:p>
      <w:pPr>
        <w:pStyle w:val="22"/>
        <w:widowControl w:val="0"/>
        <w:tabs>
          <w:tab w:val="left" w:pos="5040"/>
        </w:tabs>
        <w:rPr>
          <w:color w:val="000000" w:themeColor="text1"/>
          <w14:textFill>
            <w14:solidFill>
              <w14:schemeClr w14:val="tx1"/>
            </w14:solidFill>
          </w14:textFill>
        </w:rPr>
      </w:pPr>
      <w:r>
        <w:t>D、蒸压加气混凝土砌块采用蒸压加气混凝土砌块砌筑砂浆或普通砌筑砂浆砌筑时，应在砌筑当天对砌块砌筑面喷水湿润，砌块的相对含水率宜为30%-40%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12G614-1的规定，蒸压加气混凝土砌块砌筑，砌块的含水率宜小于（）？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20%   </w:t>
      </w:r>
      <w:r>
        <w:tab/>
      </w:r>
      <w:r>
        <w:t>B、40%</w:t>
      </w:r>
    </w:p>
    <w:p>
      <w:pPr>
        <w:pStyle w:val="22"/>
        <w:widowControl w:val="0"/>
        <w:tabs>
          <w:tab w:val="left" w:pos="5040"/>
        </w:tabs>
        <w:rPr>
          <w:color w:val="000000" w:themeColor="text1"/>
          <w14:textFill>
            <w14:solidFill>
              <w14:schemeClr w14:val="tx1"/>
            </w14:solidFill>
          </w14:textFill>
        </w:rPr>
      </w:pPr>
      <w:r>
        <w:t xml:space="preserve">C、50%   </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12G614-1的规定，蒸压加气混凝土砌块砌筑时，砌块间相互上下错缝，搭接长度不宜小于砌块长度的（）？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1/5    </w:t>
      </w:r>
      <w:r>
        <w:tab/>
      </w:r>
      <w:r>
        <w:t>B、1/4</w:t>
      </w:r>
    </w:p>
    <w:p>
      <w:pPr>
        <w:pStyle w:val="22"/>
        <w:widowControl w:val="0"/>
        <w:tabs>
          <w:tab w:val="left" w:pos="5040"/>
        </w:tabs>
        <w:rPr>
          <w:color w:val="000000" w:themeColor="text1"/>
          <w14:textFill>
            <w14:solidFill>
              <w14:schemeClr w14:val="tx1"/>
            </w14:solidFill>
          </w14:textFill>
        </w:rPr>
      </w:pPr>
      <w:r>
        <w:t xml:space="preserve">C、1/3    </w:t>
      </w:r>
      <w:r>
        <w:tab/>
      </w:r>
      <w:r>
        <w:t>D、1/2</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C</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12G614-1的规定，吸水率较大的轻骨料混凝土小型空心砌块采用普通砌筑砂浆砌筑时应提前（）浇(喷)水湿润，砌块的相对含水率宜为（）？</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A、1～2d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40%～50%</w:t>
      </w:r>
      <w:r>
        <w:rPr>
          <w:color w:val="000000" w:themeColor="text1"/>
          <w14:textFill>
            <w14:solidFill>
              <w14:schemeClr w14:val="tx1"/>
            </w14:solidFill>
          </w14:textFill>
        </w:rPr>
        <w:tab/>
      </w:r>
      <w:r>
        <w:rPr>
          <w:color w:val="000000" w:themeColor="text1"/>
          <w14:textFill>
            <w14:solidFill>
              <w14:schemeClr w14:val="tx1"/>
            </w14:solidFill>
          </w14:textFill>
        </w:rPr>
        <w:t>B、1～2d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50%～60%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C、1d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40%～50% </w:t>
      </w:r>
      <w:r>
        <w:rPr>
          <w:color w:val="000000" w:themeColor="text1"/>
          <w14:textFill>
            <w14:solidFill>
              <w14:schemeClr w14:val="tx1"/>
            </w14:solidFill>
          </w14:textFill>
        </w:rPr>
        <w:tab/>
      </w:r>
      <w:r>
        <w:rPr>
          <w:color w:val="000000" w:themeColor="text1"/>
          <w14:textFill>
            <w14:solidFill>
              <w14:schemeClr w14:val="tx1"/>
            </w14:solidFill>
          </w14:textFill>
        </w:rPr>
        <w:t>D、1d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50%～60%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 </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12G614-1的规定，混凝土小型空心砌块应每皮顺砌，上下皮应对孔，竖缝应互相错开（）主规格小砌块长度？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1/5    </w:t>
      </w:r>
      <w:r>
        <w:tab/>
      </w:r>
      <w:r>
        <w:t>B、1/4</w:t>
      </w:r>
    </w:p>
    <w:p>
      <w:pPr>
        <w:pStyle w:val="22"/>
        <w:widowControl w:val="0"/>
        <w:tabs>
          <w:tab w:val="left" w:pos="5040"/>
        </w:tabs>
        <w:rPr>
          <w:color w:val="000000" w:themeColor="text1"/>
          <w14:textFill>
            <w14:solidFill>
              <w14:schemeClr w14:val="tx1"/>
            </w14:solidFill>
          </w14:textFill>
        </w:rPr>
      </w:pPr>
      <w:r>
        <w:t xml:space="preserve">C、1/3    </w:t>
      </w:r>
      <w:r>
        <w:tab/>
      </w:r>
      <w:r>
        <w:t>D、1/2</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D</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 </w:t>
      </w:r>
    </w:p>
    <w:p>
      <w:pPr>
        <w:pStyle w:val="27"/>
        <w:widowControl w:val="0"/>
        <w:ind w:left="0" w:firstLine="560" w:firstLineChars="200"/>
        <w:rPr>
          <w:color w:val="000000" w:themeColor="text1"/>
          <w14:textFill>
            <w14:solidFill>
              <w14:schemeClr w14:val="tx1"/>
            </w14:solidFill>
          </w14:textFill>
        </w:rPr>
      </w:pPr>
      <w:r>
        <w:t>根据《砌体填充墙结构构造》国家建筑标准设计图集 12G614-1的规定，烧结空心砖砌体采用普通砌筑砂浆砌筑时，烧结空心砖应提前（）浇(喷)水湿润，块体的相对含水率宜为（）?</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A、1～2d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60%～70% </w:t>
      </w:r>
      <w:r>
        <w:rPr>
          <w:color w:val="000000" w:themeColor="text1"/>
          <w14:textFill>
            <w14:solidFill>
              <w14:schemeClr w14:val="tx1"/>
            </w14:solidFill>
          </w14:textFill>
        </w:rPr>
        <w:tab/>
      </w:r>
      <w:r>
        <w:rPr>
          <w:color w:val="000000" w:themeColor="text1"/>
          <w14:textFill>
            <w14:solidFill>
              <w14:schemeClr w14:val="tx1"/>
            </w14:solidFill>
          </w14:textFill>
        </w:rPr>
        <w:t>B、1～2d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50%～60%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C、1d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 xml:space="preserve">60%～70% </w:t>
      </w:r>
      <w:r>
        <w:rPr>
          <w:color w:val="000000" w:themeColor="text1"/>
          <w14:textFill>
            <w14:solidFill>
              <w14:schemeClr w14:val="tx1"/>
            </w14:solidFill>
          </w14:textFill>
        </w:rPr>
        <w:tab/>
      </w:r>
      <w:r>
        <w:rPr>
          <w:color w:val="000000" w:themeColor="text1"/>
          <w14:textFill>
            <w14:solidFill>
              <w14:schemeClr w14:val="tx1"/>
            </w14:solidFill>
          </w14:textFill>
        </w:rPr>
        <w:t>D、1d</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50%～60%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 A</w:t>
      </w:r>
    </w:p>
    <w:p>
      <w:pPr>
        <w:pStyle w:val="22"/>
        <w:widowControl w:val="0"/>
        <w:tabs>
          <w:tab w:val="left" w:pos="5040"/>
        </w:tabs>
        <w:rPr>
          <w:color w:val="000000" w:themeColor="text1"/>
          <w14:textFill>
            <w14:solidFill>
              <w14:schemeClr w14:val="tx1"/>
            </w14:solidFill>
          </w14:textFill>
        </w:rPr>
      </w:pPr>
      <w:r>
        <w:rPr>
          <w:rFonts w:hint="eastAsia"/>
        </w:rPr>
        <w:t>索引词：地基与基础工程、主体结构工程——《砌体填充墙结构构造》国家建筑标准设计图集</w:t>
      </w:r>
      <w:r>
        <w:t xml:space="preserve"> 12G614-1</w:t>
      </w:r>
    </w:p>
    <w:p>
      <w:pPr>
        <w:pStyle w:val="21"/>
        <w:spacing w:before="312" w:after="312"/>
        <w:rPr>
          <w:color w:val="000000" w:themeColor="text1"/>
          <w14:textFill>
            <w14:solidFill>
              <w14:schemeClr w14:val="tx1"/>
            </w14:solidFill>
          </w14:textFill>
        </w:rPr>
      </w:pPr>
      <w:bookmarkStart w:id="6" w:name="_Toc136955131"/>
      <w:bookmarkStart w:id="7" w:name="_Toc136957627"/>
      <w:r>
        <w:rPr>
          <w:rFonts w:hint="eastAsia"/>
        </w:rPr>
        <w:t>第</w:t>
      </w:r>
      <w:r>
        <w:t>5章节：建筑装饰装修工程</w:t>
      </w:r>
      <w:bookmarkEnd w:id="6"/>
      <w:bookmarkEnd w:id="7"/>
    </w:p>
    <w:p>
      <w:pPr>
        <w:pStyle w:val="23"/>
        <w:tabs>
          <w:tab w:val="left" w:pos="5040"/>
        </w:tabs>
        <w:spacing w:before="312"/>
        <w:rPr>
          <w:color w:val="000000" w:themeColor="text1"/>
          <w14:textFill>
            <w14:solidFill>
              <w14:schemeClr w14:val="tx1"/>
            </w14:solidFill>
          </w14:textFill>
        </w:rPr>
      </w:pPr>
      <w:r>
        <w:rPr>
          <w:rFonts w:hint="eastAsia"/>
        </w:rPr>
        <w:t>一、《建筑装饰装修工程质量验收标准》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根据《建筑装饰装修工程质量验收标准》GB50210-2018的规定，对于建筑装饰装修设计的要求，正确的组合选项是（ ）？</w:t>
      </w:r>
    </w:p>
    <w:p>
      <w:pPr>
        <w:pStyle w:val="22"/>
        <w:widowControl w:val="0"/>
        <w:tabs>
          <w:tab w:val="left" w:pos="5040"/>
        </w:tabs>
        <w:rPr>
          <w:color w:val="000000" w:themeColor="text1"/>
          <w14:textFill>
            <w14:solidFill>
              <w14:schemeClr w14:val="tx1"/>
            </w14:solidFill>
          </w14:textFill>
        </w:rPr>
      </w:pPr>
      <w:r>
        <w:rPr>
          <w:rFonts w:hint="eastAsia"/>
        </w:rPr>
        <w:t>①建筑装饰装修设计应符合城市规划、防火、环保、节能、减排等有关规定，建筑装饰装修适用性应满足使用要求</w:t>
      </w:r>
    </w:p>
    <w:p>
      <w:pPr>
        <w:pStyle w:val="22"/>
        <w:widowControl w:val="0"/>
        <w:tabs>
          <w:tab w:val="left" w:pos="5040"/>
        </w:tabs>
        <w:rPr>
          <w:color w:val="000000" w:themeColor="text1"/>
          <w14:textFill>
            <w14:solidFill>
              <w14:schemeClr w14:val="tx1"/>
            </w14:solidFill>
          </w14:textFill>
        </w:rPr>
      </w:pPr>
      <w:r>
        <w:rPr>
          <w:rFonts w:hint="eastAsia"/>
        </w:rPr>
        <w:t>②承担建筑装饰装修工程设计的单位应对由施工单位完成的深化设计予以确认</w:t>
      </w:r>
    </w:p>
    <w:p>
      <w:pPr>
        <w:pStyle w:val="22"/>
        <w:widowControl w:val="0"/>
        <w:tabs>
          <w:tab w:val="left" w:pos="5040"/>
        </w:tabs>
        <w:rPr>
          <w:color w:val="000000" w:themeColor="text1"/>
          <w14:textFill>
            <w14:solidFill>
              <w14:schemeClr w14:val="tx1"/>
            </w14:solidFill>
          </w14:textFill>
        </w:rPr>
      </w:pPr>
      <w:r>
        <w:rPr>
          <w:rFonts w:hint="eastAsia"/>
        </w:rPr>
        <w:t>③既有建筑装饰装修工程设计涉及主体和承重结构变动时，必须在施工前委托原结构设计单位或者具有相应资质条件的设计单位提出设计方案，并由检测鉴定单位对建筑结构的安全性进行鉴定</w:t>
      </w:r>
    </w:p>
    <w:p>
      <w:pPr>
        <w:pStyle w:val="22"/>
        <w:widowControl w:val="0"/>
        <w:tabs>
          <w:tab w:val="left" w:pos="5040"/>
        </w:tabs>
        <w:rPr>
          <w:color w:val="000000" w:themeColor="text1"/>
          <w14:textFill>
            <w14:solidFill>
              <w14:schemeClr w14:val="tx1"/>
            </w14:solidFill>
          </w14:textFill>
        </w:rPr>
      </w:pPr>
      <w:r>
        <w:rPr>
          <w:rFonts w:hint="eastAsia"/>
        </w:rPr>
        <w:t>④建筑装饰装修工程的抗震设计应符合现行国家标准的规定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C、②④</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根据《建筑装饰装修工程质量验收标准》GB50210-2018的规定，以下不是门窗子分部工程的安全和功能检验项目是（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建筑外窗的气密性能</w:t>
      </w:r>
      <w:r>
        <w:tab/>
      </w:r>
      <w:r>
        <w:t>B、水密性能</w:t>
      </w:r>
    </w:p>
    <w:p>
      <w:pPr>
        <w:pStyle w:val="22"/>
        <w:widowControl w:val="0"/>
        <w:tabs>
          <w:tab w:val="left" w:pos="5040"/>
        </w:tabs>
        <w:rPr>
          <w:color w:val="000000" w:themeColor="text1"/>
          <w14:textFill>
            <w14:solidFill>
              <w14:schemeClr w14:val="tx1"/>
            </w14:solidFill>
          </w14:textFill>
        </w:rPr>
      </w:pPr>
      <w:r>
        <w:t>C、抗风压性能</w:t>
      </w:r>
      <w:r>
        <w:tab/>
      </w:r>
      <w:r>
        <w:t>D、层间变形性能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根据《建筑装饰装修工程质量验收标准》GB50210-2018的规定，建筑装饰装修质量验收安全和功能的检验项目包括（ ）？</w:t>
      </w:r>
    </w:p>
    <w:p>
      <w:pPr>
        <w:pStyle w:val="22"/>
        <w:widowControl w:val="0"/>
        <w:tabs>
          <w:tab w:val="left" w:pos="5040"/>
        </w:tabs>
        <w:rPr>
          <w:color w:val="000000" w:themeColor="text1"/>
          <w14:textFill>
            <w14:solidFill>
              <w14:schemeClr w14:val="tx1"/>
            </w14:solidFill>
          </w14:textFill>
        </w:rPr>
      </w:pPr>
      <w:r>
        <w:rPr>
          <w:rFonts w:hint="eastAsia"/>
        </w:rPr>
        <w:t>①建筑外窗及幕墙的气密性能、水密性能、抗风压性能及层间变形性能</w:t>
      </w:r>
    </w:p>
    <w:p>
      <w:pPr>
        <w:pStyle w:val="22"/>
        <w:widowControl w:val="0"/>
        <w:tabs>
          <w:tab w:val="left" w:pos="5040"/>
        </w:tabs>
        <w:rPr>
          <w:color w:val="000000" w:themeColor="text1"/>
          <w14:textFill>
            <w14:solidFill>
              <w14:schemeClr w14:val="tx1"/>
            </w14:solidFill>
          </w14:textFill>
        </w:rPr>
      </w:pPr>
      <w:r>
        <w:rPr>
          <w:rFonts w:hint="eastAsia"/>
        </w:rPr>
        <w:t>②饰面板粘结强度</w:t>
      </w:r>
    </w:p>
    <w:p>
      <w:pPr>
        <w:pStyle w:val="22"/>
        <w:widowControl w:val="0"/>
        <w:tabs>
          <w:tab w:val="left" w:pos="5040"/>
        </w:tabs>
        <w:rPr>
          <w:color w:val="000000" w:themeColor="text1"/>
          <w14:textFill>
            <w14:solidFill>
              <w14:schemeClr w14:val="tx1"/>
            </w14:solidFill>
          </w14:textFill>
        </w:rPr>
      </w:pPr>
      <w:r>
        <w:rPr>
          <w:rFonts w:hint="eastAsia"/>
        </w:rPr>
        <w:t>③硅酮结构胶的相容性和剥离粘结性</w:t>
      </w:r>
    </w:p>
    <w:p>
      <w:pPr>
        <w:pStyle w:val="22"/>
        <w:widowControl w:val="0"/>
        <w:tabs>
          <w:tab w:val="left" w:pos="5040"/>
        </w:tabs>
        <w:rPr>
          <w:color w:val="000000" w:themeColor="text1"/>
          <w14:textFill>
            <w14:solidFill>
              <w14:schemeClr w14:val="tx1"/>
            </w14:solidFill>
          </w14:textFill>
        </w:rPr>
      </w:pPr>
      <w:r>
        <w:rPr>
          <w:rFonts w:hint="eastAsia"/>
        </w:rPr>
        <w:t>④幕墙后置埋件和槽式预埋件的现场拉拔力</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w:t>
      </w:r>
    </w:p>
    <w:p>
      <w:pPr>
        <w:pStyle w:val="22"/>
        <w:widowControl w:val="0"/>
        <w:tabs>
          <w:tab w:val="left" w:pos="5040"/>
        </w:tabs>
        <w:rPr>
          <w:color w:val="000000" w:themeColor="text1"/>
          <w14:textFill>
            <w14:solidFill>
              <w14:schemeClr w14:val="tx1"/>
            </w14:solidFill>
          </w14:textFill>
        </w:rPr>
      </w:pPr>
      <w:r>
        <w:t>C、③④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根据《建筑装饰装修工程质量验收标准》GB50210-2018的规定，幕墙工程隐蔽验收节点包括（ ）？</w:t>
      </w:r>
    </w:p>
    <w:p>
      <w:pPr>
        <w:pStyle w:val="22"/>
        <w:widowControl w:val="0"/>
        <w:tabs>
          <w:tab w:val="left" w:pos="5040"/>
        </w:tabs>
        <w:rPr>
          <w:color w:val="000000" w:themeColor="text1"/>
          <w14:textFill>
            <w14:solidFill>
              <w14:schemeClr w14:val="tx1"/>
            </w14:solidFill>
          </w14:textFill>
        </w:rPr>
      </w:pPr>
      <w:r>
        <w:rPr>
          <w:rFonts w:hint="eastAsia"/>
        </w:rPr>
        <w:t>①伸缩缝、沉降缝、防震缝及墙面转角节点</w:t>
      </w:r>
    </w:p>
    <w:p>
      <w:pPr>
        <w:pStyle w:val="22"/>
        <w:widowControl w:val="0"/>
        <w:tabs>
          <w:tab w:val="left" w:pos="5040"/>
        </w:tabs>
        <w:rPr>
          <w:color w:val="000000" w:themeColor="text1"/>
          <w14:textFill>
            <w14:solidFill>
              <w14:schemeClr w14:val="tx1"/>
            </w14:solidFill>
          </w14:textFill>
        </w:rPr>
      </w:pPr>
      <w:r>
        <w:rPr>
          <w:rFonts w:hint="eastAsia"/>
        </w:rPr>
        <w:t>②防雷连接节点</w:t>
      </w:r>
    </w:p>
    <w:p>
      <w:pPr>
        <w:pStyle w:val="22"/>
        <w:widowControl w:val="0"/>
        <w:tabs>
          <w:tab w:val="left" w:pos="5040"/>
        </w:tabs>
        <w:rPr>
          <w:color w:val="000000" w:themeColor="text1"/>
          <w14:textFill>
            <w14:solidFill>
              <w14:schemeClr w14:val="tx1"/>
            </w14:solidFill>
          </w14:textFill>
        </w:rPr>
      </w:pPr>
      <w:r>
        <w:rPr>
          <w:rFonts w:hint="eastAsia"/>
        </w:rPr>
        <w:t>③防火、隔烟节点</w:t>
      </w:r>
    </w:p>
    <w:p>
      <w:pPr>
        <w:pStyle w:val="22"/>
        <w:widowControl w:val="0"/>
        <w:tabs>
          <w:tab w:val="left" w:pos="5040"/>
        </w:tabs>
        <w:rPr>
          <w:color w:val="000000" w:themeColor="text1"/>
          <w14:textFill>
            <w14:solidFill>
              <w14:schemeClr w14:val="tx1"/>
            </w14:solidFill>
          </w14:textFill>
        </w:rPr>
      </w:pPr>
      <w:r>
        <w:rPr>
          <w:rFonts w:hint="eastAsia"/>
        </w:rPr>
        <w:t>④单元式幕墙与主体结构的连接节点、封口节点、起底节点、与构件式幕墙交接节点、顶收口节点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C、①②③</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7"/>
        <w:widowControl w:val="0"/>
        <w:numPr>
          <w:ilvl w:val="0"/>
          <w:numId w:val="0"/>
        </w:numPr>
        <w:ind w:left="560"/>
        <w:rPr>
          <w:color w:val="000000" w:themeColor="text1"/>
          <w14:textFill>
            <w14:solidFill>
              <w14:schemeClr w14:val="tx1"/>
            </w14:solidFill>
          </w14:textFill>
        </w:rPr>
      </w:pPr>
      <w:r>
        <w:rPr>
          <w:rFonts w:hint="eastAsia"/>
        </w:rPr>
        <w:t>索引词：建筑装饰装修工程——《建筑装饰装修工程质量验收标准》</w:t>
      </w:r>
      <w:r>
        <w:t>GB50210-201《福建省建筑幕墙工程质量验收规程》DBJT13-24-2017</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根据《建筑装饰装修工程质量验收标准》GB50210-2018的规定，幕墙工程隐蔽验收的内容包括（ ）？</w:t>
      </w:r>
    </w:p>
    <w:p>
      <w:pPr>
        <w:pStyle w:val="22"/>
        <w:widowControl w:val="0"/>
        <w:tabs>
          <w:tab w:val="left" w:pos="5040"/>
        </w:tabs>
        <w:rPr>
          <w:color w:val="000000" w:themeColor="text1"/>
          <w14:textFill>
            <w14:solidFill>
              <w14:schemeClr w14:val="tx1"/>
            </w14:solidFill>
          </w14:textFill>
        </w:rPr>
      </w:pPr>
      <w:r>
        <w:rPr>
          <w:rFonts w:hint="eastAsia"/>
        </w:rPr>
        <w:t>①预埋件或后置埋件、锚栓及连接件</w:t>
      </w:r>
    </w:p>
    <w:p>
      <w:pPr>
        <w:pStyle w:val="22"/>
        <w:widowControl w:val="0"/>
        <w:tabs>
          <w:tab w:val="left" w:pos="5040"/>
        </w:tabs>
        <w:rPr>
          <w:color w:val="000000" w:themeColor="text1"/>
          <w14:textFill>
            <w14:solidFill>
              <w14:schemeClr w14:val="tx1"/>
            </w14:solidFill>
          </w14:textFill>
        </w:rPr>
      </w:pPr>
      <w:r>
        <w:rPr>
          <w:rFonts w:hint="eastAsia"/>
        </w:rPr>
        <w:t>②构件与主体结构的连接安装</w:t>
      </w:r>
    </w:p>
    <w:p>
      <w:pPr>
        <w:pStyle w:val="22"/>
        <w:widowControl w:val="0"/>
        <w:tabs>
          <w:tab w:val="left" w:pos="5040"/>
        </w:tabs>
        <w:rPr>
          <w:color w:val="000000" w:themeColor="text1"/>
          <w14:textFill>
            <w14:solidFill>
              <w14:schemeClr w14:val="tx1"/>
            </w14:solidFill>
          </w14:textFill>
        </w:rPr>
      </w:pPr>
      <w:r>
        <w:rPr>
          <w:rFonts w:hint="eastAsia"/>
        </w:rPr>
        <w:t>③幕墙四周、组合幕墙交接部位以及幕墙内表面与主体结构之间的封堵</w:t>
      </w:r>
    </w:p>
    <w:p>
      <w:pPr>
        <w:pStyle w:val="22"/>
        <w:widowControl w:val="0"/>
        <w:tabs>
          <w:tab w:val="left" w:pos="5040"/>
        </w:tabs>
        <w:rPr>
          <w:color w:val="000000" w:themeColor="text1"/>
          <w14:textFill>
            <w14:solidFill>
              <w14:schemeClr w14:val="tx1"/>
            </w14:solidFill>
          </w14:textFill>
        </w:rPr>
      </w:pPr>
      <w:r>
        <w:rPr>
          <w:rFonts w:hint="eastAsia"/>
        </w:rPr>
        <w:t>④隐框玻璃板块的固定以及固定块的材质、间距、数量</w:t>
      </w:r>
    </w:p>
    <w:p>
      <w:pPr>
        <w:pStyle w:val="22"/>
        <w:widowControl w:val="0"/>
        <w:tabs>
          <w:tab w:val="left" w:pos="5040"/>
        </w:tabs>
        <w:rPr>
          <w:color w:val="000000" w:themeColor="text1"/>
          <w14:textFill>
            <w14:solidFill>
              <w14:schemeClr w14:val="tx1"/>
            </w14:solidFill>
          </w14:textFill>
        </w:rPr>
      </w:pPr>
      <w:r>
        <w:rPr>
          <w:rFonts w:hint="eastAsia"/>
        </w:rPr>
        <w:t>⑤钢材焊缝的二次防腐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C、①②③</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7"/>
        <w:widowControl w:val="0"/>
        <w:ind w:left="0" w:firstLine="560" w:firstLineChars="200"/>
        <w:rPr>
          <w:color w:val="000000" w:themeColor="text1"/>
          <w14:textFill>
            <w14:solidFill>
              <w14:schemeClr w14:val="tx1"/>
            </w14:solidFill>
          </w14:textFill>
        </w:rPr>
      </w:pPr>
      <w:r>
        <w:rPr>
          <w:rFonts w:hint="eastAsia"/>
        </w:rPr>
        <w:t>索引词：建筑装饰装修工程——《建筑装饰装修工程质量验收标准》</w:t>
      </w:r>
      <w:r>
        <w:t>GB50210-201《福建省建筑幕墙工程质量验收规程》DBJT13-24-2017</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根据《建筑装饰装修工程质量验收标准》GB50210-2018的规定，石材幕墙工程主控项目包括（ ）？</w:t>
      </w:r>
    </w:p>
    <w:p>
      <w:pPr>
        <w:pStyle w:val="22"/>
        <w:widowControl w:val="0"/>
        <w:tabs>
          <w:tab w:val="left" w:pos="5040"/>
        </w:tabs>
        <w:rPr>
          <w:color w:val="000000" w:themeColor="text1"/>
          <w14:textFill>
            <w14:solidFill>
              <w14:schemeClr w14:val="tx1"/>
            </w14:solidFill>
          </w14:textFill>
        </w:rPr>
      </w:pPr>
      <w:r>
        <w:rPr>
          <w:rFonts w:hint="eastAsia"/>
        </w:rPr>
        <w:t>①石材幕墙的造型、立面分格、颜色、光泽、花纹和图案</w:t>
      </w:r>
    </w:p>
    <w:p>
      <w:pPr>
        <w:pStyle w:val="22"/>
        <w:widowControl w:val="0"/>
        <w:tabs>
          <w:tab w:val="left" w:pos="5040"/>
        </w:tabs>
        <w:rPr>
          <w:color w:val="000000" w:themeColor="text1"/>
          <w14:textFill>
            <w14:solidFill>
              <w14:schemeClr w14:val="tx1"/>
            </w14:solidFill>
          </w14:textFill>
        </w:rPr>
      </w:pPr>
      <w:r>
        <w:rPr>
          <w:rFonts w:hint="eastAsia"/>
        </w:rPr>
        <w:t>②石材幕墙连接安装质量</w:t>
      </w:r>
    </w:p>
    <w:p>
      <w:pPr>
        <w:pStyle w:val="22"/>
        <w:widowControl w:val="0"/>
        <w:tabs>
          <w:tab w:val="left" w:pos="5040"/>
        </w:tabs>
        <w:rPr>
          <w:color w:val="000000" w:themeColor="text1"/>
          <w14:textFill>
            <w14:solidFill>
              <w14:schemeClr w14:val="tx1"/>
            </w14:solidFill>
          </w14:textFill>
        </w:rPr>
      </w:pPr>
      <w:r>
        <w:rPr>
          <w:rFonts w:hint="eastAsia"/>
        </w:rPr>
        <w:t>③金属框架和连接件的防火处理</w:t>
      </w:r>
    </w:p>
    <w:p>
      <w:pPr>
        <w:pStyle w:val="22"/>
        <w:widowControl w:val="0"/>
        <w:tabs>
          <w:tab w:val="left" w:pos="5040"/>
        </w:tabs>
        <w:rPr>
          <w:color w:val="000000" w:themeColor="text1"/>
          <w14:textFill>
            <w14:solidFill>
              <w14:schemeClr w14:val="tx1"/>
            </w14:solidFill>
          </w14:textFill>
        </w:rPr>
      </w:pPr>
      <w:r>
        <w:rPr>
          <w:rFonts w:hint="eastAsia"/>
        </w:rPr>
        <w:t>④变形缝、墙角的连接节点</w:t>
      </w:r>
    </w:p>
    <w:p>
      <w:pPr>
        <w:pStyle w:val="22"/>
        <w:widowControl w:val="0"/>
        <w:tabs>
          <w:tab w:val="left" w:pos="5040"/>
        </w:tabs>
        <w:rPr>
          <w:color w:val="000000" w:themeColor="text1"/>
          <w14:textFill>
            <w14:solidFill>
              <w14:schemeClr w14:val="tx1"/>
            </w14:solidFill>
          </w14:textFill>
        </w:rPr>
      </w:pPr>
      <w:r>
        <w:rPr>
          <w:rFonts w:hint="eastAsia"/>
        </w:rPr>
        <w:t>⑤石材表面和板缝的处理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①②④⑤</w:t>
      </w:r>
      <w:r>
        <w:tab/>
      </w:r>
      <w:r>
        <w:t>B、②③④⑤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根据《建筑装饰装修工程质量验收标准》GB50210-2018的规定，混凝土或抹灰基层在用溶剂型腻子找平或直接涂刷溶剂型涂料时，含水率不得大于（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w:t>
      </w:r>
      <w:r>
        <w:tab/>
      </w:r>
      <w:r>
        <w:t>B、8%</w:t>
      </w:r>
    </w:p>
    <w:p>
      <w:pPr>
        <w:pStyle w:val="22"/>
        <w:widowControl w:val="0"/>
        <w:tabs>
          <w:tab w:val="left" w:pos="5040"/>
        </w:tabs>
        <w:rPr>
          <w:color w:val="000000" w:themeColor="text1"/>
          <w14:textFill>
            <w14:solidFill>
              <w14:schemeClr w14:val="tx1"/>
            </w14:solidFill>
          </w14:textFill>
        </w:rPr>
      </w:pPr>
      <w:r>
        <w:t>C、10%</w:t>
      </w:r>
      <w:r>
        <w:tab/>
      </w:r>
      <w:r>
        <w:t>D、12%</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根据《建筑装饰装修工程质量验收标准》GB50210-2018的规定，涂饰工程的找平层处理规定错误的是（ ）？</w:t>
      </w:r>
    </w:p>
    <w:p>
      <w:pPr>
        <w:pStyle w:val="22"/>
        <w:widowControl w:val="0"/>
        <w:tabs>
          <w:tab w:val="left" w:pos="5040"/>
        </w:tabs>
        <w:rPr>
          <w:color w:val="000000" w:themeColor="text1"/>
          <w14:textFill>
            <w14:solidFill>
              <w14:schemeClr w14:val="tx1"/>
            </w14:solidFill>
          </w14:textFill>
        </w:rPr>
      </w:pPr>
      <w:r>
        <w:rPr>
          <w:rFonts w:hint="eastAsia"/>
        </w:rPr>
        <w:t>①新建筑物的混凝土或抹灰基层在用腻子找平或直接涂饰涂料前应涂刷界面剂</w:t>
      </w:r>
    </w:p>
    <w:p>
      <w:pPr>
        <w:pStyle w:val="22"/>
        <w:widowControl w:val="0"/>
        <w:tabs>
          <w:tab w:val="left" w:pos="5040"/>
        </w:tabs>
        <w:rPr>
          <w:color w:val="000000" w:themeColor="text1"/>
          <w14:textFill>
            <w14:solidFill>
              <w14:schemeClr w14:val="tx1"/>
            </w14:solidFill>
          </w14:textFill>
        </w:rPr>
      </w:pPr>
      <w:r>
        <w:rPr>
          <w:rFonts w:hint="eastAsia"/>
        </w:rPr>
        <w:t>②既有建筑墙面在用腻子找平或直接涂饰涂料前应清除疏松的旧装修层，并涂刷抗碱封闭底漆</w:t>
      </w:r>
    </w:p>
    <w:p>
      <w:pPr>
        <w:pStyle w:val="22"/>
        <w:widowControl w:val="0"/>
        <w:tabs>
          <w:tab w:val="left" w:pos="5040"/>
        </w:tabs>
        <w:rPr>
          <w:color w:val="000000" w:themeColor="text1"/>
          <w14:textFill>
            <w14:solidFill>
              <w14:schemeClr w14:val="tx1"/>
            </w14:solidFill>
          </w14:textFill>
        </w:rPr>
      </w:pPr>
      <w:r>
        <w:rPr>
          <w:rFonts w:hint="eastAsia"/>
        </w:rPr>
        <w:t>③找平层应平整、坚实、牢固，无粉化、起皮和裂缝</w:t>
      </w:r>
    </w:p>
    <w:p>
      <w:pPr>
        <w:pStyle w:val="22"/>
        <w:widowControl w:val="0"/>
        <w:tabs>
          <w:tab w:val="left" w:pos="5040"/>
        </w:tabs>
        <w:rPr>
          <w:color w:val="000000" w:themeColor="text1"/>
          <w14:textFill>
            <w14:solidFill>
              <w14:schemeClr w14:val="tx1"/>
            </w14:solidFill>
          </w14:textFill>
        </w:rPr>
      </w:pPr>
      <w:r>
        <w:rPr>
          <w:rFonts w:hint="eastAsia"/>
        </w:rPr>
        <w:t>④厨房、卫生间墙面的找平层应使用耐水腻子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C、①④</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7"/>
        <w:widowControl w:val="0"/>
        <w:ind w:left="0" w:firstLine="560" w:firstLineChars="200"/>
        <w:rPr>
          <w:color w:val="000000" w:themeColor="text1"/>
          <w14:textFill>
            <w14:solidFill>
              <w14:schemeClr w14:val="tx1"/>
            </w14:solidFill>
          </w14:textFill>
        </w:rPr>
      </w:pPr>
      <w:r>
        <w:t>根据《建筑装饰装修工程质量验收标准》GB50210-2018的规定，裱糊工程基层处理应满足（ ）？</w:t>
      </w:r>
    </w:p>
    <w:p>
      <w:pPr>
        <w:pStyle w:val="22"/>
        <w:widowControl w:val="0"/>
        <w:tabs>
          <w:tab w:val="left" w:pos="5040"/>
        </w:tabs>
        <w:rPr>
          <w:color w:val="000000" w:themeColor="text1"/>
          <w14:textFill>
            <w14:solidFill>
              <w14:schemeClr w14:val="tx1"/>
            </w14:solidFill>
          </w14:textFill>
        </w:rPr>
      </w:pPr>
      <w:r>
        <w:rPr>
          <w:rFonts w:hint="eastAsia"/>
        </w:rPr>
        <w:t>①应对基层封闭底漆、腻子、封闭底胶及软包内衬材料进行隐藏工程验收</w:t>
      </w:r>
    </w:p>
    <w:p>
      <w:pPr>
        <w:pStyle w:val="22"/>
        <w:widowControl w:val="0"/>
        <w:tabs>
          <w:tab w:val="left" w:pos="5040"/>
        </w:tabs>
        <w:rPr>
          <w:color w:val="000000" w:themeColor="text1"/>
          <w14:textFill>
            <w14:solidFill>
              <w14:schemeClr w14:val="tx1"/>
            </w14:solidFill>
          </w14:textFill>
        </w:rPr>
      </w:pPr>
      <w:r>
        <w:rPr>
          <w:rFonts w:hint="eastAsia"/>
        </w:rPr>
        <w:t>②新建筑物的混凝土抹灰基层墙面在刮腻子前应涂刷抗碱封闭底漆</w:t>
      </w:r>
    </w:p>
    <w:p>
      <w:pPr>
        <w:pStyle w:val="22"/>
        <w:widowControl w:val="0"/>
        <w:tabs>
          <w:tab w:val="left" w:pos="5040"/>
        </w:tabs>
        <w:rPr>
          <w:color w:val="000000" w:themeColor="text1"/>
          <w14:textFill>
            <w14:solidFill>
              <w14:schemeClr w14:val="tx1"/>
            </w14:solidFill>
          </w14:textFill>
        </w:rPr>
      </w:pPr>
      <w:r>
        <w:rPr>
          <w:rFonts w:hint="eastAsia"/>
        </w:rPr>
        <w:t>③粉化的旧墙面应先除去粉化层，并在刮涂腻子前涂刷一层界面处理剂</w:t>
      </w:r>
    </w:p>
    <w:p>
      <w:pPr>
        <w:pStyle w:val="22"/>
        <w:widowControl w:val="0"/>
        <w:tabs>
          <w:tab w:val="left" w:pos="5040"/>
        </w:tabs>
        <w:rPr>
          <w:color w:val="000000" w:themeColor="text1"/>
          <w14:textFill>
            <w14:solidFill>
              <w14:schemeClr w14:val="tx1"/>
            </w14:solidFill>
          </w14:textFill>
        </w:rPr>
      </w:pPr>
      <w:r>
        <w:rPr>
          <w:rFonts w:hint="eastAsia"/>
        </w:rPr>
        <w:t>④混凝土或抹灰基层含水率不得大于</w:t>
      </w:r>
      <w:r>
        <w:t>8%，木材基层的含水率不得大于13%</w:t>
      </w:r>
    </w:p>
    <w:p>
      <w:pPr>
        <w:pStyle w:val="22"/>
        <w:widowControl w:val="0"/>
        <w:tabs>
          <w:tab w:val="left" w:pos="5040"/>
        </w:tabs>
        <w:rPr>
          <w:color w:val="000000" w:themeColor="text1"/>
          <w14:textFill>
            <w14:solidFill>
              <w14:schemeClr w14:val="tx1"/>
            </w14:solidFill>
          </w14:textFill>
        </w:rPr>
      </w:pPr>
      <w:r>
        <w:rPr>
          <w:rFonts w:hint="eastAsia"/>
        </w:rPr>
        <w:t>⑤基层腻子腻子的粘结强度不得小于</w:t>
      </w:r>
      <w:r>
        <w:t>0.2MPa</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B、③④⑤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索引词：建筑装饰装修工程——《建筑装饰装修工程质量验收标准》</w:t>
      </w:r>
      <w:r>
        <w:t>GB50210-2018</w:t>
      </w:r>
    </w:p>
    <w:p>
      <w:pPr>
        <w:pStyle w:val="23"/>
        <w:tabs>
          <w:tab w:val="left" w:pos="5040"/>
        </w:tabs>
        <w:spacing w:before="312"/>
        <w:rPr>
          <w:color w:val="000000" w:themeColor="text1"/>
          <w14:textFill>
            <w14:solidFill>
              <w14:schemeClr w14:val="tx1"/>
            </w14:solidFill>
          </w14:textFill>
        </w:rPr>
      </w:pPr>
      <w:r>
        <w:rPr>
          <w:rFonts w:hint="eastAsia"/>
        </w:rPr>
        <w:t>二、《民用建筑工程室内环境污染控制标准》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根据《民用建筑工程室内环境污染控制标准》GB50325-2020的规定，民用建筑工程室内用人造木板及其制品游离甲醛释放量，环境测试舱法测定限量不大于（ ），干燥器法测定不应大于（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0.124mg/</w:t>
      </w:r>
      <w:r>
        <w:rPr>
          <w:rFonts w:ascii="宋体" w:hAnsi="宋体" w:eastAsia="宋体"/>
        </w:rPr>
        <w:t>m³</w:t>
      </w:r>
      <w:r>
        <w:t>，1.5mg/L</w:t>
      </w:r>
      <w:r>
        <w:tab/>
      </w:r>
      <w:r>
        <w:t>B、0.124mg/</w:t>
      </w:r>
      <w:r>
        <w:rPr>
          <w:rFonts w:ascii="宋体" w:hAnsi="宋体" w:eastAsia="宋体"/>
        </w:rPr>
        <w:t>m³</w:t>
      </w:r>
      <w:r>
        <w:t>，1.2mg/L</w:t>
      </w:r>
    </w:p>
    <w:p>
      <w:pPr>
        <w:pStyle w:val="22"/>
        <w:widowControl w:val="0"/>
        <w:tabs>
          <w:tab w:val="left" w:pos="5040"/>
        </w:tabs>
        <w:rPr>
          <w:color w:val="000000" w:themeColor="text1"/>
          <w14:textFill>
            <w14:solidFill>
              <w14:schemeClr w14:val="tx1"/>
            </w14:solidFill>
          </w14:textFill>
        </w:rPr>
      </w:pPr>
      <w:r>
        <w:t>C、0.115mg/</w:t>
      </w:r>
      <w:r>
        <w:rPr>
          <w:rFonts w:ascii="宋体" w:hAnsi="宋体" w:eastAsia="宋体"/>
        </w:rPr>
        <w:t>m³</w:t>
      </w:r>
      <w:r>
        <w:t>，1.2mg/L</w:t>
      </w:r>
      <w:r>
        <w:tab/>
      </w:r>
      <w:r>
        <w:t>D、0.115mg/</w:t>
      </w:r>
      <w:r>
        <w:rPr>
          <w:rFonts w:ascii="宋体" w:hAnsi="宋体" w:eastAsia="宋体"/>
        </w:rPr>
        <w:t>m³</w:t>
      </w:r>
      <w:r>
        <w:t>，1.5mg/L</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根据《民用建筑工程室内环境污染控制标准》GB50325-2020的规定，民用建筑工程水性装饰板涂料、水性墙面涂料、水性墙面腻子以外的其他水性涂料和水性腻子，游离甲醛释放量应≤（ ）；室内用水性阻燃剂(包括防火涂料</w:t>
      </w:r>
      <w:r>
        <w:rPr>
          <w:rFonts w:hint="eastAsia"/>
        </w:rPr>
        <w:t>)</w:t>
      </w:r>
      <w:r>
        <w:t>、防水剂、防腐剂、增强剂等水性处理剂，游离甲醛释放量不应大于（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100mg/kg，100mg/kg</w:t>
      </w:r>
      <w:r>
        <w:tab/>
      </w:r>
      <w:r>
        <w:t>B、80mg/kg，80mg/kg</w:t>
      </w:r>
    </w:p>
    <w:p>
      <w:pPr>
        <w:pStyle w:val="22"/>
        <w:widowControl w:val="0"/>
        <w:tabs>
          <w:tab w:val="left" w:pos="5040"/>
        </w:tabs>
        <w:rPr>
          <w:color w:val="000000" w:themeColor="text1"/>
          <w14:textFill>
            <w14:solidFill>
              <w14:schemeClr w14:val="tx1"/>
            </w14:solidFill>
          </w14:textFill>
        </w:rPr>
      </w:pPr>
      <w:r>
        <w:t>C、80mg/kg，100mg/kg</w:t>
      </w:r>
      <w:r>
        <w:tab/>
      </w:r>
      <w:r>
        <w:t>D、100mg/kg，80mg/kg</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根据《民用建筑工程室内环境污染控制标准》GB50325-2020的规定，新建、扩建民用建筑工程地质勘察资料，工程所在城市区域土壤氡的数据应包括（）？</w:t>
      </w:r>
    </w:p>
    <w:p>
      <w:pPr>
        <w:pStyle w:val="22"/>
        <w:widowControl w:val="0"/>
        <w:tabs>
          <w:tab w:val="left" w:pos="5040"/>
        </w:tabs>
        <w:rPr>
          <w:color w:val="000000" w:themeColor="text1"/>
          <w14:textFill>
            <w14:solidFill>
              <w14:schemeClr w14:val="tx1"/>
            </w14:solidFill>
          </w14:textFill>
        </w:rPr>
      </w:pPr>
      <w:r>
        <w:rPr>
          <w:rFonts w:hint="eastAsia"/>
        </w:rPr>
        <w:t>①土壤氡浓度或土壤表面氡析出率测定历史资料</w:t>
      </w:r>
    </w:p>
    <w:p>
      <w:pPr>
        <w:pStyle w:val="22"/>
        <w:widowControl w:val="0"/>
        <w:tabs>
          <w:tab w:val="left" w:pos="5040"/>
        </w:tabs>
        <w:rPr>
          <w:color w:val="000000" w:themeColor="text1"/>
          <w14:textFill>
            <w14:solidFill>
              <w14:schemeClr w14:val="tx1"/>
            </w14:solidFill>
          </w14:textFill>
        </w:rPr>
      </w:pPr>
      <w:r>
        <w:rPr>
          <w:rFonts w:hint="eastAsia"/>
        </w:rPr>
        <w:t>②土壤氡浓度或土壤表面氡析出率平均值数据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w:t>
      </w:r>
    </w:p>
    <w:p>
      <w:pPr>
        <w:pStyle w:val="22"/>
        <w:widowControl w:val="0"/>
        <w:tabs>
          <w:tab w:val="left" w:pos="5040"/>
        </w:tabs>
        <w:rPr>
          <w:color w:val="000000" w:themeColor="text1"/>
          <w14:textFill>
            <w14:solidFill>
              <w14:schemeClr w14:val="tx1"/>
            </w14:solidFill>
          </w14:textFill>
        </w:rPr>
      </w:pPr>
      <w:r>
        <w:t>C、②</w:t>
      </w:r>
      <w:r>
        <w:tab/>
      </w:r>
      <w:r>
        <w:t>D、都不对</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 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根据《民用建筑工程室内环境污染控制标准》GB50325-2020的规定，当民用建筑工程场地土壤氡浓度测定结果（ ）时，或土壤表面氡析出率（ ）时，应采取建筑物底层地面抗开裂措施。</w:t>
      </w:r>
    </w:p>
    <w:p>
      <w:pPr>
        <w:pStyle w:val="22"/>
        <w:widowControl w:val="0"/>
        <w:tabs>
          <w:tab w:val="left" w:pos="5040"/>
        </w:tabs>
        <w:rPr>
          <w:rFonts w:asciiTheme="minorEastAsia" w:hAnsiTheme="minorEastAsia" w:eastAsiaTheme="minorEastAsia"/>
        </w:rPr>
      </w:pPr>
      <w:r>
        <w:rPr>
          <w:color w:val="000000" w:themeColor="text1"/>
          <w14:textFill>
            <w14:solidFill>
              <w14:schemeClr w14:val="tx1"/>
            </w14:solidFill>
          </w14:textFill>
        </w:rPr>
        <w:t>A、</w:t>
      </w:r>
      <w:r>
        <w:rPr>
          <w:rFonts w:asciiTheme="minorEastAsia" w:hAnsiTheme="minorEastAsia" w:eastAsiaTheme="minorEastAsia"/>
        </w:rPr>
        <w:t>大于30000Bq/</w:t>
      </w:r>
      <w:r>
        <w:rPr>
          <w:rFonts w:ascii="宋体" w:hAnsi="宋体" w:eastAsia="宋体"/>
        </w:rPr>
        <w:t>m³</w:t>
      </w:r>
      <w:r>
        <w:rPr>
          <w:rFonts w:asciiTheme="minorEastAsia" w:hAnsiTheme="minorEastAsia" w:eastAsiaTheme="minorEastAsia"/>
        </w:rPr>
        <w:t>且小于50000Bq/</w:t>
      </w:r>
      <w:r>
        <w:rPr>
          <w:rFonts w:ascii="宋体" w:hAnsi="宋体" w:eastAsia="宋体"/>
        </w:rPr>
        <w:t>m³</w:t>
      </w:r>
      <w:r>
        <w:rPr>
          <w:rFonts w:asciiTheme="minorEastAsia" w:hAnsiTheme="minorEastAsia" w:eastAsiaTheme="minorEastAsia"/>
        </w:rPr>
        <w:t>，大于0.10Bq/(m</w:t>
      </w:r>
      <w:r>
        <w:rPr>
          <w:rFonts w:cs="Calibri" w:asciiTheme="minorEastAsia" w:hAnsiTheme="minorEastAsia" w:eastAsiaTheme="minorEastAsia"/>
        </w:rPr>
        <w:t>²</w:t>
      </w:r>
      <w:r>
        <w:rPr>
          <w:rFonts w:asciiTheme="minorEastAsia" w:hAnsiTheme="minorEastAsia" w:eastAsiaTheme="minorEastAsia"/>
        </w:rPr>
        <w:t>·s)且小于0.30Bq/(m</w:t>
      </w:r>
      <w:r>
        <w:rPr>
          <w:rFonts w:cs="Calibri" w:asciiTheme="minorEastAsia" w:hAnsiTheme="minorEastAsia" w:eastAsiaTheme="minorEastAsia"/>
        </w:rPr>
        <w:t>²</w:t>
      </w:r>
      <w:r>
        <w:rPr>
          <w:rFonts w:asciiTheme="minorEastAsia" w:hAnsiTheme="minorEastAsia" w:eastAsiaTheme="minorEastAsia"/>
        </w:rPr>
        <w:t>·s)</w:t>
      </w:r>
    </w:p>
    <w:p>
      <w:pPr>
        <w:pStyle w:val="22"/>
        <w:widowControl w:val="0"/>
        <w:tabs>
          <w:tab w:val="left" w:pos="5040"/>
        </w:tabs>
        <w:rPr>
          <w:color w:val="000000" w:themeColor="text1"/>
          <w14:textFill>
            <w14:solidFill>
              <w14:schemeClr w14:val="tx1"/>
            </w14:solidFill>
          </w14:textFill>
        </w:rPr>
      </w:pPr>
      <w:r>
        <w:rPr>
          <w:rFonts w:asciiTheme="minorEastAsia" w:hAnsiTheme="minorEastAsia" w:eastAsiaTheme="minorEastAsia"/>
        </w:rPr>
        <w:t>B、大于20</w:t>
      </w:r>
      <w:r>
        <w:t>000Bq/</w:t>
      </w:r>
      <w:r>
        <w:rPr>
          <w:rFonts w:ascii="宋体" w:hAnsi="宋体" w:eastAsia="宋体"/>
        </w:rPr>
        <w:t>m³</w:t>
      </w:r>
      <w:r>
        <w:t>且小于30000Bq/</w:t>
      </w:r>
      <w:r>
        <w:rPr>
          <w:rFonts w:ascii="宋体" w:hAnsi="宋体" w:eastAsia="宋体"/>
        </w:rPr>
        <w:t>m³</w:t>
      </w:r>
      <w:r>
        <w:t>，大于0.05Bq/(</w:t>
      </w:r>
      <w:r>
        <w:rPr>
          <w:rFonts w:ascii="宋体" w:hAnsi="宋体" w:eastAsia="宋体"/>
        </w:rPr>
        <w:t>m²</w:t>
      </w:r>
      <w:r>
        <w:t>·s)且小于0.10Bq/(</w:t>
      </w:r>
      <w:r>
        <w:rPr>
          <w:rFonts w:ascii="宋体" w:hAnsi="宋体" w:eastAsia="宋体"/>
        </w:rPr>
        <w:t>m²</w:t>
      </w:r>
      <w:r>
        <w:t>·s)</w:t>
      </w:r>
    </w:p>
    <w:p>
      <w:pPr>
        <w:pStyle w:val="22"/>
        <w:widowControl w:val="0"/>
        <w:tabs>
          <w:tab w:val="left" w:pos="5040"/>
        </w:tabs>
      </w:pPr>
      <w:r>
        <w:t>C、不小于50000Bq/</w:t>
      </w:r>
      <w:r>
        <w:rPr>
          <w:rFonts w:ascii="宋体" w:hAnsi="宋体" w:eastAsia="宋体"/>
        </w:rPr>
        <w:t>m³</w:t>
      </w:r>
      <w:r>
        <w:t>，不小于0.30Bq/(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t>D、大于30000Bq/</w:t>
      </w:r>
      <w:r>
        <w:rPr>
          <w:rFonts w:ascii="宋体" w:hAnsi="宋体" w:eastAsia="宋体"/>
        </w:rPr>
        <w:t>m³</w:t>
      </w:r>
      <w:r>
        <w:t>，大于0.10Bq/(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根据《民用建筑工程室内环境污染控制标准》GB50325-2020的规定，当民用建筑工程场地土壤氡浓度测定结果（ ）时，或土壤表面氡析出率（ ）时，除采取建筑物底层地面抗开裂措施外，还必须按现行国家标准《地下工程防水技术规范》GB50108中的一级防水要求，对基础进行处理。</w:t>
      </w:r>
    </w:p>
    <w:p>
      <w:pPr>
        <w:pStyle w:val="22"/>
        <w:widowControl w:val="0"/>
        <w:tabs>
          <w:tab w:val="left" w:pos="5040"/>
        </w:tabs>
      </w:pPr>
      <w:r>
        <w:rPr>
          <w:color w:val="000000" w:themeColor="text1"/>
          <w14:textFill>
            <w14:solidFill>
              <w14:schemeClr w14:val="tx1"/>
            </w14:solidFill>
          </w14:textFill>
        </w:rPr>
        <w:t>A、</w:t>
      </w:r>
      <w:r>
        <w:t>不小于30000Bq/</w:t>
      </w:r>
      <w:r>
        <w:rPr>
          <w:rFonts w:ascii="宋体" w:hAnsi="宋体" w:eastAsia="宋体"/>
        </w:rPr>
        <w:t>m³</w:t>
      </w:r>
      <w:r>
        <w:t>且小于50000Bq/</w:t>
      </w:r>
      <w:r>
        <w:rPr>
          <w:rFonts w:ascii="宋体" w:hAnsi="宋体" w:eastAsia="宋体"/>
        </w:rPr>
        <w:t>m³</w:t>
      </w:r>
      <w:r>
        <w:t>，不小于0.10Bq/(</w:t>
      </w:r>
      <w:r>
        <w:rPr>
          <w:rFonts w:ascii="宋体" w:hAnsi="宋体" w:eastAsia="宋体"/>
        </w:rPr>
        <w:t>m²</w:t>
      </w:r>
      <w:r>
        <w:t>·s)且小于0.30Bq/(</w:t>
      </w:r>
      <w:r>
        <w:rPr>
          <w:rFonts w:ascii="宋体" w:hAnsi="宋体" w:eastAsia="宋体"/>
        </w:rPr>
        <w:t>m²</w:t>
      </w:r>
      <w:r>
        <w:t xml:space="preserve">·s) </w:t>
      </w:r>
    </w:p>
    <w:p>
      <w:pPr>
        <w:pStyle w:val="22"/>
        <w:widowControl w:val="0"/>
        <w:tabs>
          <w:tab w:val="left" w:pos="5040"/>
        </w:tabs>
        <w:rPr>
          <w:color w:val="000000" w:themeColor="text1"/>
          <w14:textFill>
            <w14:solidFill>
              <w14:schemeClr w14:val="tx1"/>
            </w14:solidFill>
          </w14:textFill>
        </w:rPr>
      </w:pPr>
      <w:r>
        <w:t>B、大于20000Bq/</w:t>
      </w:r>
      <w:r>
        <w:rPr>
          <w:rFonts w:ascii="宋体" w:hAnsi="宋体" w:eastAsia="宋体"/>
        </w:rPr>
        <w:t>m³</w:t>
      </w:r>
      <w:r>
        <w:t>且小于30000Bq/</w:t>
      </w:r>
      <w:r>
        <w:rPr>
          <w:rFonts w:ascii="宋体" w:hAnsi="宋体" w:eastAsia="宋体"/>
        </w:rPr>
        <w:t>m³</w:t>
      </w:r>
      <w:r>
        <w:t>，大于0.05Bq/(</w:t>
      </w:r>
      <w:r>
        <w:rPr>
          <w:rFonts w:ascii="宋体" w:hAnsi="宋体" w:eastAsia="宋体"/>
        </w:rPr>
        <w:t>m²</w:t>
      </w:r>
      <w:r>
        <w:t>·s)且小于0.10Bq/(</w:t>
      </w:r>
      <w:r>
        <w:rPr>
          <w:rFonts w:ascii="宋体" w:hAnsi="宋体" w:eastAsia="宋体"/>
        </w:rPr>
        <w:t>m²</w:t>
      </w:r>
      <w:r>
        <w:t>·s)</w:t>
      </w:r>
    </w:p>
    <w:p>
      <w:pPr>
        <w:pStyle w:val="22"/>
        <w:widowControl w:val="0"/>
        <w:tabs>
          <w:tab w:val="left" w:pos="5040"/>
        </w:tabs>
      </w:pPr>
      <w:r>
        <w:t>C、不小于50000Bq/</w:t>
      </w:r>
      <w:r>
        <w:rPr>
          <w:rFonts w:ascii="宋体" w:hAnsi="宋体" w:eastAsia="宋体"/>
        </w:rPr>
        <w:t>m³</w:t>
      </w:r>
      <w:r>
        <w:t>，不小于0.30Bq/(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t>D、大于30000Bq/</w:t>
      </w:r>
      <w:r>
        <w:rPr>
          <w:rFonts w:ascii="宋体" w:hAnsi="宋体" w:eastAsia="宋体"/>
        </w:rPr>
        <w:t>m³</w:t>
      </w:r>
      <w:r>
        <w:t>，大于0.10Bq/(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根据《民用建筑工程室内环境污染控制标准》GB50325-2020的规定，当民用建筑工程场地土壤氡浓度平均值（ ①）或土壤表面氡析出率平均值（ ②）时，应采取建筑物综合防氡措施。</w:t>
      </w:r>
    </w:p>
    <w:p>
      <w:pPr>
        <w:pStyle w:val="22"/>
        <w:widowControl w:val="0"/>
        <w:tabs>
          <w:tab w:val="left" w:pos="5040"/>
        </w:tabs>
      </w:pPr>
      <w:r>
        <w:rPr>
          <w:color w:val="000000" w:themeColor="text1"/>
          <w14:textFill>
            <w14:solidFill>
              <w14:schemeClr w14:val="tx1"/>
            </w14:solidFill>
          </w14:textFill>
        </w:rPr>
        <w:t>A、</w:t>
      </w:r>
      <w:r>
        <w:t>①不小于30000Bq/</w:t>
      </w:r>
      <w:r>
        <w:rPr>
          <w:rFonts w:ascii="宋体" w:hAnsi="宋体" w:eastAsia="宋体"/>
        </w:rPr>
        <w:t>m³</w:t>
      </w:r>
      <w:r>
        <w:t>且小于50000Bq/</w:t>
      </w:r>
      <w:r>
        <w:rPr>
          <w:rFonts w:ascii="宋体" w:hAnsi="宋体" w:eastAsia="宋体"/>
        </w:rPr>
        <w:t>m³</w:t>
      </w:r>
      <w:r>
        <w:t>，②不小于0.10Bq/(</w:t>
      </w:r>
      <w:r>
        <w:rPr>
          <w:rFonts w:ascii="宋体" w:hAnsi="宋体" w:eastAsia="宋体"/>
        </w:rPr>
        <w:t>m²</w:t>
      </w:r>
      <w:r>
        <w:t>·s)且小于0.30Bq/(</w:t>
      </w:r>
      <w:r>
        <w:rPr>
          <w:rFonts w:ascii="宋体" w:hAnsi="宋体" w:eastAsia="宋体"/>
        </w:rPr>
        <w:t>m²</w:t>
      </w:r>
      <w:r>
        <w:t xml:space="preserve">·s) </w:t>
      </w:r>
    </w:p>
    <w:p>
      <w:pPr>
        <w:pStyle w:val="22"/>
        <w:widowControl w:val="0"/>
        <w:tabs>
          <w:tab w:val="left" w:pos="5040"/>
        </w:tabs>
        <w:rPr>
          <w:color w:val="000000" w:themeColor="text1"/>
          <w14:textFill>
            <w14:solidFill>
              <w14:schemeClr w14:val="tx1"/>
            </w14:solidFill>
          </w14:textFill>
        </w:rPr>
      </w:pPr>
      <w:r>
        <w:t>B、①大于20000Bq/</w:t>
      </w:r>
      <w:r>
        <w:rPr>
          <w:rFonts w:ascii="宋体" w:hAnsi="宋体" w:eastAsia="宋体"/>
        </w:rPr>
        <w:t>m³</w:t>
      </w:r>
      <w:r>
        <w:t>且小于30000Bq/</w:t>
      </w:r>
      <w:r>
        <w:rPr>
          <w:rFonts w:ascii="宋体" w:hAnsi="宋体" w:eastAsia="宋体"/>
        </w:rPr>
        <w:t>m³</w:t>
      </w:r>
      <w:r>
        <w:t>，②大于0.05Bq/(</w:t>
      </w:r>
      <w:r>
        <w:rPr>
          <w:rFonts w:ascii="宋体" w:hAnsi="宋体" w:eastAsia="宋体"/>
        </w:rPr>
        <w:t>m²</w:t>
      </w:r>
      <w:r>
        <w:t>·s)且小于0.10Bq/(</w:t>
      </w:r>
      <w:r>
        <w:rPr>
          <w:rFonts w:ascii="宋体" w:hAnsi="宋体" w:eastAsia="宋体"/>
        </w:rPr>
        <w:t>m²</w:t>
      </w:r>
      <w:r>
        <w:t>·s)</w:t>
      </w:r>
    </w:p>
    <w:p>
      <w:pPr>
        <w:pStyle w:val="22"/>
        <w:widowControl w:val="0"/>
        <w:tabs>
          <w:tab w:val="left" w:pos="5040"/>
        </w:tabs>
      </w:pPr>
      <w:r>
        <w:t>C、①不小于50000Bq/</w:t>
      </w:r>
      <w:r>
        <w:rPr>
          <w:rFonts w:ascii="宋体" w:hAnsi="宋体" w:eastAsia="宋体"/>
        </w:rPr>
        <w:t>m³</w:t>
      </w:r>
      <w:r>
        <w:t>，②不小于0.30Bq/(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t>D、①大于30000Bq/</w:t>
      </w:r>
      <w:r>
        <w:rPr>
          <w:rFonts w:ascii="宋体" w:hAnsi="宋体" w:eastAsia="宋体"/>
        </w:rPr>
        <w:t>m³</w:t>
      </w:r>
      <w:r>
        <w:t>，②大于0.10Bq/(</w:t>
      </w:r>
      <w:r>
        <w:rPr>
          <w:rFonts w:ascii="宋体" w:hAnsi="宋体" w:eastAsia="宋体"/>
        </w:rPr>
        <w:t>m²</w:t>
      </w:r>
      <w:r>
        <w:t>·s)</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根据《民用建筑工程室内环境污染控制标准》GB50325-2020的规定，民用建筑中使用木地板及其他木质材料进行室内装饰装修，严禁采用以下（ ）材料？</w:t>
      </w:r>
    </w:p>
    <w:p>
      <w:pPr>
        <w:pStyle w:val="22"/>
        <w:widowControl w:val="0"/>
        <w:tabs>
          <w:tab w:val="left" w:pos="5040"/>
        </w:tabs>
      </w:pPr>
      <w:r>
        <w:rPr>
          <w:color w:val="000000" w:themeColor="text1"/>
          <w14:textFill>
            <w14:solidFill>
              <w14:schemeClr w14:val="tx1"/>
            </w14:solidFill>
          </w14:textFill>
        </w:rPr>
        <w:t>A、</w:t>
      </w:r>
      <w:r>
        <w:t>聚乙烯醇缩甲醛类胶粘剂</w:t>
      </w:r>
    </w:p>
    <w:p>
      <w:pPr>
        <w:pStyle w:val="22"/>
        <w:widowControl w:val="0"/>
        <w:tabs>
          <w:tab w:val="left" w:pos="5040"/>
        </w:tabs>
        <w:rPr>
          <w:color w:val="000000" w:themeColor="text1"/>
          <w14:textFill>
            <w14:solidFill>
              <w14:schemeClr w14:val="tx1"/>
            </w14:solidFill>
          </w14:textFill>
        </w:rPr>
      </w:pPr>
      <w:r>
        <w:t>B、沥青、煤焦油类防腐、防潮处理剂</w:t>
      </w:r>
    </w:p>
    <w:p>
      <w:pPr>
        <w:pStyle w:val="22"/>
        <w:widowControl w:val="0"/>
        <w:tabs>
          <w:tab w:val="left" w:pos="5040"/>
        </w:tabs>
      </w:pPr>
      <w:r>
        <w:t>C、溶剂型胶粘剂</w:t>
      </w:r>
    </w:p>
    <w:p>
      <w:pPr>
        <w:pStyle w:val="22"/>
        <w:widowControl w:val="0"/>
        <w:tabs>
          <w:tab w:val="left" w:pos="5040"/>
        </w:tabs>
        <w:rPr>
          <w:color w:val="000000" w:themeColor="text1"/>
          <w14:textFill>
            <w14:solidFill>
              <w14:schemeClr w14:val="tx1"/>
            </w14:solidFill>
          </w14:textFill>
        </w:rPr>
      </w:pPr>
      <w:r>
        <w:t>D、聚乙烯醇水玻璃类胶粘剂</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 ）时，不宜采用溶剂型胶粘剂？</w:t>
      </w:r>
    </w:p>
    <w:p>
      <w:pPr>
        <w:pStyle w:val="22"/>
        <w:widowControl w:val="0"/>
        <w:tabs>
          <w:tab w:val="left" w:pos="5040"/>
        </w:tabs>
      </w:pPr>
      <w:r>
        <w:rPr>
          <w:color w:val="000000" w:themeColor="text1"/>
          <w14:textFill>
            <w14:solidFill>
              <w14:schemeClr w14:val="tx1"/>
            </w14:solidFill>
          </w14:textFill>
        </w:rPr>
        <w:t>A、</w:t>
      </w:r>
      <w:r>
        <w:t>内墙涂料</w:t>
      </w:r>
    </w:p>
    <w:p>
      <w:pPr>
        <w:pStyle w:val="22"/>
        <w:widowControl w:val="0"/>
        <w:tabs>
          <w:tab w:val="left" w:pos="5040"/>
        </w:tabs>
        <w:rPr>
          <w:color w:val="000000" w:themeColor="text1"/>
          <w14:textFill>
            <w14:solidFill>
              <w14:schemeClr w14:val="tx1"/>
            </w14:solidFill>
          </w14:textFill>
        </w:rPr>
      </w:pPr>
      <w:r>
        <w:t>B、使用的木地板及其他木质材料</w:t>
      </w:r>
    </w:p>
    <w:p>
      <w:pPr>
        <w:pStyle w:val="22"/>
        <w:widowControl w:val="0"/>
        <w:tabs>
          <w:tab w:val="left" w:pos="5040"/>
        </w:tabs>
      </w:pPr>
      <w:r>
        <w:t>C、I类民用建筑室内装饰装修粘贴塑料地板</w:t>
      </w:r>
    </w:p>
    <w:p>
      <w:pPr>
        <w:pStyle w:val="22"/>
        <w:widowControl w:val="0"/>
        <w:tabs>
          <w:tab w:val="left" w:pos="5040"/>
        </w:tabs>
        <w:rPr>
          <w:color w:val="000000" w:themeColor="text1"/>
          <w14:textFill>
            <w14:solidFill>
              <w14:schemeClr w14:val="tx1"/>
            </w14:solidFill>
          </w14:textFill>
        </w:rPr>
      </w:pPr>
      <w:r>
        <w:t>D、Ⅱ类民用建筑中地下室及不与室外直接自然通风的房间粘贴塑料地板</w:t>
      </w:r>
    </w:p>
    <w:p>
      <w:pPr>
        <w:pStyle w:val="22"/>
        <w:widowControl w:val="0"/>
        <w:tabs>
          <w:tab w:val="left" w:pos="5040"/>
        </w:tabs>
        <w:rPr>
          <w:color w:val="000000" w:themeColor="text1"/>
          <w14:textFill>
            <w14:solidFill>
              <w14:schemeClr w14:val="tx1"/>
            </w14:solidFill>
          </w14:textFill>
        </w:rPr>
      </w:pPr>
      <w:r>
        <w:rPr>
          <w:rFonts w:hint="eastAsia"/>
        </w:rPr>
        <w:t>答：</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 ）时，不应采用溶剂型胶粘剂？</w:t>
      </w:r>
    </w:p>
    <w:p>
      <w:pPr>
        <w:pStyle w:val="22"/>
        <w:widowControl w:val="0"/>
        <w:tabs>
          <w:tab w:val="left" w:pos="5040"/>
        </w:tabs>
      </w:pPr>
      <w:r>
        <w:rPr>
          <w:color w:val="000000" w:themeColor="text1"/>
          <w14:textFill>
            <w14:solidFill>
              <w14:schemeClr w14:val="tx1"/>
            </w14:solidFill>
          </w14:textFill>
        </w:rPr>
        <w:t>A、</w:t>
      </w:r>
      <w:r>
        <w:t>内墙涂料</w:t>
      </w:r>
    </w:p>
    <w:p>
      <w:pPr>
        <w:pStyle w:val="22"/>
        <w:widowControl w:val="0"/>
        <w:tabs>
          <w:tab w:val="left" w:pos="5040"/>
        </w:tabs>
        <w:rPr>
          <w:color w:val="000000" w:themeColor="text1"/>
          <w14:textFill>
            <w14:solidFill>
              <w14:schemeClr w14:val="tx1"/>
            </w14:solidFill>
          </w14:textFill>
        </w:rPr>
      </w:pPr>
      <w:r>
        <w:t>B、使用的木地板及其他木质材料</w:t>
      </w:r>
    </w:p>
    <w:p>
      <w:pPr>
        <w:pStyle w:val="22"/>
        <w:widowControl w:val="0"/>
        <w:tabs>
          <w:tab w:val="left" w:pos="5040"/>
        </w:tabs>
      </w:pPr>
      <w:r>
        <w:t>C、I类民用建筑室内装饰装修粘贴塑料地板</w:t>
      </w:r>
    </w:p>
    <w:p>
      <w:pPr>
        <w:pStyle w:val="22"/>
        <w:widowControl w:val="0"/>
        <w:tabs>
          <w:tab w:val="left" w:pos="5040"/>
        </w:tabs>
        <w:rPr>
          <w:color w:val="000000" w:themeColor="text1"/>
          <w14:textFill>
            <w14:solidFill>
              <w14:schemeClr w14:val="tx1"/>
            </w14:solidFill>
          </w14:textFill>
        </w:rPr>
      </w:pPr>
      <w:r>
        <w:t>D、Ⅱ类民用建筑中地下室及不与室外直接自然通风的房间粘贴塑料地板</w:t>
      </w:r>
    </w:p>
    <w:p>
      <w:pPr>
        <w:pStyle w:val="22"/>
        <w:widowControl w:val="0"/>
        <w:tabs>
          <w:tab w:val="left" w:pos="5040"/>
        </w:tabs>
        <w:rPr>
          <w:color w:val="000000" w:themeColor="text1"/>
          <w14:textFill>
            <w14:solidFill>
              <w14:schemeClr w14:val="tx1"/>
            </w14:solidFill>
          </w14:textFill>
        </w:rPr>
      </w:pPr>
      <w:r>
        <w:rPr>
          <w:rFonts w:hint="eastAsia"/>
        </w:rPr>
        <w:t>答：</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根据《民用建筑工程室内环境污染控制标准》GB50325-2020的规定，民用建筑室内装饰装修时，可采用材料有（）？</w:t>
      </w:r>
    </w:p>
    <w:p>
      <w:pPr>
        <w:pStyle w:val="22"/>
        <w:widowControl w:val="0"/>
        <w:tabs>
          <w:tab w:val="left" w:pos="4900"/>
        </w:tabs>
        <w:rPr>
          <w:color w:val="000000" w:themeColor="text1"/>
          <w14:textFill>
            <w14:solidFill>
              <w14:schemeClr w14:val="tx1"/>
            </w14:solidFill>
          </w14:textFill>
        </w:rPr>
      </w:pPr>
      <w:r>
        <w:rPr>
          <w:color w:val="000000" w:themeColor="text1"/>
          <w14:textFill>
            <w14:solidFill>
              <w14:schemeClr w14:val="tx1"/>
            </w14:solidFill>
          </w14:textFill>
        </w:rPr>
        <w:t>A、</w:t>
      </w:r>
      <w:r>
        <w:t>溶剂型胶粘剂</w:t>
      </w:r>
      <w:r>
        <w:tab/>
      </w:r>
      <w:r>
        <w:t>B、聚乙烯醇水玻璃内墙涂料</w:t>
      </w:r>
    </w:p>
    <w:p>
      <w:pPr>
        <w:pStyle w:val="22"/>
        <w:widowControl w:val="0"/>
        <w:tabs>
          <w:tab w:val="left" w:pos="4900"/>
        </w:tabs>
        <w:rPr>
          <w:color w:val="000000" w:themeColor="text1"/>
          <w14:textFill>
            <w14:solidFill>
              <w14:schemeClr w14:val="tx1"/>
            </w14:solidFill>
          </w14:textFill>
        </w:rPr>
      </w:pPr>
      <w:r>
        <w:t>C、纸筋灰</w:t>
      </w:r>
      <w:r>
        <w:tab/>
      </w:r>
      <w:r>
        <w:t>D、木质材料煤焦油类防潮处理剂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根据《民用建筑工程室内环境污染控制标准》GB50325-2020的规定，民用建筑工程采用的（ ）材料进场施工单位应查验其放射性指标检测报告？</w:t>
      </w:r>
    </w:p>
    <w:p>
      <w:pPr>
        <w:pStyle w:val="22"/>
        <w:widowControl w:val="0"/>
        <w:tabs>
          <w:tab w:val="left" w:pos="5040"/>
        </w:tabs>
      </w:pPr>
      <w:r>
        <w:rPr>
          <w:color w:val="000000" w:themeColor="text1"/>
          <w14:textFill>
            <w14:solidFill>
              <w14:schemeClr w14:val="tx1"/>
            </w14:solidFill>
          </w14:textFill>
        </w:rPr>
        <w:t>A、</w:t>
      </w:r>
      <w:r>
        <w:t>无机非金属建筑主体材料和建筑装饰装修材料</w:t>
      </w:r>
    </w:p>
    <w:p>
      <w:pPr>
        <w:pStyle w:val="22"/>
        <w:widowControl w:val="0"/>
        <w:tabs>
          <w:tab w:val="left" w:pos="5040"/>
        </w:tabs>
        <w:rPr>
          <w:color w:val="000000" w:themeColor="text1"/>
          <w14:textFill>
            <w14:solidFill>
              <w14:schemeClr w14:val="tx1"/>
            </w14:solidFill>
          </w14:textFill>
        </w:rPr>
      </w:pPr>
      <w:r>
        <w:t>B、非金属建筑主体材料和建筑装饰装修材料</w:t>
      </w:r>
    </w:p>
    <w:p>
      <w:pPr>
        <w:pStyle w:val="22"/>
        <w:widowControl w:val="0"/>
        <w:tabs>
          <w:tab w:val="left" w:pos="5040"/>
        </w:tabs>
      </w:pPr>
      <w:r>
        <w:t>C、金属建筑主体材料和建筑装饰装修材料</w:t>
      </w:r>
    </w:p>
    <w:p>
      <w:pPr>
        <w:pStyle w:val="22"/>
        <w:widowControl w:val="0"/>
        <w:tabs>
          <w:tab w:val="left" w:pos="5040"/>
        </w:tabs>
        <w:rPr>
          <w:color w:val="000000" w:themeColor="text1"/>
          <w14:textFill>
            <w14:solidFill>
              <w14:schemeClr w14:val="tx1"/>
            </w14:solidFill>
          </w14:textFill>
        </w:rPr>
      </w:pPr>
      <w:r>
        <w:t>D、无机非金属建筑材料</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根据《民用建筑工程室内环境污染控制标准》GB50325-2020的规定，民用建筑室内装饰装修中采用的天然花岗石石材或瓷质砖使用面积（ ）时，应对不同产品、不同批次材料分别进行放射性指标的抽查复验？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大于200</w:t>
      </w:r>
      <w:r>
        <w:rPr>
          <w:rFonts w:ascii="宋体" w:hAnsi="宋体" w:eastAsia="宋体"/>
        </w:rPr>
        <w:t>m²</w:t>
      </w:r>
      <w:r>
        <w:tab/>
      </w:r>
      <w:r>
        <w:t>B、不小于200</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t>C、大于300</w:t>
      </w:r>
      <w:r>
        <w:rPr>
          <w:rFonts w:ascii="宋体" w:hAnsi="宋体" w:eastAsia="宋体"/>
        </w:rPr>
        <w:t>m²</w:t>
      </w:r>
      <w:r>
        <w:tab/>
      </w:r>
      <w:r>
        <w:t>D、不小于100</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根据《民用建筑工程室内环境污染控制标准》GB50325-2020的规定，民用建筑室内装饰装修放射性指标的抽查复验应（ ）进行？</w:t>
      </w:r>
    </w:p>
    <w:p>
      <w:pPr>
        <w:pStyle w:val="22"/>
        <w:widowControl w:val="0"/>
        <w:tabs>
          <w:tab w:val="left" w:pos="5040"/>
        </w:tabs>
      </w:pPr>
      <w:r>
        <w:rPr>
          <w:color w:val="000000" w:themeColor="text1"/>
          <w14:textFill>
            <w14:solidFill>
              <w14:schemeClr w14:val="tx1"/>
            </w14:solidFill>
          </w14:textFill>
        </w:rPr>
        <w:t>A、</w:t>
      </w:r>
      <w:r>
        <w:t>对不同产品、不同批次材料分别</w:t>
      </w:r>
    </w:p>
    <w:p>
      <w:pPr>
        <w:pStyle w:val="22"/>
        <w:widowControl w:val="0"/>
        <w:tabs>
          <w:tab w:val="left" w:pos="5040"/>
        </w:tabs>
        <w:rPr>
          <w:color w:val="000000" w:themeColor="text1"/>
          <w14:textFill>
            <w14:solidFill>
              <w14:schemeClr w14:val="tx1"/>
            </w14:solidFill>
          </w14:textFill>
        </w:rPr>
      </w:pPr>
      <w:r>
        <w:t>B、对不同产品分别</w:t>
      </w:r>
    </w:p>
    <w:p>
      <w:pPr>
        <w:pStyle w:val="22"/>
        <w:widowControl w:val="0"/>
        <w:tabs>
          <w:tab w:val="left" w:pos="5040"/>
        </w:tabs>
      </w:pPr>
      <w:r>
        <w:t>C、按照产品和材料进场批次比例</w:t>
      </w:r>
    </w:p>
    <w:p>
      <w:pPr>
        <w:pStyle w:val="22"/>
        <w:widowControl w:val="0"/>
        <w:tabs>
          <w:tab w:val="left" w:pos="5040"/>
        </w:tabs>
        <w:rPr>
          <w:color w:val="000000" w:themeColor="text1"/>
          <w14:textFill>
            <w14:solidFill>
              <w14:schemeClr w14:val="tx1"/>
            </w14:solidFill>
          </w14:textFill>
        </w:rPr>
      </w:pPr>
      <w:r>
        <w:t>D、对不同产品分别进行，不同批次材料按总数比例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根据《民用建筑工程室内环境污染控制标准》GB50325-2020的规定，民用建筑室内装饰装修材料进场时，施工单位应查验其游离甲醛释放量检测报告不包括的材料有（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人造木板及其制品</w:t>
      </w:r>
      <w:r>
        <w:tab/>
      </w:r>
      <w:r>
        <w:t>B、水性涂料、处理剂、胶粘剂</w:t>
      </w:r>
    </w:p>
    <w:p>
      <w:pPr>
        <w:pStyle w:val="22"/>
        <w:widowControl w:val="0"/>
        <w:tabs>
          <w:tab w:val="left" w:pos="5040"/>
        </w:tabs>
        <w:rPr>
          <w:color w:val="000000" w:themeColor="text1"/>
          <w14:textFill>
            <w14:solidFill>
              <w14:schemeClr w14:val="tx1"/>
            </w14:solidFill>
          </w14:textFill>
        </w:rPr>
      </w:pPr>
      <w:r>
        <w:t>C、壁纸(布)</w:t>
      </w:r>
      <w:r>
        <w:tab/>
      </w:r>
      <w:r>
        <w:t>D、木质油漆家具制品</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根据《民用建筑工程室内环境污染控制标准》GB50325-2020的规定，民用建筑室内装饰装修中采用的人造木板面积大于（ ）</w:t>
      </w:r>
      <w:r>
        <w:rPr>
          <w:rFonts w:ascii="宋体" w:hAnsi="宋体" w:eastAsia="宋体"/>
        </w:rPr>
        <w:t>m²</w:t>
      </w:r>
      <w:r>
        <w:t>时，应对不同产品、不同批次材料的游离甲醛释放量分别进行抽查复验？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200</w:t>
      </w:r>
      <w:r>
        <w:tab/>
      </w:r>
      <w:r>
        <w:t>B、300</w:t>
      </w:r>
    </w:p>
    <w:p>
      <w:pPr>
        <w:pStyle w:val="22"/>
        <w:widowControl w:val="0"/>
        <w:tabs>
          <w:tab w:val="left" w:pos="5040"/>
        </w:tabs>
        <w:rPr>
          <w:color w:val="000000" w:themeColor="text1"/>
          <w14:textFill>
            <w14:solidFill>
              <w14:schemeClr w14:val="tx1"/>
            </w14:solidFill>
          </w14:textFill>
        </w:rPr>
      </w:pPr>
      <w:r>
        <w:t>C、400</w:t>
      </w:r>
      <w:r>
        <w:tab/>
      </w:r>
      <w:r>
        <w:t>D、500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根据《民用建筑工程室内环境污染控制标准》GB50325-2020的规定，以下（）等民用建筑室内装饰装修，应对不同产品、不同批次的人造木板及其制品的甲醛释放量进行抽查复验。</w:t>
      </w:r>
    </w:p>
    <w:p>
      <w:pPr>
        <w:pStyle w:val="22"/>
        <w:widowControl w:val="0"/>
        <w:tabs>
          <w:tab w:val="left" w:pos="5040"/>
        </w:tabs>
        <w:rPr>
          <w:color w:val="000000" w:themeColor="text1"/>
          <w14:textFill>
            <w14:solidFill>
              <w14:schemeClr w14:val="tx1"/>
            </w14:solidFill>
          </w14:textFill>
        </w:rPr>
      </w:pPr>
      <w:r>
        <w:rPr>
          <w:rFonts w:hint="eastAsia"/>
        </w:rPr>
        <w:t>①幼儿园    ②学校教室、学生宿舍    ③别墅    ④办公室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B、③④</w:t>
      </w:r>
    </w:p>
    <w:p>
      <w:pPr>
        <w:pStyle w:val="22"/>
        <w:widowControl w:val="0"/>
        <w:tabs>
          <w:tab w:val="left" w:pos="5040"/>
        </w:tabs>
        <w:rPr>
          <w:color w:val="000000" w:themeColor="text1"/>
          <w14:textFill>
            <w14:solidFill>
              <w14:schemeClr w14:val="tx1"/>
            </w14:solidFill>
          </w14:textFill>
        </w:rPr>
      </w:pPr>
      <w:r>
        <w:t>C、①②③④</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根据《民用建筑工程室内环境污染控制标准》GB50325-2020的规定，民用建筑室内装饰装修严禁使用的稀释剂和溶剂不包括（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工业苯</w:t>
      </w:r>
      <w:r>
        <w:tab/>
      </w:r>
      <w:r>
        <w:t>B、重质苯及混苯</w:t>
      </w:r>
    </w:p>
    <w:p>
      <w:pPr>
        <w:pStyle w:val="22"/>
        <w:widowControl w:val="0"/>
        <w:tabs>
          <w:tab w:val="left" w:pos="5040"/>
        </w:tabs>
        <w:rPr>
          <w:color w:val="000000" w:themeColor="text1"/>
          <w14:textFill>
            <w14:solidFill>
              <w14:schemeClr w14:val="tx1"/>
            </w14:solidFill>
          </w14:textFill>
        </w:rPr>
      </w:pPr>
      <w:r>
        <w:t>C、含苯稀释剂和溶剂</w:t>
      </w:r>
      <w:r>
        <w:tab/>
      </w:r>
      <w:r>
        <w:t>D、酒精</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7"/>
        <w:widowControl w:val="0"/>
        <w:ind w:left="0" w:firstLine="560" w:firstLineChars="200"/>
        <w:rPr>
          <w:color w:val="000000" w:themeColor="text1"/>
          <w14:textFill>
            <w14:solidFill>
              <w14:schemeClr w14:val="tx1"/>
            </w14:solidFill>
          </w14:textFill>
        </w:rPr>
      </w:pPr>
      <w:r>
        <w:t>根据《民用建筑工程室内环境污染控制标准》GB50325-2020的规定，民用建筑工程竣工验收，必须进行室内环境污染物浓度检测，室内环境污染物氡、甲醛浓度限量是（ ）？</w:t>
      </w:r>
    </w:p>
    <w:p>
      <w:pPr>
        <w:pStyle w:val="22"/>
        <w:rPr>
          <w:color w:val="000000" w:themeColor="text1"/>
          <w14:textFill>
            <w14:solidFill>
              <w14:schemeClr w14:val="tx1"/>
            </w14:solidFill>
          </w14:textFill>
        </w:rPr>
      </w:pPr>
      <w:r>
        <w:rPr>
          <w:color w:val="000000" w:themeColor="text1"/>
          <w14:textFill>
            <w14:solidFill>
              <w14:schemeClr w14:val="tx1"/>
            </w14:solidFill>
          </w14:textFill>
        </w:rPr>
        <w:t>A、</w:t>
      </w:r>
      <w:r>
        <w:t>I类民用建筑氡≤150Bq/m甲醛≤0.07mg/</w:t>
      </w:r>
      <w:r>
        <w:rPr>
          <w:rFonts w:ascii="宋体" w:hAnsi="宋体" w:eastAsia="宋体"/>
        </w:rPr>
        <w:t>m³</w:t>
      </w:r>
      <w:r>
        <w:t>；II类民用建筑氡≤150Bq/m甲醛≤0.08mg/</w:t>
      </w:r>
      <w:r>
        <w:rPr>
          <w:rFonts w:ascii="宋体" w:hAnsi="宋体" w:eastAsia="宋体"/>
        </w:rPr>
        <w:t>m³</w:t>
      </w:r>
    </w:p>
    <w:p>
      <w:pPr>
        <w:pStyle w:val="22"/>
        <w:rPr>
          <w:color w:val="000000" w:themeColor="text1"/>
          <w14:textFill>
            <w14:solidFill>
              <w14:schemeClr w14:val="tx1"/>
            </w14:solidFill>
          </w14:textFill>
        </w:rPr>
      </w:pPr>
      <w:r>
        <w:t>B、I类民用建筑氡≤100Bq/m甲醛≤0.07mg/</w:t>
      </w:r>
      <w:r>
        <w:rPr>
          <w:rFonts w:ascii="宋体" w:hAnsi="宋体" w:eastAsia="宋体"/>
        </w:rPr>
        <w:t>m³</w:t>
      </w:r>
      <w:r>
        <w:t>；II类民用建筑氡≤150Bq/m甲醛≤0.08mg/</w:t>
      </w:r>
      <w:r>
        <w:rPr>
          <w:rFonts w:ascii="宋体" w:hAnsi="宋体" w:eastAsia="宋体"/>
        </w:rPr>
        <w:t>m³</w:t>
      </w:r>
    </w:p>
    <w:p>
      <w:pPr>
        <w:pStyle w:val="22"/>
      </w:pPr>
      <w:r>
        <w:t>C、I类民用建筑氡≤120Bq/m甲醛≤0.06mg/</w:t>
      </w:r>
      <w:r>
        <w:rPr>
          <w:rFonts w:ascii="宋体" w:hAnsi="宋体" w:eastAsia="宋体"/>
        </w:rPr>
        <w:t>m³</w:t>
      </w:r>
      <w:r>
        <w:t>；II类民用建筑氡≤150Bq/m甲醛≤0.08mg/</w:t>
      </w:r>
      <w:r>
        <w:rPr>
          <w:rFonts w:ascii="宋体" w:hAnsi="宋体" w:eastAsia="宋体"/>
        </w:rPr>
        <w:t>m³</w:t>
      </w:r>
    </w:p>
    <w:p>
      <w:pPr>
        <w:pStyle w:val="22"/>
        <w:rPr>
          <w:color w:val="000000" w:themeColor="text1"/>
          <w14:textFill>
            <w14:solidFill>
              <w14:schemeClr w14:val="tx1"/>
            </w14:solidFill>
          </w14:textFill>
        </w:rPr>
      </w:pPr>
      <w:r>
        <w:t>D、I类民用建筑氡≤150Bq/m甲醛≤0.07mg/</w:t>
      </w:r>
      <w:r>
        <w:rPr>
          <w:rFonts w:ascii="宋体" w:hAnsi="宋体" w:eastAsia="宋体"/>
        </w:rPr>
        <w:t>m³</w:t>
      </w:r>
      <w:r>
        <w:t>；II类民用建筑氡≤200Bq/m甲醛≤0.08mg/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索引词：建筑装饰装修工程——《民用建筑工程室内环境污染控制标准》</w:t>
      </w:r>
      <w:r>
        <w:t>GB50325-2020</w:t>
      </w:r>
    </w:p>
    <w:p>
      <w:pPr>
        <w:pStyle w:val="23"/>
        <w:tabs>
          <w:tab w:val="left" w:pos="5040"/>
        </w:tabs>
        <w:spacing w:before="312"/>
        <w:rPr>
          <w:color w:val="000000" w:themeColor="text1"/>
          <w14:textFill>
            <w14:solidFill>
              <w14:schemeClr w14:val="tx1"/>
            </w14:solidFill>
          </w14:textFill>
        </w:rPr>
      </w:pPr>
      <w:r>
        <w:rPr>
          <w:rFonts w:hint="eastAsia"/>
        </w:rPr>
        <w:t>三、《建筑地面工程施工质量验收规范》</w:t>
      </w:r>
      <w:r>
        <w:t>GB50209-2010</w:t>
      </w:r>
    </w:p>
    <w:p>
      <w:pPr>
        <w:pStyle w:val="27"/>
        <w:widowControl w:val="0"/>
        <w:ind w:left="0" w:firstLine="560" w:firstLineChars="200"/>
        <w:rPr>
          <w:color w:val="000000" w:themeColor="text1"/>
          <w14:textFill>
            <w14:solidFill>
              <w14:schemeClr w14:val="tx1"/>
            </w14:solidFill>
          </w14:textFill>
        </w:rPr>
      </w:pPr>
      <w:r>
        <w:t>根据《建筑地面工程施工质量验收规范》GB50209-2010的规定，有防水要求的建筑地面找平层铺设前不需做（ ）工作？</w:t>
      </w:r>
    </w:p>
    <w:p>
      <w:pPr>
        <w:pStyle w:val="22"/>
        <w:widowControl w:val="0"/>
        <w:tabs>
          <w:tab w:val="left" w:pos="5040"/>
        </w:tabs>
      </w:pPr>
      <w:r>
        <w:rPr>
          <w:color w:val="000000" w:themeColor="text1"/>
          <w14:textFill>
            <w14:solidFill>
              <w14:schemeClr w14:val="tx1"/>
            </w14:solidFill>
          </w14:textFill>
        </w:rPr>
        <w:t>A、</w:t>
      </w:r>
      <w:r>
        <w:t>必须对立管、套管和地漏与楼板节点之间进行密封处理</w:t>
      </w:r>
    </w:p>
    <w:p>
      <w:pPr>
        <w:pStyle w:val="22"/>
        <w:widowControl w:val="0"/>
        <w:tabs>
          <w:tab w:val="left" w:pos="5040"/>
        </w:tabs>
        <w:rPr>
          <w:color w:val="000000" w:themeColor="text1"/>
          <w14:textFill>
            <w14:solidFill>
              <w14:schemeClr w14:val="tx1"/>
            </w14:solidFill>
          </w14:textFill>
        </w:rPr>
      </w:pPr>
      <w:r>
        <w:t>B、进行防水层施工</w:t>
      </w:r>
    </w:p>
    <w:p>
      <w:pPr>
        <w:pStyle w:val="22"/>
        <w:widowControl w:val="0"/>
        <w:tabs>
          <w:tab w:val="left" w:pos="5040"/>
        </w:tabs>
      </w:pPr>
      <w:r>
        <w:t>C、排水坡度应符合设计要求</w:t>
      </w:r>
    </w:p>
    <w:p>
      <w:pPr>
        <w:pStyle w:val="22"/>
        <w:widowControl w:val="0"/>
        <w:tabs>
          <w:tab w:val="left" w:pos="5040"/>
        </w:tabs>
        <w:rPr>
          <w:color w:val="000000" w:themeColor="text1"/>
          <w14:textFill>
            <w14:solidFill>
              <w14:schemeClr w14:val="tx1"/>
            </w14:solidFill>
          </w14:textFill>
        </w:rPr>
      </w:pPr>
      <w:r>
        <w:t>D、进行隐蔽验收</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索引词：建筑装饰装修工程——《建筑地面工程施工质量验收规范》</w:t>
      </w:r>
      <w:r>
        <w:t>GB50209-2010</w:t>
      </w:r>
    </w:p>
    <w:p>
      <w:pPr>
        <w:pStyle w:val="27"/>
        <w:widowControl w:val="0"/>
        <w:ind w:left="0" w:firstLine="560" w:firstLineChars="200"/>
        <w:rPr>
          <w:color w:val="000000" w:themeColor="text1"/>
          <w14:textFill>
            <w14:solidFill>
              <w14:schemeClr w14:val="tx1"/>
            </w14:solidFill>
          </w14:textFill>
        </w:rPr>
      </w:pPr>
      <w:r>
        <w:t>根据《建筑地面工程施工质量验收规范》GB50209-2010的规定，厕浴间和有防水要求的建筑地面隔离层有（ ）要求？</w:t>
      </w:r>
    </w:p>
    <w:p>
      <w:pPr>
        <w:pStyle w:val="22"/>
        <w:widowControl w:val="0"/>
        <w:tabs>
          <w:tab w:val="left" w:pos="5040"/>
        </w:tabs>
        <w:rPr>
          <w:color w:val="000000" w:themeColor="text1"/>
          <w14:textFill>
            <w14:solidFill>
              <w14:schemeClr w14:val="tx1"/>
            </w14:solidFill>
          </w14:textFill>
        </w:rPr>
      </w:pPr>
      <w:r>
        <w:rPr>
          <w:rFonts w:hint="eastAsia"/>
        </w:rPr>
        <w:t>①厕浴间和有防水要求的建筑地面必须设置防水隔离层</w:t>
      </w:r>
    </w:p>
    <w:p>
      <w:pPr>
        <w:pStyle w:val="22"/>
        <w:widowControl w:val="0"/>
        <w:tabs>
          <w:tab w:val="left" w:pos="5040"/>
        </w:tabs>
        <w:rPr>
          <w:color w:val="000000" w:themeColor="text1"/>
          <w14:textFill>
            <w14:solidFill>
              <w14:schemeClr w14:val="tx1"/>
            </w14:solidFill>
          </w14:textFill>
        </w:rPr>
      </w:pPr>
      <w:r>
        <w:rPr>
          <w:rFonts w:hint="eastAsia"/>
        </w:rPr>
        <w:t>②楼层结构必须采用现浇混凝土或预制混凝土板，混凝土强度等级不应小于</w:t>
      </w:r>
      <w:r>
        <w:t>C25</w:t>
      </w:r>
    </w:p>
    <w:p>
      <w:pPr>
        <w:pStyle w:val="22"/>
        <w:widowControl w:val="0"/>
        <w:tabs>
          <w:tab w:val="left" w:pos="5040"/>
        </w:tabs>
        <w:rPr>
          <w:color w:val="000000" w:themeColor="text1"/>
          <w14:textFill>
            <w14:solidFill>
              <w14:schemeClr w14:val="tx1"/>
            </w14:solidFill>
          </w14:textFill>
        </w:rPr>
      </w:pPr>
      <w:r>
        <w:rPr>
          <w:rFonts w:hint="eastAsia"/>
        </w:rPr>
        <w:t>③房间的楼板四周除门洞外应做混凝土翻边</w:t>
      </w:r>
      <w:r>
        <w:t>,宽度不应小于300mm，混凝土强度等级不应小于C25</w:t>
      </w:r>
    </w:p>
    <w:p>
      <w:pPr>
        <w:pStyle w:val="22"/>
        <w:widowControl w:val="0"/>
        <w:tabs>
          <w:tab w:val="left" w:pos="5040"/>
        </w:tabs>
        <w:rPr>
          <w:color w:val="000000" w:themeColor="text1"/>
          <w14:textFill>
            <w14:solidFill>
              <w14:schemeClr w14:val="tx1"/>
            </w14:solidFill>
          </w14:textFill>
        </w:rPr>
      </w:pPr>
      <w:r>
        <w:rPr>
          <w:rFonts w:hint="eastAsia"/>
        </w:rPr>
        <w:t>④施工时结构层标高和预留孔洞位置应准确，严禁乱凿洞</w:t>
      </w:r>
    </w:p>
    <w:p>
      <w:pPr>
        <w:pStyle w:val="22"/>
        <w:widowControl w:val="0"/>
        <w:tabs>
          <w:tab w:val="left" w:pos="5040"/>
        </w:tabs>
        <w:rPr>
          <w:color w:val="000000" w:themeColor="text1"/>
          <w14:textFill>
            <w14:solidFill>
              <w14:schemeClr w14:val="tx1"/>
            </w14:solidFill>
          </w14:textFill>
        </w:rPr>
      </w:pPr>
      <w:r>
        <w:rPr>
          <w:rFonts w:hint="eastAsia"/>
        </w:rPr>
        <w:t>⑤水泥类防水隔离层的防水等级和强度等级应符合设计要求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①④⑤</w:t>
      </w:r>
      <w:r>
        <w:tab/>
      </w:r>
      <w:r>
        <w:t>B、①②③④</w:t>
      </w:r>
    </w:p>
    <w:p>
      <w:pPr>
        <w:pStyle w:val="22"/>
        <w:widowControl w:val="0"/>
        <w:tabs>
          <w:tab w:val="left" w:pos="5040"/>
        </w:tabs>
        <w:rPr>
          <w:color w:val="000000" w:themeColor="text1"/>
          <w14:textFill>
            <w14:solidFill>
              <w14:schemeClr w14:val="tx1"/>
            </w14:solidFill>
          </w14:textFill>
        </w:rPr>
      </w:pPr>
      <w:r>
        <w:t>C、①②③④⑤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索引词：建筑装饰装修工程——《建筑地面工程施工质量验收规范》</w:t>
      </w:r>
      <w:r>
        <w:t>GB50209-2010</w:t>
      </w:r>
    </w:p>
    <w:p>
      <w:pPr>
        <w:pStyle w:val="23"/>
        <w:tabs>
          <w:tab w:val="left" w:pos="5040"/>
        </w:tabs>
        <w:spacing w:before="312"/>
        <w:rPr>
          <w:color w:val="000000" w:themeColor="text1"/>
          <w14:textFill>
            <w14:solidFill>
              <w14:schemeClr w14:val="tx1"/>
            </w14:solidFill>
          </w14:textFill>
        </w:rPr>
      </w:pPr>
      <w:r>
        <w:rPr>
          <w:rFonts w:hint="eastAsia"/>
        </w:rPr>
        <w:t>四、《建筑内部装修设计防火规范》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根据《建筑内部装修设计防火规范》GB50222-2017的规定，建筑内部装修不应擅自（ ）消防设施或标志？</w:t>
      </w:r>
    </w:p>
    <w:p>
      <w:pPr>
        <w:pStyle w:val="22"/>
        <w:widowControl w:val="0"/>
        <w:tabs>
          <w:tab w:val="left" w:pos="5040"/>
        </w:tabs>
        <w:rPr>
          <w:color w:val="000000" w:themeColor="text1"/>
          <w14:textFill>
            <w14:solidFill>
              <w14:schemeClr w14:val="tx1"/>
            </w14:solidFill>
          </w14:textFill>
        </w:rPr>
      </w:pPr>
      <w:r>
        <w:rPr>
          <w:rFonts w:hint="eastAsia"/>
        </w:rPr>
        <w:t>①减少      ②改动      ③拆除      ④遮挡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根据《建筑内部装修设计防火规范》GB50222-2017的规定，建筑内部装修不应擅自减少、改动、拆除、遮挡（ ）设施或标志？</w:t>
      </w:r>
    </w:p>
    <w:p>
      <w:pPr>
        <w:pStyle w:val="22"/>
        <w:widowControl w:val="0"/>
        <w:tabs>
          <w:tab w:val="left" w:pos="5040"/>
        </w:tabs>
      </w:pPr>
      <w:r>
        <w:t>①</w:t>
      </w:r>
      <w:r>
        <w:rPr>
          <w:rFonts w:hint="eastAsia"/>
        </w:rPr>
        <w:t>消防设施          ②疏散指示标志           ③安全、疏散出口</w:t>
      </w:r>
    </w:p>
    <w:p>
      <w:pPr>
        <w:pStyle w:val="22"/>
        <w:widowControl w:val="0"/>
        <w:tabs>
          <w:tab w:val="left" w:pos="5040"/>
        </w:tabs>
        <w:rPr>
          <w:color w:val="000000" w:themeColor="text1"/>
          <w14:textFill>
            <w14:solidFill>
              <w14:schemeClr w14:val="tx1"/>
            </w14:solidFill>
          </w14:textFill>
        </w:rPr>
      </w:pPr>
      <w:r>
        <w:rPr>
          <w:rFonts w:hint="eastAsia"/>
        </w:rPr>
        <w:t>④疏散走道和防火分区</w:t>
      </w:r>
      <w:r>
        <w:rPr>
          <w:rFonts w:hint="eastAsia"/>
        </w:rPr>
        <w:tab/>
      </w:r>
      <w:r>
        <w:rPr>
          <w:rFonts w:hint="eastAsia"/>
        </w:rPr>
        <w:t>⑤防烟分区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C、②③④⑤</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根据《建筑内部装修设计防火规范》GB50222-2017的规定，建筑内部装修时对于消火栓箱门说法错误的是（ ）？</w:t>
      </w:r>
    </w:p>
    <w:p>
      <w:pPr>
        <w:pStyle w:val="22"/>
        <w:widowControl w:val="0"/>
        <w:tabs>
          <w:tab w:val="left" w:pos="5040"/>
        </w:tabs>
      </w:pPr>
      <w:r>
        <w:rPr>
          <w:color w:val="000000" w:themeColor="text1"/>
          <w14:textFill>
            <w14:solidFill>
              <w14:schemeClr w14:val="tx1"/>
            </w14:solidFill>
          </w14:textFill>
        </w:rPr>
        <w:t>A、</w:t>
      </w:r>
      <w:r>
        <w:t>不应被装饰物遮掩</w:t>
      </w:r>
    </w:p>
    <w:p>
      <w:pPr>
        <w:pStyle w:val="22"/>
        <w:widowControl w:val="0"/>
        <w:tabs>
          <w:tab w:val="left" w:pos="5040"/>
        </w:tabs>
        <w:rPr>
          <w:color w:val="000000" w:themeColor="text1"/>
          <w14:textFill>
            <w14:solidFill>
              <w14:schemeClr w14:val="tx1"/>
            </w14:solidFill>
          </w14:textFill>
        </w:rPr>
      </w:pPr>
      <w:r>
        <w:t>B、四周的装修材料颜色应与消火栓箱门的颜色有明显区别</w:t>
      </w:r>
    </w:p>
    <w:p>
      <w:pPr>
        <w:pStyle w:val="22"/>
        <w:widowControl w:val="0"/>
        <w:tabs>
          <w:tab w:val="left" w:pos="5040"/>
        </w:tabs>
      </w:pPr>
      <w:r>
        <w:t>C、在消火栓箱门表面设置发光标志</w:t>
      </w:r>
    </w:p>
    <w:p>
      <w:pPr>
        <w:pStyle w:val="22"/>
        <w:widowControl w:val="0"/>
        <w:tabs>
          <w:tab w:val="left" w:pos="5040"/>
        </w:tabs>
        <w:rPr>
          <w:color w:val="000000" w:themeColor="text1"/>
          <w14:textFill>
            <w14:solidFill>
              <w14:schemeClr w14:val="tx1"/>
            </w14:solidFill>
          </w14:textFill>
        </w:rPr>
      </w:pPr>
      <w:r>
        <w:t>D、对门表面进行装饰</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根据《建筑内部装修设计防火规范》GB50222-2017的规定，建筑内部装修设计防火规范 GB 50222-2017中，对于疏散走道和安全出口的顶棚墙面不应采用影响人员安全疏散的（ ）材料？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镜面反光</w:t>
      </w:r>
      <w:r>
        <w:tab/>
      </w:r>
      <w:r>
        <w:t>B、金属面板</w:t>
      </w:r>
    </w:p>
    <w:p>
      <w:pPr>
        <w:pStyle w:val="22"/>
        <w:widowControl w:val="0"/>
        <w:tabs>
          <w:tab w:val="left" w:pos="5040"/>
        </w:tabs>
        <w:rPr>
          <w:color w:val="000000" w:themeColor="text1"/>
          <w14:textFill>
            <w14:solidFill>
              <w14:schemeClr w14:val="tx1"/>
            </w14:solidFill>
          </w14:textFill>
        </w:rPr>
      </w:pPr>
      <w:r>
        <w:t>C、A级装修材料</w:t>
      </w:r>
      <w:r>
        <w:tab/>
      </w:r>
      <w:r>
        <w:t>D、B1级的装修材料</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根据《建筑内部装修设计防火规范》GB50222-2017的规定，建筑内部装修设计防火规范 GB 50222-2017中，对于水平疏散走道和安全出口的门厅选用装修材料防火等级要求有（ ）？</w:t>
      </w:r>
    </w:p>
    <w:p>
      <w:pPr>
        <w:pStyle w:val="22"/>
        <w:widowControl w:val="0"/>
        <w:tabs>
          <w:tab w:val="left" w:pos="5040"/>
        </w:tabs>
        <w:rPr>
          <w:color w:val="000000" w:themeColor="text1"/>
          <w14:textFill>
            <w14:solidFill>
              <w14:schemeClr w14:val="tx1"/>
            </w14:solidFill>
          </w14:textFill>
        </w:rPr>
      </w:pPr>
      <w:r>
        <w:rPr>
          <w:rFonts w:hint="eastAsia"/>
        </w:rPr>
        <w:t>①地上建筑顶棚应采用</w:t>
      </w:r>
      <w:r>
        <w:t>A级装修材料</w:t>
      </w:r>
    </w:p>
    <w:p>
      <w:pPr>
        <w:pStyle w:val="22"/>
        <w:widowControl w:val="0"/>
        <w:tabs>
          <w:tab w:val="left" w:pos="5040"/>
        </w:tabs>
        <w:rPr>
          <w:color w:val="000000" w:themeColor="text1"/>
          <w14:textFill>
            <w14:solidFill>
              <w14:schemeClr w14:val="tx1"/>
            </w14:solidFill>
          </w14:textFill>
        </w:rPr>
      </w:pPr>
      <w:r>
        <w:rPr>
          <w:rFonts w:hint="eastAsia"/>
        </w:rPr>
        <w:t>②地上建筑非顶棚采用不低于</w:t>
      </w:r>
      <w:r>
        <w:t>B1级的装修材料</w:t>
      </w:r>
    </w:p>
    <w:p>
      <w:pPr>
        <w:pStyle w:val="22"/>
        <w:widowControl w:val="0"/>
        <w:tabs>
          <w:tab w:val="left" w:pos="5040"/>
        </w:tabs>
        <w:rPr>
          <w:color w:val="000000" w:themeColor="text1"/>
          <w14:textFill>
            <w14:solidFill>
              <w14:schemeClr w14:val="tx1"/>
            </w14:solidFill>
          </w14:textFill>
        </w:rPr>
      </w:pPr>
      <w:r>
        <w:rPr>
          <w:rFonts w:hint="eastAsia"/>
        </w:rPr>
        <w:t>③地下建筑顶棚、墙面和地面均应采用</w:t>
      </w:r>
      <w:r>
        <w:t>A级装修材料</w:t>
      </w:r>
    </w:p>
    <w:p>
      <w:pPr>
        <w:pStyle w:val="22"/>
        <w:widowControl w:val="0"/>
        <w:tabs>
          <w:tab w:val="left" w:pos="5040"/>
        </w:tabs>
        <w:rPr>
          <w:color w:val="000000" w:themeColor="text1"/>
          <w14:textFill>
            <w14:solidFill>
              <w14:schemeClr w14:val="tx1"/>
            </w14:solidFill>
          </w14:textFill>
        </w:rPr>
      </w:pPr>
      <w:r>
        <w:rPr>
          <w:rFonts w:hint="eastAsia"/>
        </w:rPr>
        <w:t>④地下建筑顶棚、墙面应采用</w:t>
      </w:r>
      <w:r>
        <w:t>A级装修材料，其他部位应采用不低于B1级的装修材料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根据《建筑内部装修设计防火规范》GB50222-2017的规定，选用装修材料必须为燃烧性能等级A级的场所部位是（）？</w:t>
      </w:r>
    </w:p>
    <w:p>
      <w:pPr>
        <w:pStyle w:val="22"/>
        <w:widowControl w:val="0"/>
        <w:tabs>
          <w:tab w:val="left" w:pos="5040"/>
        </w:tabs>
        <w:rPr>
          <w:color w:val="000000" w:themeColor="text1"/>
          <w14:textFill>
            <w14:solidFill>
              <w14:schemeClr w14:val="tx1"/>
            </w14:solidFill>
          </w14:textFill>
        </w:rPr>
      </w:pPr>
      <w:r>
        <w:rPr>
          <w:rFonts w:hint="eastAsia"/>
        </w:rPr>
        <w:t>①疏散楼梯间和前室的顶棚、墙面和地面</w:t>
      </w:r>
    </w:p>
    <w:p>
      <w:pPr>
        <w:pStyle w:val="22"/>
        <w:widowControl w:val="0"/>
        <w:tabs>
          <w:tab w:val="left" w:pos="5040"/>
        </w:tabs>
        <w:rPr>
          <w:color w:val="000000" w:themeColor="text1"/>
          <w14:textFill>
            <w14:solidFill>
              <w14:schemeClr w14:val="tx1"/>
            </w14:solidFill>
          </w14:textFill>
        </w:rPr>
      </w:pPr>
      <w:r>
        <w:rPr>
          <w:rFonts w:hint="eastAsia"/>
        </w:rPr>
        <w:t>②建筑物内设有上下层相连通的中庭、走马廊、开敞楼梯、自动扶梯时，其连通部位的顶棚、墙面</w:t>
      </w:r>
    </w:p>
    <w:p>
      <w:pPr>
        <w:pStyle w:val="22"/>
        <w:widowControl w:val="0"/>
        <w:tabs>
          <w:tab w:val="left" w:pos="5040"/>
        </w:tabs>
        <w:rPr>
          <w:color w:val="000000" w:themeColor="text1"/>
          <w14:textFill>
            <w14:solidFill>
              <w14:schemeClr w14:val="tx1"/>
            </w14:solidFill>
          </w14:textFill>
        </w:rPr>
      </w:pPr>
      <w:r>
        <w:rPr>
          <w:rFonts w:hint="eastAsia"/>
        </w:rPr>
        <w:t>③消防水泵房、机械加压送风排烟机房、固定灭火系统钢瓶间、配电室、变压器室、发电机房、储油间、通风和空调机房、消防控制室等重要房间，其内部所有装修材料</w:t>
      </w:r>
    </w:p>
    <w:p>
      <w:pPr>
        <w:pStyle w:val="22"/>
        <w:widowControl w:val="0"/>
        <w:tabs>
          <w:tab w:val="left" w:pos="5040"/>
        </w:tabs>
        <w:rPr>
          <w:color w:val="000000" w:themeColor="text1"/>
          <w14:textFill>
            <w14:solidFill>
              <w14:schemeClr w14:val="tx1"/>
            </w14:solidFill>
          </w14:textFill>
        </w:rPr>
      </w:pPr>
      <w:r>
        <w:rPr>
          <w:rFonts w:hint="eastAsia"/>
        </w:rPr>
        <w:t>④建筑物内厨房的顶棚、墙面、地面均应采用</w:t>
      </w:r>
    </w:p>
    <w:p>
      <w:pPr>
        <w:pStyle w:val="22"/>
        <w:widowControl w:val="0"/>
        <w:tabs>
          <w:tab w:val="left" w:pos="5040"/>
        </w:tabs>
        <w:rPr>
          <w:color w:val="000000" w:themeColor="text1"/>
          <w14:textFill>
            <w14:solidFill>
              <w14:schemeClr w14:val="tx1"/>
            </w14:solidFill>
          </w14:textFill>
        </w:rPr>
      </w:pPr>
      <w:r>
        <w:rPr>
          <w:rFonts w:hint="eastAsia"/>
        </w:rPr>
        <w:t>⑤经常使用明火器具的餐厅、科研试验室的装修材料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B、①②④⑤</w:t>
      </w:r>
    </w:p>
    <w:p>
      <w:pPr>
        <w:pStyle w:val="22"/>
        <w:widowControl w:val="0"/>
        <w:tabs>
          <w:tab w:val="left" w:pos="5040"/>
        </w:tabs>
        <w:rPr>
          <w:color w:val="000000" w:themeColor="text1"/>
          <w14:textFill>
            <w14:solidFill>
              <w14:schemeClr w14:val="tx1"/>
            </w14:solidFill>
          </w14:textFill>
        </w:rPr>
      </w:pPr>
      <w:r>
        <w:t>C、①②③④</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根据《建筑内部装修设计防火规范》GB50222-2017的规定，选用装修材料必须为燃烧性能等级A级不包括（ ）部位？</w:t>
      </w:r>
    </w:p>
    <w:p>
      <w:pPr>
        <w:pStyle w:val="22"/>
        <w:widowControl w:val="0"/>
        <w:tabs>
          <w:tab w:val="left" w:pos="5040"/>
        </w:tabs>
      </w:pPr>
      <w:r>
        <w:rPr>
          <w:color w:val="000000" w:themeColor="text1"/>
          <w14:textFill>
            <w14:solidFill>
              <w14:schemeClr w14:val="tx1"/>
            </w14:solidFill>
          </w14:textFill>
        </w:rPr>
        <w:t>A、</w:t>
      </w:r>
      <w:r>
        <w:t>消防水泵房、消防控制室</w:t>
      </w:r>
    </w:p>
    <w:p>
      <w:pPr>
        <w:pStyle w:val="22"/>
        <w:widowControl w:val="0"/>
        <w:tabs>
          <w:tab w:val="left" w:pos="5040"/>
        </w:tabs>
        <w:rPr>
          <w:color w:val="000000" w:themeColor="text1"/>
          <w14:textFill>
            <w14:solidFill>
              <w14:schemeClr w14:val="tx1"/>
            </w14:solidFill>
          </w14:textFill>
        </w:rPr>
      </w:pPr>
      <w:r>
        <w:t>B、机械加压送风排烟机房</w:t>
      </w:r>
    </w:p>
    <w:p>
      <w:pPr>
        <w:pStyle w:val="22"/>
        <w:widowControl w:val="0"/>
        <w:tabs>
          <w:tab w:val="left" w:pos="5040"/>
        </w:tabs>
      </w:pPr>
      <w:r>
        <w:t>C、配电室、变压器室、发电机房</w:t>
      </w:r>
    </w:p>
    <w:p>
      <w:pPr>
        <w:pStyle w:val="22"/>
        <w:widowControl w:val="0"/>
        <w:tabs>
          <w:tab w:val="left" w:pos="5040"/>
        </w:tabs>
        <w:rPr>
          <w:color w:val="000000" w:themeColor="text1"/>
          <w14:textFill>
            <w14:solidFill>
              <w14:schemeClr w14:val="tx1"/>
            </w14:solidFill>
          </w14:textFill>
        </w:rPr>
      </w:pPr>
      <w:r>
        <w:t>D、固定灭火系统钢瓶间、储油间</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根据《建筑内部装修设计防火规范》GB50222-2017的规定，设置送回风道(管)的集中空气调节系统时顶棚选用装修材料必须为燃烧性能等级A级场所民用建筑包括（ ）？</w:t>
      </w:r>
    </w:p>
    <w:p>
      <w:pPr>
        <w:pStyle w:val="22"/>
        <w:widowControl w:val="0"/>
        <w:tabs>
          <w:tab w:val="left" w:pos="5040"/>
        </w:tabs>
        <w:rPr>
          <w:color w:val="000000" w:themeColor="text1"/>
          <w14:textFill>
            <w14:solidFill>
              <w14:schemeClr w14:val="tx1"/>
            </w14:solidFill>
          </w14:textFill>
        </w:rPr>
      </w:pPr>
      <w:r>
        <w:rPr>
          <w:rFonts w:hint="eastAsia"/>
        </w:rPr>
        <w:t>①办公场所</w:t>
      </w:r>
    </w:p>
    <w:p>
      <w:pPr>
        <w:pStyle w:val="22"/>
        <w:widowControl w:val="0"/>
        <w:tabs>
          <w:tab w:val="left" w:pos="5040"/>
        </w:tabs>
        <w:rPr>
          <w:color w:val="000000" w:themeColor="text1"/>
          <w14:textFill>
            <w14:solidFill>
              <w14:schemeClr w14:val="tx1"/>
            </w14:solidFill>
          </w14:textFill>
        </w:rPr>
      </w:pPr>
      <w:r>
        <w:rPr>
          <w:rFonts w:hint="eastAsia"/>
        </w:rPr>
        <w:t>②宾馆、饭店的客房</w:t>
      </w:r>
    </w:p>
    <w:p>
      <w:pPr>
        <w:pStyle w:val="22"/>
        <w:widowControl w:val="0"/>
        <w:tabs>
          <w:tab w:val="left" w:pos="5040"/>
        </w:tabs>
        <w:rPr>
          <w:color w:val="000000" w:themeColor="text1"/>
          <w14:textFill>
            <w14:solidFill>
              <w14:schemeClr w14:val="tx1"/>
            </w14:solidFill>
          </w14:textFill>
        </w:rPr>
      </w:pPr>
      <w:r>
        <w:rPr>
          <w:rFonts w:hint="eastAsia"/>
        </w:rPr>
        <w:t>③宾馆、饭店的公共活动用房</w:t>
      </w:r>
    </w:p>
    <w:p>
      <w:pPr>
        <w:pStyle w:val="22"/>
        <w:widowControl w:val="0"/>
        <w:tabs>
          <w:tab w:val="left" w:pos="5040"/>
        </w:tabs>
        <w:rPr>
          <w:color w:val="000000" w:themeColor="text1"/>
          <w14:textFill>
            <w14:solidFill>
              <w14:schemeClr w14:val="tx1"/>
            </w14:solidFill>
          </w14:textFill>
        </w:rPr>
      </w:pPr>
      <w:r>
        <w:rPr>
          <w:rFonts w:hint="eastAsia"/>
        </w:rPr>
        <w:t>④公寓楼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根据《建筑内部装修设计防火规范》GB50222-2017的规定，以下（）单层、多层民用建筑建筑物及场所的内部装修墙面必须选用燃烧性能等级A级装修材料？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①候机楼的候机大厅、贵宾候机室、售票厅、商店、餐饮场所等</w:t>
      </w:r>
    </w:p>
    <w:p>
      <w:pPr>
        <w:pStyle w:val="22"/>
        <w:widowControl w:val="0"/>
        <w:tabs>
          <w:tab w:val="left" w:pos="5040"/>
        </w:tabs>
        <w:rPr>
          <w:color w:val="000000" w:themeColor="text1"/>
          <w14:textFill>
            <w14:solidFill>
              <w14:schemeClr w14:val="tx1"/>
            </w14:solidFill>
          </w14:textFill>
        </w:rPr>
      </w:pPr>
      <w:r>
        <w:rPr>
          <w:rFonts w:hint="eastAsia"/>
        </w:rPr>
        <w:t>②建筑面积</w:t>
      </w:r>
      <w:r>
        <w:t>&gt;8000m 2汽车站、火车站、轮船客运站的候车(船)室、商店、餐饮场所等</w:t>
      </w:r>
    </w:p>
    <w:p>
      <w:pPr>
        <w:pStyle w:val="22"/>
        <w:widowControl w:val="0"/>
        <w:tabs>
          <w:tab w:val="left" w:pos="5040"/>
        </w:tabs>
        <w:rPr>
          <w:color w:val="000000" w:themeColor="text1"/>
          <w14:textFill>
            <w14:solidFill>
              <w14:schemeClr w14:val="tx1"/>
            </w14:solidFill>
          </w14:textFill>
        </w:rPr>
      </w:pPr>
      <w:r>
        <w:rPr>
          <w:rFonts w:hint="eastAsia"/>
        </w:rPr>
        <w:t>③每个厅建筑面积</w:t>
      </w:r>
      <w:r>
        <w:t>&gt;300</w:t>
      </w:r>
      <w:r>
        <w:rPr>
          <w:rFonts w:ascii="宋体" w:hAnsi="宋体" w:eastAsia="宋体"/>
        </w:rPr>
        <w:t>m²</w:t>
      </w:r>
      <w:r>
        <w:t>观众厅、会议厅、多功能厅、等候厅等</w:t>
      </w:r>
    </w:p>
    <w:p>
      <w:pPr>
        <w:pStyle w:val="22"/>
        <w:widowControl w:val="0"/>
        <w:tabs>
          <w:tab w:val="left" w:pos="5040"/>
        </w:tabs>
        <w:rPr>
          <w:color w:val="000000" w:themeColor="text1"/>
          <w14:textFill>
            <w14:solidFill>
              <w14:schemeClr w14:val="tx1"/>
            </w14:solidFill>
          </w14:textFill>
        </w:rPr>
      </w:pPr>
      <w:r>
        <w:rPr>
          <w:rFonts w:hint="eastAsia"/>
        </w:rPr>
        <w:t>④养老院、托儿所、幼儿园的居住及活动场所</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根据《建筑内部装修设计防火规范》GB50222-2017的规定，以下（ ）单层、多层民用建筑建筑物及场所的内部装修墙面必须选用燃烧性能等级A级装修材料？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w:t>
      </w:r>
      <w:r>
        <w:t>&gt;2000座位体育馆</w:t>
      </w:r>
    </w:p>
    <w:p>
      <w:pPr>
        <w:pStyle w:val="22"/>
        <w:widowControl w:val="0"/>
        <w:tabs>
          <w:tab w:val="left" w:pos="5040"/>
        </w:tabs>
        <w:rPr>
          <w:color w:val="000000" w:themeColor="text1"/>
          <w14:textFill>
            <w14:solidFill>
              <w14:schemeClr w14:val="tx1"/>
            </w14:solidFill>
          </w14:textFill>
        </w:rPr>
      </w:pPr>
      <w:r>
        <w:rPr>
          <w:rFonts w:hint="eastAsia"/>
        </w:rPr>
        <w:t>②医院的病房区、诊疗区、手术区</w:t>
      </w:r>
    </w:p>
    <w:p>
      <w:pPr>
        <w:pStyle w:val="22"/>
        <w:widowControl w:val="0"/>
        <w:tabs>
          <w:tab w:val="left" w:pos="5040"/>
        </w:tabs>
        <w:rPr>
          <w:color w:val="000000" w:themeColor="text1"/>
          <w14:textFill>
            <w14:solidFill>
              <w14:schemeClr w14:val="tx1"/>
            </w14:solidFill>
          </w14:textFill>
        </w:rPr>
      </w:pPr>
      <w:r>
        <w:rPr>
          <w:rFonts w:hint="eastAsia"/>
        </w:rPr>
        <w:t>③存放文物、纪念展览物品、重要图书、档案、资料的场所</w:t>
      </w:r>
    </w:p>
    <w:p>
      <w:pPr>
        <w:pStyle w:val="22"/>
        <w:widowControl w:val="0"/>
        <w:tabs>
          <w:tab w:val="left" w:pos="5040"/>
        </w:tabs>
        <w:rPr>
          <w:color w:val="000000" w:themeColor="text1"/>
          <w14:textFill>
            <w14:solidFill>
              <w14:schemeClr w14:val="tx1"/>
            </w14:solidFill>
          </w14:textFill>
        </w:rPr>
      </w:pPr>
      <w:r>
        <w:rPr>
          <w:rFonts w:hint="eastAsia"/>
        </w:rPr>
        <w:t>④</w:t>
      </w:r>
      <w:r>
        <w:t>A、B级电子信息系统机房及装有重要机器、仪器的房间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C、①②④</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根据《建筑内部装修设计防火规范》GB50222-2017的规定，高层民用建筑内部装修墙面必须选用燃烧性能等级A级装修材料的建筑物及场所有（）？</w:t>
      </w:r>
    </w:p>
    <w:p>
      <w:pPr>
        <w:pStyle w:val="22"/>
        <w:widowControl w:val="0"/>
        <w:tabs>
          <w:tab w:val="left" w:pos="5040"/>
        </w:tabs>
        <w:rPr>
          <w:color w:val="000000" w:themeColor="text1"/>
          <w14:textFill>
            <w14:solidFill>
              <w14:schemeClr w14:val="tx1"/>
            </w14:solidFill>
          </w14:textFill>
        </w:rPr>
      </w:pPr>
      <w:r>
        <w:rPr>
          <w:rFonts w:hint="eastAsia"/>
        </w:rPr>
        <w:t>①候机楼的候机大厅、贵宾候机室、售票厅、商店、餐饮场所等</w:t>
      </w:r>
    </w:p>
    <w:p>
      <w:pPr>
        <w:pStyle w:val="22"/>
        <w:widowControl w:val="0"/>
        <w:tabs>
          <w:tab w:val="left" w:pos="5040"/>
        </w:tabs>
        <w:rPr>
          <w:color w:val="000000" w:themeColor="text1"/>
          <w14:textFill>
            <w14:solidFill>
              <w14:schemeClr w14:val="tx1"/>
            </w14:solidFill>
          </w14:textFill>
        </w:rPr>
      </w:pPr>
      <w:r>
        <w:rPr>
          <w:rFonts w:hint="eastAsia"/>
        </w:rPr>
        <w:t>②建筑面积</w:t>
      </w:r>
      <w:r>
        <w:t>&gt;8000m 2汽车站、火车站、轮船客运站的候车(船)室、商店、餐饮场所等</w:t>
      </w:r>
    </w:p>
    <w:p>
      <w:pPr>
        <w:pStyle w:val="22"/>
        <w:widowControl w:val="0"/>
        <w:tabs>
          <w:tab w:val="left" w:pos="5040"/>
        </w:tabs>
        <w:rPr>
          <w:color w:val="000000" w:themeColor="text1"/>
          <w14:textFill>
            <w14:solidFill>
              <w14:schemeClr w14:val="tx1"/>
            </w14:solidFill>
          </w14:textFill>
        </w:rPr>
      </w:pPr>
      <w:r>
        <w:rPr>
          <w:rFonts w:hint="eastAsia"/>
        </w:rPr>
        <w:t>③养老院、托儿所、幼儿园的居住及活动场所</w:t>
      </w:r>
    </w:p>
    <w:p>
      <w:pPr>
        <w:pStyle w:val="22"/>
        <w:widowControl w:val="0"/>
        <w:tabs>
          <w:tab w:val="left" w:pos="5040"/>
        </w:tabs>
        <w:rPr>
          <w:color w:val="000000" w:themeColor="text1"/>
          <w14:textFill>
            <w14:solidFill>
              <w14:schemeClr w14:val="tx1"/>
            </w14:solidFill>
          </w14:textFill>
        </w:rPr>
      </w:pPr>
      <w:r>
        <w:rPr>
          <w:rFonts w:hint="eastAsia"/>
        </w:rPr>
        <w:t>④医院的病房区、诊疗区、手术区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根据《建筑内部装修设计防火规范》GB50222-2017的规定，高层民用建筑内部装修墙面必须选用燃烧性能等级A级装修材料的建筑物及场所有（ ）？</w:t>
      </w:r>
    </w:p>
    <w:p>
      <w:pPr>
        <w:pStyle w:val="22"/>
        <w:widowControl w:val="0"/>
        <w:tabs>
          <w:tab w:val="left" w:pos="5040"/>
        </w:tabs>
        <w:rPr>
          <w:color w:val="000000" w:themeColor="text1"/>
          <w14:textFill>
            <w14:solidFill>
              <w14:schemeClr w14:val="tx1"/>
            </w14:solidFill>
          </w14:textFill>
        </w:rPr>
      </w:pPr>
      <w:r>
        <w:rPr>
          <w:rFonts w:hint="eastAsia"/>
        </w:rPr>
        <w:t>①每个厅建筑面积</w:t>
      </w:r>
      <w:r>
        <w:t>&gt;300</w:t>
      </w:r>
      <w:r>
        <w:rPr>
          <w:rFonts w:ascii="宋体" w:hAnsi="宋体" w:eastAsia="宋体"/>
        </w:rPr>
        <w:t>m²</w:t>
      </w:r>
      <w:r>
        <w:t>观众厅、会议厅、多功能厅、等候厅等</w:t>
      </w:r>
    </w:p>
    <w:p>
      <w:pPr>
        <w:pStyle w:val="22"/>
        <w:widowControl w:val="0"/>
        <w:tabs>
          <w:tab w:val="left" w:pos="5040"/>
        </w:tabs>
        <w:rPr>
          <w:color w:val="000000" w:themeColor="text1"/>
          <w14:textFill>
            <w14:solidFill>
              <w14:schemeClr w14:val="tx1"/>
            </w14:solidFill>
          </w14:textFill>
        </w:rPr>
      </w:pPr>
      <w:r>
        <w:rPr>
          <w:rFonts w:hint="eastAsia"/>
        </w:rPr>
        <w:t>②存放文物、纪念展览物品、重要图书、档案、资料的场所</w:t>
      </w:r>
    </w:p>
    <w:p>
      <w:pPr>
        <w:pStyle w:val="22"/>
        <w:widowControl w:val="0"/>
        <w:tabs>
          <w:tab w:val="left" w:pos="5040"/>
        </w:tabs>
        <w:rPr>
          <w:color w:val="000000" w:themeColor="text1"/>
          <w14:textFill>
            <w14:solidFill>
              <w14:schemeClr w14:val="tx1"/>
            </w14:solidFill>
          </w14:textFill>
        </w:rPr>
      </w:pPr>
      <w:r>
        <w:rPr>
          <w:rFonts w:hint="eastAsia"/>
        </w:rPr>
        <w:t>③</w:t>
      </w:r>
      <w:r>
        <w:t>A、B级电子信息系统机房及装有重要机器、仪器的房间</w:t>
      </w:r>
    </w:p>
    <w:p>
      <w:pPr>
        <w:pStyle w:val="22"/>
        <w:widowControl w:val="0"/>
        <w:tabs>
          <w:tab w:val="left" w:pos="5040"/>
        </w:tabs>
        <w:rPr>
          <w:color w:val="000000" w:themeColor="text1"/>
          <w14:textFill>
            <w14:solidFill>
              <w14:schemeClr w14:val="tx1"/>
            </w14:solidFill>
          </w14:textFill>
        </w:rPr>
      </w:pPr>
      <w:r>
        <w:rPr>
          <w:rFonts w:hint="eastAsia"/>
        </w:rPr>
        <w:t>④一类建筑的电信楼、财贸金融楼、邮政楼、广播电视楼、电力调度楼、防灾指挥调度楼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C、①②④</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根据《建筑内部装修设计防火规范》GB50222-2017的规定，地下民用建筑（ ）建筑物及场所地面装修必须选用燃烧性能等级A级装修材料？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①观众厅、会议厅、多功能厅、等候厅等，商店的营业厅</w:t>
      </w:r>
    </w:p>
    <w:p>
      <w:pPr>
        <w:pStyle w:val="22"/>
        <w:widowControl w:val="0"/>
        <w:tabs>
          <w:tab w:val="left" w:pos="5040"/>
        </w:tabs>
        <w:rPr>
          <w:color w:val="000000" w:themeColor="text1"/>
          <w14:textFill>
            <w14:solidFill>
              <w14:schemeClr w14:val="tx1"/>
            </w14:solidFill>
          </w14:textFill>
        </w:rPr>
      </w:pPr>
      <w:r>
        <w:rPr>
          <w:rFonts w:hint="eastAsia"/>
        </w:rPr>
        <w:t>②存放文物、纪念展览物品、重要图书、档案、资料的场所</w:t>
      </w:r>
    </w:p>
    <w:p>
      <w:pPr>
        <w:pStyle w:val="22"/>
        <w:widowControl w:val="0"/>
        <w:tabs>
          <w:tab w:val="left" w:pos="5040"/>
        </w:tabs>
        <w:rPr>
          <w:color w:val="000000" w:themeColor="text1"/>
          <w14:textFill>
            <w14:solidFill>
              <w14:schemeClr w14:val="tx1"/>
            </w14:solidFill>
          </w14:textFill>
        </w:rPr>
      </w:pPr>
      <w:r>
        <w:rPr>
          <w:rFonts w:hint="eastAsia"/>
        </w:rPr>
        <w:t>③餐饮场所</w:t>
      </w:r>
    </w:p>
    <w:p>
      <w:pPr>
        <w:pStyle w:val="22"/>
        <w:widowControl w:val="0"/>
        <w:tabs>
          <w:tab w:val="left" w:pos="5040"/>
        </w:tabs>
        <w:rPr>
          <w:color w:val="000000" w:themeColor="text1"/>
          <w14:textFill>
            <w14:solidFill>
              <w14:schemeClr w14:val="tx1"/>
            </w14:solidFill>
          </w14:textFill>
        </w:rPr>
      </w:pPr>
      <w:r>
        <w:rPr>
          <w:rFonts w:hint="eastAsia"/>
        </w:rPr>
        <w:t>④汽车库、修车库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根据《建筑内部装修设计防火规范》GB50222-2017的规定，地下民用建筑（ ）建筑物及场所隔断和固定家具装修必须选用燃烧性能等级A级装修材料？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①观众厅、会议厅、多功能厅、等候厅等，商店的营业厅</w:t>
      </w:r>
    </w:p>
    <w:p>
      <w:pPr>
        <w:pStyle w:val="22"/>
        <w:widowControl w:val="0"/>
        <w:tabs>
          <w:tab w:val="left" w:pos="5040"/>
        </w:tabs>
        <w:rPr>
          <w:color w:val="000000" w:themeColor="text1"/>
          <w14:textFill>
            <w14:solidFill>
              <w14:schemeClr w14:val="tx1"/>
            </w14:solidFill>
          </w14:textFill>
        </w:rPr>
      </w:pPr>
      <w:r>
        <w:rPr>
          <w:rFonts w:hint="eastAsia"/>
        </w:rPr>
        <w:t>②存放文物、纪念展览物品、重要图书、档案、资料的场所</w:t>
      </w:r>
    </w:p>
    <w:p>
      <w:pPr>
        <w:pStyle w:val="22"/>
        <w:widowControl w:val="0"/>
        <w:tabs>
          <w:tab w:val="left" w:pos="5040"/>
        </w:tabs>
        <w:rPr>
          <w:color w:val="000000" w:themeColor="text1"/>
          <w14:textFill>
            <w14:solidFill>
              <w14:schemeClr w14:val="tx1"/>
            </w14:solidFill>
          </w14:textFill>
        </w:rPr>
      </w:pPr>
      <w:r>
        <w:rPr>
          <w:rFonts w:hint="eastAsia"/>
        </w:rPr>
        <w:t>③餐饮场所</w:t>
      </w:r>
    </w:p>
    <w:p>
      <w:pPr>
        <w:pStyle w:val="22"/>
        <w:widowControl w:val="0"/>
        <w:tabs>
          <w:tab w:val="left" w:pos="5040"/>
        </w:tabs>
        <w:rPr>
          <w:color w:val="000000" w:themeColor="text1"/>
          <w14:textFill>
            <w14:solidFill>
              <w14:schemeClr w14:val="tx1"/>
            </w14:solidFill>
          </w14:textFill>
        </w:rPr>
      </w:pPr>
      <w:r>
        <w:rPr>
          <w:rFonts w:hint="eastAsia"/>
        </w:rPr>
        <w:t>④汽车库、修车库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 ）厂房仓库哪些地面装修必须选用燃烧性能等级A级装修材料？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①甲、乙类厂房，丙类厂房中的甲、乙类生产车间，有明火的丁类厂房、高温车间</w:t>
      </w:r>
    </w:p>
    <w:p>
      <w:pPr>
        <w:pStyle w:val="22"/>
        <w:widowControl w:val="0"/>
        <w:tabs>
          <w:tab w:val="left" w:pos="5040"/>
        </w:tabs>
        <w:rPr>
          <w:color w:val="000000" w:themeColor="text1"/>
          <w14:textFill>
            <w14:solidFill>
              <w14:schemeClr w14:val="tx1"/>
            </w14:solidFill>
          </w14:textFill>
        </w:rPr>
      </w:pPr>
      <w:r>
        <w:rPr>
          <w:rFonts w:hint="eastAsia"/>
        </w:rPr>
        <w:t>②高层厂房的劳动密集型丙类生厂车间或厂房，火灾荷载较高的丙类生厂车间或厂房，洁净车间</w:t>
      </w:r>
    </w:p>
    <w:p>
      <w:pPr>
        <w:pStyle w:val="22"/>
        <w:widowControl w:val="0"/>
        <w:tabs>
          <w:tab w:val="left" w:pos="5040"/>
        </w:tabs>
        <w:rPr>
          <w:color w:val="000000" w:themeColor="text1"/>
          <w14:textFill>
            <w14:solidFill>
              <w14:schemeClr w14:val="tx1"/>
            </w14:solidFill>
          </w14:textFill>
        </w:rPr>
      </w:pPr>
      <w:r>
        <w:rPr>
          <w:rFonts w:hint="eastAsia"/>
        </w:rPr>
        <w:t>③地下丙类厂房</w:t>
      </w:r>
    </w:p>
    <w:p>
      <w:pPr>
        <w:pStyle w:val="22"/>
        <w:widowControl w:val="0"/>
        <w:tabs>
          <w:tab w:val="left" w:pos="5040"/>
        </w:tabs>
        <w:rPr>
          <w:color w:val="000000" w:themeColor="text1"/>
          <w14:textFill>
            <w14:solidFill>
              <w14:schemeClr w14:val="tx1"/>
            </w14:solidFill>
          </w14:textFill>
        </w:rPr>
      </w:pPr>
      <w:r>
        <w:rPr>
          <w:rFonts w:hint="eastAsia"/>
        </w:rPr>
        <w:t>④丙类仓库</w:t>
      </w:r>
    </w:p>
    <w:p>
      <w:pPr>
        <w:pStyle w:val="22"/>
        <w:widowControl w:val="0"/>
        <w:tabs>
          <w:tab w:val="left" w:pos="5040"/>
        </w:tabs>
        <w:rPr>
          <w:color w:val="000000" w:themeColor="text1"/>
          <w14:textFill>
            <w14:solidFill>
              <w14:schemeClr w14:val="tx1"/>
            </w14:solidFill>
          </w14:textFill>
        </w:rPr>
      </w:pPr>
      <w:r>
        <w:rPr>
          <w:rFonts w:hint="eastAsia"/>
        </w:rPr>
        <w:t>⑤丁、戊类高层及地下仓库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C、①②③⑤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 ）厂房仓库的隔断和固定家具装修必须选用燃烧性能等级A级装修材料？</w:t>
      </w:r>
    </w:p>
    <w:p>
      <w:pPr>
        <w:pStyle w:val="22"/>
        <w:widowControl w:val="0"/>
        <w:tabs>
          <w:tab w:val="left" w:pos="5040"/>
        </w:tabs>
        <w:rPr>
          <w:color w:val="000000" w:themeColor="text1"/>
          <w14:textFill>
            <w14:solidFill>
              <w14:schemeClr w14:val="tx1"/>
            </w14:solidFill>
          </w14:textFill>
        </w:rPr>
      </w:pPr>
      <w:r>
        <w:rPr>
          <w:rFonts w:hint="eastAsia"/>
        </w:rPr>
        <w:t>①甲、乙类厂房，丙类厂房中的甲、乙类生产车间，有明火的丁类厂房、高温车间</w:t>
      </w:r>
    </w:p>
    <w:p>
      <w:pPr>
        <w:pStyle w:val="22"/>
        <w:widowControl w:val="0"/>
        <w:tabs>
          <w:tab w:val="left" w:pos="5040"/>
        </w:tabs>
        <w:rPr>
          <w:color w:val="000000" w:themeColor="text1"/>
          <w14:textFill>
            <w14:solidFill>
              <w14:schemeClr w14:val="tx1"/>
            </w14:solidFill>
          </w14:textFill>
        </w:rPr>
      </w:pPr>
      <w:r>
        <w:rPr>
          <w:rFonts w:hint="eastAsia"/>
        </w:rPr>
        <w:t>②地下丙类厂房</w:t>
      </w:r>
    </w:p>
    <w:p>
      <w:pPr>
        <w:pStyle w:val="22"/>
        <w:widowControl w:val="0"/>
        <w:tabs>
          <w:tab w:val="left" w:pos="5040"/>
        </w:tabs>
        <w:rPr>
          <w:color w:val="000000" w:themeColor="text1"/>
          <w14:textFill>
            <w14:solidFill>
              <w14:schemeClr w14:val="tx1"/>
            </w14:solidFill>
          </w14:textFill>
        </w:rPr>
      </w:pPr>
      <w:r>
        <w:rPr>
          <w:rFonts w:hint="eastAsia"/>
        </w:rPr>
        <w:t>③甲、乙类仓库隔断</w:t>
      </w:r>
    </w:p>
    <w:p>
      <w:pPr>
        <w:pStyle w:val="22"/>
        <w:widowControl w:val="0"/>
        <w:tabs>
          <w:tab w:val="left" w:pos="5040"/>
        </w:tabs>
        <w:rPr>
          <w:color w:val="000000" w:themeColor="text1"/>
          <w14:textFill>
            <w14:solidFill>
              <w14:schemeClr w14:val="tx1"/>
            </w14:solidFill>
          </w14:textFill>
        </w:rPr>
      </w:pPr>
      <w:r>
        <w:rPr>
          <w:rFonts w:hint="eastAsia"/>
        </w:rPr>
        <w:t>④丙类高层及地下仓库、高架仓库隔断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7"/>
        <w:widowControl w:val="0"/>
        <w:ind w:left="0" w:firstLine="560" w:firstLineChars="200"/>
        <w:rPr>
          <w:color w:val="000000" w:themeColor="text1"/>
          <w14:textFill>
            <w14:solidFill>
              <w14:schemeClr w14:val="tx1"/>
            </w14:solidFill>
          </w14:textFill>
        </w:rPr>
      </w:pPr>
      <w:r>
        <w:t>根据《建筑内部装修设计防火规范》GB50222-2017的规定，装修材料燃烧性能等级如何划分（ ）？</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A、A、A1、B、B1</w:t>
      </w:r>
      <w:r>
        <w:rPr>
          <w:color w:val="000000" w:themeColor="text1"/>
          <w14:textFill>
            <w14:solidFill>
              <w14:schemeClr w14:val="tx1"/>
            </w14:solidFill>
          </w14:textFill>
        </w:rPr>
        <w:tab/>
      </w:r>
      <w:r>
        <w:rPr>
          <w:color w:val="000000" w:themeColor="text1"/>
          <w14:textFill>
            <w14:solidFill>
              <w14:schemeClr w14:val="tx1"/>
            </w14:solidFill>
          </w14:textFill>
        </w:rPr>
        <w:t>B、A、B1、B2、C</w:t>
      </w:r>
    </w:p>
    <w:p>
      <w:pPr>
        <w:pStyle w:val="22"/>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C、A、B、B1、B2</w:t>
      </w:r>
      <w:r>
        <w:rPr>
          <w:color w:val="000000" w:themeColor="text1"/>
          <w14:textFill>
            <w14:solidFill>
              <w14:schemeClr w14:val="tx1"/>
            </w14:solidFill>
          </w14:textFill>
        </w:rPr>
        <w:tab/>
      </w:r>
      <w:r>
        <w:rPr>
          <w:color w:val="000000" w:themeColor="text1"/>
          <w14:textFill>
            <w14:solidFill>
              <w14:schemeClr w14:val="tx1"/>
            </w14:solidFill>
          </w14:textFill>
        </w:rPr>
        <w:t>D、A、B1、B2、B3</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索引词：建筑装饰装修工程——《建筑内部装修设计防火规范》</w:t>
      </w:r>
      <w:r>
        <w:t>GB50222-2017</w:t>
      </w:r>
    </w:p>
    <w:p>
      <w:pPr>
        <w:pStyle w:val="23"/>
        <w:tabs>
          <w:tab w:val="left" w:pos="5040"/>
        </w:tabs>
        <w:spacing w:before="312"/>
        <w:rPr>
          <w:color w:val="000000" w:themeColor="text1"/>
          <w14:textFill>
            <w14:solidFill>
              <w14:schemeClr w14:val="tx1"/>
            </w14:solidFill>
          </w14:textFill>
        </w:rPr>
      </w:pPr>
      <w:r>
        <w:rPr>
          <w:rFonts w:hint="eastAsia"/>
        </w:rPr>
        <w:t>五、《建筑内部装修防火施工及验收规范》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根据《建筑内部装修防火施工及验收规范》GB/T50354-2005的规定，对于进场装修材料要求有（ ）？</w:t>
      </w:r>
    </w:p>
    <w:p>
      <w:pPr>
        <w:pStyle w:val="22"/>
        <w:widowControl w:val="0"/>
        <w:tabs>
          <w:tab w:val="left" w:pos="5040"/>
        </w:tabs>
        <w:rPr>
          <w:color w:val="000000" w:themeColor="text1"/>
          <w14:textFill>
            <w14:solidFill>
              <w14:schemeClr w14:val="tx1"/>
            </w14:solidFill>
          </w14:textFill>
        </w:rPr>
      </w:pPr>
      <w:r>
        <w:rPr>
          <w:rFonts w:hint="eastAsia"/>
        </w:rPr>
        <w:t>①装修施工前，应对各部位装修材料的燃烧性能进行技术交底</w:t>
      </w:r>
    </w:p>
    <w:p>
      <w:pPr>
        <w:pStyle w:val="22"/>
        <w:widowControl w:val="0"/>
        <w:tabs>
          <w:tab w:val="left" w:pos="5040"/>
        </w:tabs>
        <w:rPr>
          <w:color w:val="000000" w:themeColor="text1"/>
          <w14:textFill>
            <w14:solidFill>
              <w14:schemeClr w14:val="tx1"/>
            </w14:solidFill>
          </w14:textFill>
        </w:rPr>
      </w:pPr>
      <w:r>
        <w:rPr>
          <w:rFonts w:hint="eastAsia"/>
        </w:rPr>
        <w:t>②进入施工现场的装修材料应完好，并应核查其燃烧性能或耐火极限、防火性能型式检验报告、合格证书等技术文件是否符合防火设计要求。核查检验时，应按规范填写进场验收记录</w:t>
      </w:r>
    </w:p>
    <w:p>
      <w:pPr>
        <w:pStyle w:val="22"/>
        <w:widowControl w:val="0"/>
        <w:tabs>
          <w:tab w:val="left" w:pos="5040"/>
        </w:tabs>
        <w:rPr>
          <w:color w:val="000000" w:themeColor="text1"/>
          <w14:textFill>
            <w14:solidFill>
              <w14:schemeClr w14:val="tx1"/>
            </w14:solidFill>
          </w14:textFill>
        </w:rPr>
      </w:pPr>
      <w:r>
        <w:rPr>
          <w:rFonts w:hint="eastAsia"/>
        </w:rPr>
        <w:t>③装修材料进入施工现场后，应按规范规定，在监理单位或建设单位监督下，由施工单位有关人员进行现场取样，并由具备相应资质的检验单位进行见证取样检验</w:t>
      </w:r>
    </w:p>
    <w:p>
      <w:pPr>
        <w:pStyle w:val="22"/>
        <w:widowControl w:val="0"/>
        <w:tabs>
          <w:tab w:val="left" w:pos="5040"/>
        </w:tabs>
        <w:rPr>
          <w:color w:val="000000" w:themeColor="text1"/>
          <w14:textFill>
            <w14:solidFill>
              <w14:schemeClr w14:val="tx1"/>
            </w14:solidFill>
          </w14:textFill>
        </w:rPr>
      </w:pPr>
      <w:r>
        <w:rPr>
          <w:rFonts w:hint="eastAsia"/>
        </w:rPr>
        <w:t>④装修施工过程中装修材料应远离火源，并应指派专人负责施工现场的防火安全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根据《建筑内部装修防火施工及验收规范》GB/T50354-2005的规定，防火装修施工要求有（ ）？</w:t>
      </w:r>
    </w:p>
    <w:p>
      <w:pPr>
        <w:pStyle w:val="22"/>
        <w:widowControl w:val="0"/>
        <w:tabs>
          <w:tab w:val="left" w:pos="5040"/>
        </w:tabs>
        <w:rPr>
          <w:color w:val="000000" w:themeColor="text1"/>
          <w14:textFill>
            <w14:solidFill>
              <w14:schemeClr w14:val="tx1"/>
            </w14:solidFill>
          </w14:textFill>
        </w:rPr>
      </w:pPr>
      <w:r>
        <w:rPr>
          <w:rFonts w:hint="eastAsia"/>
        </w:rPr>
        <w:t>①建筑工程内部装修不得影响消防设施的使用功能</w:t>
      </w:r>
    </w:p>
    <w:p>
      <w:pPr>
        <w:pStyle w:val="22"/>
        <w:widowControl w:val="0"/>
        <w:tabs>
          <w:tab w:val="left" w:pos="5040"/>
        </w:tabs>
        <w:rPr>
          <w:color w:val="000000" w:themeColor="text1"/>
          <w14:textFill>
            <w14:solidFill>
              <w14:schemeClr w14:val="tx1"/>
            </w14:solidFill>
          </w14:textFill>
        </w:rPr>
      </w:pPr>
      <w:r>
        <w:rPr>
          <w:rFonts w:hint="eastAsia"/>
        </w:rPr>
        <w:t>②装修施工过程中，当确需变更防火设计时，应经原设计单位或具有相应资质的设计单位按有关规定进行</w:t>
      </w:r>
    </w:p>
    <w:p>
      <w:pPr>
        <w:pStyle w:val="22"/>
        <w:widowControl w:val="0"/>
        <w:tabs>
          <w:tab w:val="left" w:pos="5040"/>
        </w:tabs>
        <w:rPr>
          <w:color w:val="000000" w:themeColor="text1"/>
          <w14:textFill>
            <w14:solidFill>
              <w14:schemeClr w14:val="tx1"/>
            </w14:solidFill>
          </w14:textFill>
        </w:rPr>
      </w:pPr>
      <w:r>
        <w:rPr>
          <w:rFonts w:hint="eastAsia"/>
        </w:rPr>
        <w:t>③装修施工过程中，应分阶段对所选用的防火装修材料按规范的规定进行抽样检验。对隐蔽工程的施工，应在施工过程中及完工后进行抽样检验</w:t>
      </w:r>
    </w:p>
    <w:p>
      <w:pPr>
        <w:pStyle w:val="22"/>
        <w:widowControl w:val="0"/>
        <w:tabs>
          <w:tab w:val="left" w:pos="5040"/>
        </w:tabs>
        <w:rPr>
          <w:color w:val="000000" w:themeColor="text1"/>
          <w14:textFill>
            <w14:solidFill>
              <w14:schemeClr w14:val="tx1"/>
            </w14:solidFill>
          </w14:textFill>
        </w:rPr>
      </w:pPr>
      <w:r>
        <w:rPr>
          <w:rFonts w:hint="eastAsia"/>
        </w:rPr>
        <w:t>④现场进行阻燃处理、喷涂、安装作业的施工，应在相应的施工作业完成后进行抽样检验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根据《建筑内部装修防火施工及验收规范》GB/T50354-2005的规定，纺织织物施工的主控项目和一般项目包括（ ）？</w:t>
      </w:r>
    </w:p>
    <w:p>
      <w:pPr>
        <w:pStyle w:val="22"/>
        <w:widowControl w:val="0"/>
        <w:tabs>
          <w:tab w:val="left" w:pos="5040"/>
        </w:tabs>
        <w:rPr>
          <w:color w:val="000000" w:themeColor="text1"/>
          <w14:textFill>
            <w14:solidFill>
              <w14:schemeClr w14:val="tx1"/>
            </w14:solidFill>
          </w14:textFill>
        </w:rPr>
      </w:pPr>
      <w:r>
        <w:rPr>
          <w:rFonts w:hint="eastAsia"/>
        </w:rPr>
        <w:t>①纺织织物燃烧性能等级应符合设计要求</w:t>
      </w:r>
    </w:p>
    <w:p>
      <w:pPr>
        <w:pStyle w:val="22"/>
        <w:widowControl w:val="0"/>
        <w:tabs>
          <w:tab w:val="left" w:pos="5040"/>
        </w:tabs>
        <w:rPr>
          <w:color w:val="000000" w:themeColor="text1"/>
          <w14:textFill>
            <w14:solidFill>
              <w14:schemeClr w14:val="tx1"/>
            </w14:solidFill>
          </w14:textFill>
        </w:rPr>
      </w:pPr>
      <w:r>
        <w:rPr>
          <w:rFonts w:hint="eastAsia"/>
        </w:rPr>
        <w:t>②现场进行阻燃施工时，应检查阻燃剂的用量、适用范围、操作方法。阻燃施工过程中，应使用计量合格的称量器具，并严格按使用说明书的要求进行施工。阻燃剂必须完全浸透织物纤维，阻燃剂干含量应符合检验报告或说明书的要求</w:t>
      </w:r>
    </w:p>
    <w:p>
      <w:pPr>
        <w:pStyle w:val="22"/>
        <w:widowControl w:val="0"/>
        <w:tabs>
          <w:tab w:val="left" w:pos="5040"/>
        </w:tabs>
        <w:rPr>
          <w:color w:val="000000" w:themeColor="text1"/>
          <w14:textFill>
            <w14:solidFill>
              <w14:schemeClr w14:val="tx1"/>
            </w14:solidFill>
          </w14:textFill>
        </w:rPr>
      </w:pPr>
      <w:r>
        <w:rPr>
          <w:rFonts w:hint="eastAsia"/>
        </w:rPr>
        <w:t>③现场进行阻燃处理的多层纺织织物，应逐层进行阻燃处理</w:t>
      </w:r>
    </w:p>
    <w:p>
      <w:pPr>
        <w:pStyle w:val="22"/>
        <w:widowControl w:val="0"/>
        <w:tabs>
          <w:tab w:val="left" w:pos="5040"/>
        </w:tabs>
        <w:rPr>
          <w:color w:val="000000" w:themeColor="text1"/>
          <w14:textFill>
            <w14:solidFill>
              <w14:schemeClr w14:val="tx1"/>
            </w14:solidFill>
          </w14:textFill>
        </w:rPr>
      </w:pPr>
      <w:r>
        <w:rPr>
          <w:rFonts w:hint="eastAsia"/>
        </w:rPr>
        <w:t>④纺织织物进行阻燃处理过程中，应保持施工区段的洁净；现场处理的纺织织物不应受污染</w:t>
      </w:r>
    </w:p>
    <w:p>
      <w:pPr>
        <w:pStyle w:val="22"/>
        <w:widowControl w:val="0"/>
        <w:tabs>
          <w:tab w:val="left" w:pos="5040"/>
        </w:tabs>
        <w:rPr>
          <w:color w:val="000000" w:themeColor="text1"/>
          <w14:textFill>
            <w14:solidFill>
              <w14:schemeClr w14:val="tx1"/>
            </w14:solidFill>
          </w14:textFill>
        </w:rPr>
      </w:pPr>
      <w:r>
        <w:rPr>
          <w:rFonts w:hint="eastAsia"/>
        </w:rPr>
        <w:t>⑤阻燃处理后的纺织织物外观、颜色、手感等应无明显异常</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B、①②③⑤</w:t>
      </w:r>
    </w:p>
    <w:p>
      <w:pPr>
        <w:pStyle w:val="22"/>
        <w:widowControl w:val="0"/>
        <w:tabs>
          <w:tab w:val="left" w:pos="5040"/>
        </w:tabs>
        <w:rPr>
          <w:color w:val="000000" w:themeColor="text1"/>
          <w14:textFill>
            <w14:solidFill>
              <w14:schemeClr w14:val="tx1"/>
            </w14:solidFill>
          </w14:textFill>
        </w:rPr>
      </w:pPr>
      <w:r>
        <w:t>C、②③④⑤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根据《建筑内部装修防火施工及验收规范》GB/T50354-2005的规定，木质材料用料主控项目有（ ）？</w:t>
      </w:r>
    </w:p>
    <w:p>
      <w:pPr>
        <w:pStyle w:val="22"/>
        <w:widowControl w:val="0"/>
        <w:tabs>
          <w:tab w:val="left" w:pos="5040"/>
        </w:tabs>
        <w:rPr>
          <w:color w:val="000000" w:themeColor="text1"/>
          <w14:textFill>
            <w14:solidFill>
              <w14:schemeClr w14:val="tx1"/>
            </w14:solidFill>
          </w14:textFill>
        </w:rPr>
      </w:pPr>
      <w:r>
        <w:rPr>
          <w:rFonts w:hint="eastAsia"/>
        </w:rPr>
        <w:t>①木质材料燃烧性能等级应符合设计要求</w:t>
      </w:r>
    </w:p>
    <w:p>
      <w:pPr>
        <w:pStyle w:val="22"/>
        <w:widowControl w:val="0"/>
        <w:tabs>
          <w:tab w:val="left" w:pos="5040"/>
        </w:tabs>
        <w:rPr>
          <w:color w:val="000000" w:themeColor="text1"/>
          <w14:textFill>
            <w14:solidFill>
              <w14:schemeClr w14:val="tx1"/>
            </w14:solidFill>
          </w14:textFill>
        </w:rPr>
      </w:pPr>
      <w:r>
        <w:rPr>
          <w:rFonts w:hint="eastAsia"/>
        </w:rPr>
        <w:t>②木质材料进行阻燃处理前，表面不得涂刷油漆</w:t>
      </w:r>
    </w:p>
    <w:p>
      <w:pPr>
        <w:pStyle w:val="22"/>
        <w:widowControl w:val="0"/>
        <w:tabs>
          <w:tab w:val="left" w:pos="5040"/>
        </w:tabs>
        <w:rPr>
          <w:color w:val="000000" w:themeColor="text1"/>
          <w14:textFill>
            <w14:solidFill>
              <w14:schemeClr w14:val="tx1"/>
            </w14:solidFill>
          </w14:textFill>
        </w:rPr>
      </w:pPr>
      <w:r>
        <w:rPr>
          <w:rFonts w:hint="eastAsia"/>
        </w:rPr>
        <w:t>③木质材料在进行阻燃处理时，木质材料含水率不应大于</w:t>
      </w:r>
      <w:r>
        <w:t>12%</w:t>
      </w:r>
    </w:p>
    <w:p>
      <w:pPr>
        <w:pStyle w:val="22"/>
        <w:widowControl w:val="0"/>
        <w:tabs>
          <w:tab w:val="left" w:pos="5040"/>
        </w:tabs>
        <w:rPr>
          <w:color w:val="000000" w:themeColor="text1"/>
          <w14:textFill>
            <w14:solidFill>
              <w14:schemeClr w14:val="tx1"/>
            </w14:solidFill>
          </w14:textFill>
        </w:rPr>
      </w:pPr>
      <w:r>
        <w:rPr>
          <w:rFonts w:hint="eastAsia"/>
        </w:rPr>
        <w:t>④木质材料在进行阻燃处理时，木质材料含水率不应大于</w:t>
      </w:r>
      <w:r>
        <w:t>15%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B、①②③</w:t>
      </w:r>
    </w:p>
    <w:p>
      <w:pPr>
        <w:pStyle w:val="22"/>
        <w:widowControl w:val="0"/>
        <w:tabs>
          <w:tab w:val="left" w:pos="5040"/>
        </w:tabs>
        <w:rPr>
          <w:color w:val="000000" w:themeColor="text1"/>
          <w14:textFill>
            <w14:solidFill>
              <w14:schemeClr w14:val="tx1"/>
            </w14:solidFill>
          </w14:textFill>
        </w:rPr>
      </w:pPr>
      <w:r>
        <w:t>C、①④</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根据《建筑内部装修防火施工及验收规范》GB/T50354-2005的规定，木质材料阻燃施工要求有（）？</w:t>
      </w:r>
    </w:p>
    <w:p>
      <w:pPr>
        <w:pStyle w:val="22"/>
        <w:widowControl w:val="0"/>
        <w:tabs>
          <w:tab w:val="left" w:pos="5040"/>
        </w:tabs>
        <w:rPr>
          <w:color w:val="000000" w:themeColor="text1"/>
          <w14:textFill>
            <w14:solidFill>
              <w14:schemeClr w14:val="tx1"/>
            </w14:solidFill>
          </w14:textFill>
        </w:rPr>
      </w:pPr>
      <w:r>
        <w:rPr>
          <w:rFonts w:hint="eastAsia"/>
        </w:rPr>
        <w:t>①现场进行阻燃施工时，应检查阻燃剂的用量、适用范围、操作方法。阻燃施工过程中，应使用计量合格的称量器具，并严格按使用说明书的要求进行施工</w:t>
      </w:r>
    </w:p>
    <w:p>
      <w:pPr>
        <w:pStyle w:val="22"/>
        <w:widowControl w:val="0"/>
        <w:tabs>
          <w:tab w:val="left" w:pos="5040"/>
        </w:tabs>
        <w:rPr>
          <w:color w:val="000000" w:themeColor="text1"/>
          <w14:textFill>
            <w14:solidFill>
              <w14:schemeClr w14:val="tx1"/>
            </w14:solidFill>
          </w14:textFill>
        </w:rPr>
      </w:pPr>
      <w:r>
        <w:rPr>
          <w:rFonts w:hint="eastAsia"/>
        </w:rPr>
        <w:t>②木质材料表面粘贴装饰表面或阻燃饰面时，应先对木质材料进行阻燃处理</w:t>
      </w:r>
    </w:p>
    <w:p>
      <w:pPr>
        <w:pStyle w:val="22"/>
        <w:widowControl w:val="0"/>
        <w:tabs>
          <w:tab w:val="left" w:pos="5040"/>
        </w:tabs>
        <w:rPr>
          <w:color w:val="000000" w:themeColor="text1"/>
          <w14:textFill>
            <w14:solidFill>
              <w14:schemeClr w14:val="tx1"/>
            </w14:solidFill>
          </w14:textFill>
        </w:rPr>
      </w:pPr>
      <w:r>
        <w:rPr>
          <w:rFonts w:hint="eastAsia"/>
        </w:rPr>
        <w:t>③木质材料表面进行防火涂料处理时，应对木质材料的所有表面进行均匀涂刷，且不应少于</w:t>
      </w:r>
      <w:r>
        <w:t>2次，第二次涂刷应在第一次涂层表面干后进行；涂刷防火涂料用量不应少于300g/</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④木质材料在涂刷防火涂料前应清理表面，且表面不应有水、灰尘或油污</w:t>
      </w:r>
    </w:p>
    <w:p>
      <w:pPr>
        <w:pStyle w:val="22"/>
        <w:widowControl w:val="0"/>
        <w:tabs>
          <w:tab w:val="left" w:pos="5040"/>
        </w:tabs>
        <w:rPr>
          <w:color w:val="000000" w:themeColor="text1"/>
          <w14:textFill>
            <w14:solidFill>
              <w14:schemeClr w14:val="tx1"/>
            </w14:solidFill>
          </w14:textFill>
        </w:rPr>
      </w:pPr>
      <w:r>
        <w:rPr>
          <w:rFonts w:hint="eastAsia"/>
        </w:rPr>
        <w:t>⑤阻燃处理后的木质材料表面应无明显返潮及颜色异常变化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根据《建筑内部装修防火施工及验收规范》GB/T50354-2005的规定，防火验收应检查的文件和记录有（ ）？</w:t>
      </w:r>
    </w:p>
    <w:p>
      <w:pPr>
        <w:pStyle w:val="22"/>
        <w:widowControl w:val="0"/>
        <w:tabs>
          <w:tab w:val="left" w:pos="5040"/>
        </w:tabs>
        <w:rPr>
          <w:color w:val="000000" w:themeColor="text1"/>
          <w14:textFill>
            <w14:solidFill>
              <w14:schemeClr w14:val="tx1"/>
            </w14:solidFill>
          </w14:textFill>
        </w:rPr>
      </w:pPr>
      <w:r>
        <w:rPr>
          <w:rFonts w:hint="eastAsia"/>
        </w:rPr>
        <w:t>①建筑内部装修防火设计审核文件、申请报告、设计图纸、装修材料的燃烧性能设计要求、设计变更通知单、施工单位的资质证明等</w:t>
      </w:r>
    </w:p>
    <w:p>
      <w:pPr>
        <w:pStyle w:val="22"/>
        <w:widowControl w:val="0"/>
        <w:tabs>
          <w:tab w:val="left" w:pos="5040"/>
        </w:tabs>
        <w:rPr>
          <w:color w:val="000000" w:themeColor="text1"/>
          <w14:textFill>
            <w14:solidFill>
              <w14:schemeClr w14:val="tx1"/>
            </w14:solidFill>
          </w14:textFill>
        </w:rPr>
      </w:pPr>
      <w:r>
        <w:rPr>
          <w:rFonts w:hint="eastAsia"/>
        </w:rPr>
        <w:t>②进场验收记录，包括所用装修材料的清单、数量、合格证及防火性能型式检验报告</w:t>
      </w:r>
    </w:p>
    <w:p>
      <w:pPr>
        <w:pStyle w:val="22"/>
        <w:widowControl w:val="0"/>
        <w:tabs>
          <w:tab w:val="left" w:pos="5040"/>
        </w:tabs>
        <w:rPr>
          <w:color w:val="000000" w:themeColor="text1"/>
          <w14:textFill>
            <w14:solidFill>
              <w14:schemeClr w14:val="tx1"/>
            </w14:solidFill>
          </w14:textFill>
        </w:rPr>
      </w:pPr>
      <w:r>
        <w:rPr>
          <w:rFonts w:hint="eastAsia"/>
        </w:rPr>
        <w:t>③装修施工过程中所用防火装修材料的见证取样检验报告</w:t>
      </w:r>
    </w:p>
    <w:p>
      <w:pPr>
        <w:pStyle w:val="22"/>
        <w:widowControl w:val="0"/>
        <w:tabs>
          <w:tab w:val="left" w:pos="5040"/>
        </w:tabs>
        <w:rPr>
          <w:color w:val="000000" w:themeColor="text1"/>
          <w14:textFill>
            <w14:solidFill>
              <w14:schemeClr w14:val="tx1"/>
            </w14:solidFill>
          </w14:textFill>
        </w:rPr>
      </w:pPr>
      <w:r>
        <w:rPr>
          <w:rFonts w:hint="eastAsia"/>
        </w:rPr>
        <w:t>④装修施工过程中的抽样检验报告，包括隐蔽工程的施工过程中及完工后的抽样检验报告</w:t>
      </w:r>
    </w:p>
    <w:p>
      <w:pPr>
        <w:pStyle w:val="22"/>
        <w:widowControl w:val="0"/>
        <w:tabs>
          <w:tab w:val="left" w:pos="5040"/>
        </w:tabs>
        <w:rPr>
          <w:color w:val="000000" w:themeColor="text1"/>
          <w14:textFill>
            <w14:solidFill>
              <w14:schemeClr w14:val="tx1"/>
            </w14:solidFill>
          </w14:textFill>
        </w:rPr>
      </w:pPr>
      <w:r>
        <w:rPr>
          <w:rFonts w:hint="eastAsia"/>
        </w:rPr>
        <w:t>⑤装修施工过程中现场进行涂刷、喷涂等阻燃处理的抽样检验报告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D、②④⑤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根据《建筑内部装修防火施工及验收规范》GB/T50354-2005的规定，防火验收应符合（ ）要求？</w:t>
      </w:r>
    </w:p>
    <w:p>
      <w:pPr>
        <w:pStyle w:val="22"/>
        <w:widowControl w:val="0"/>
        <w:tabs>
          <w:tab w:val="left" w:pos="5040"/>
        </w:tabs>
        <w:rPr>
          <w:color w:val="000000" w:themeColor="text1"/>
          <w14:textFill>
            <w14:solidFill>
              <w14:schemeClr w14:val="tx1"/>
            </w14:solidFill>
          </w14:textFill>
        </w:rPr>
      </w:pPr>
      <w:r>
        <w:rPr>
          <w:rFonts w:hint="eastAsia"/>
        </w:rPr>
        <w:t>①所用装修材料或产品的见证取样检验结果应满足设计要求</w:t>
      </w:r>
    </w:p>
    <w:p>
      <w:pPr>
        <w:pStyle w:val="22"/>
        <w:widowControl w:val="0"/>
        <w:tabs>
          <w:tab w:val="left" w:pos="5040"/>
        </w:tabs>
        <w:rPr>
          <w:color w:val="000000" w:themeColor="text1"/>
          <w14:textFill>
            <w14:solidFill>
              <w14:schemeClr w14:val="tx1"/>
            </w14:solidFill>
          </w14:textFill>
        </w:rPr>
      </w:pPr>
      <w:r>
        <w:rPr>
          <w:rFonts w:hint="eastAsia"/>
        </w:rPr>
        <w:t>②装修施工过程中的抽样检验结果，包括隐蔽工程的施工过程中及完工后的抽样检验结果应符合设计要求</w:t>
      </w:r>
    </w:p>
    <w:p>
      <w:pPr>
        <w:pStyle w:val="22"/>
        <w:widowControl w:val="0"/>
        <w:tabs>
          <w:tab w:val="left" w:pos="5040"/>
        </w:tabs>
        <w:rPr>
          <w:color w:val="000000" w:themeColor="text1"/>
          <w14:textFill>
            <w14:solidFill>
              <w14:schemeClr w14:val="tx1"/>
            </w14:solidFill>
          </w14:textFill>
        </w:rPr>
      </w:pPr>
      <w:r>
        <w:rPr>
          <w:rFonts w:hint="eastAsia"/>
        </w:rPr>
        <w:t>③现场进行阻燃处理、喷涂、安装作业的抽样检验结果应符合设计要求</w:t>
      </w:r>
    </w:p>
    <w:p>
      <w:pPr>
        <w:pStyle w:val="22"/>
        <w:widowControl w:val="0"/>
        <w:tabs>
          <w:tab w:val="left" w:pos="5040"/>
        </w:tabs>
        <w:rPr>
          <w:color w:val="000000" w:themeColor="text1"/>
          <w14:textFill>
            <w14:solidFill>
              <w14:schemeClr w14:val="tx1"/>
            </w14:solidFill>
          </w14:textFill>
        </w:rPr>
      </w:pPr>
      <w:r>
        <w:rPr>
          <w:rFonts w:hint="eastAsia"/>
        </w:rPr>
        <w:t>④施工过程中的主控项目检验结果应全部合格</w:t>
      </w:r>
    </w:p>
    <w:p>
      <w:pPr>
        <w:pStyle w:val="22"/>
        <w:widowControl w:val="0"/>
        <w:tabs>
          <w:tab w:val="left" w:pos="5040"/>
        </w:tabs>
        <w:rPr>
          <w:color w:val="000000" w:themeColor="text1"/>
          <w14:textFill>
            <w14:solidFill>
              <w14:schemeClr w14:val="tx1"/>
            </w14:solidFill>
          </w14:textFill>
        </w:rPr>
      </w:pPr>
      <w:r>
        <w:rPr>
          <w:rFonts w:hint="eastAsia"/>
        </w:rPr>
        <w:t>⑤施工过程中的一般项目检验结果合格率应达到</w:t>
      </w:r>
      <w:r>
        <w:t>90%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根据《建筑内部装修防火施工及验收规范》GB/T50354-2005的规定，不应改变装修材料以及装修所涉及的其他内部设施的（ ）使用功能？</w:t>
      </w:r>
    </w:p>
    <w:p>
      <w:pPr>
        <w:pStyle w:val="22"/>
        <w:widowControl w:val="0"/>
        <w:tabs>
          <w:tab w:val="left" w:pos="5040"/>
        </w:tabs>
        <w:rPr>
          <w:color w:val="000000" w:themeColor="text1"/>
          <w14:textFill>
            <w14:solidFill>
              <w14:schemeClr w14:val="tx1"/>
            </w14:solidFill>
          </w14:textFill>
        </w:rPr>
      </w:pPr>
      <w:r>
        <w:rPr>
          <w:rFonts w:hint="eastAsia"/>
        </w:rPr>
        <w:t>①装饰性</w:t>
      </w:r>
    </w:p>
    <w:p>
      <w:pPr>
        <w:pStyle w:val="22"/>
        <w:widowControl w:val="0"/>
        <w:tabs>
          <w:tab w:val="left" w:pos="5040"/>
        </w:tabs>
        <w:rPr>
          <w:color w:val="000000" w:themeColor="text1"/>
          <w14:textFill>
            <w14:solidFill>
              <w14:schemeClr w14:val="tx1"/>
            </w14:solidFill>
          </w14:textFill>
        </w:rPr>
      </w:pPr>
      <w:r>
        <w:rPr>
          <w:rFonts w:hint="eastAsia"/>
        </w:rPr>
        <w:t>②保温性</w:t>
      </w:r>
    </w:p>
    <w:p>
      <w:pPr>
        <w:pStyle w:val="22"/>
        <w:widowControl w:val="0"/>
        <w:tabs>
          <w:tab w:val="left" w:pos="5040"/>
        </w:tabs>
        <w:rPr>
          <w:color w:val="000000" w:themeColor="text1"/>
          <w14:textFill>
            <w14:solidFill>
              <w14:schemeClr w14:val="tx1"/>
            </w14:solidFill>
          </w14:textFill>
        </w:rPr>
      </w:pPr>
      <w:r>
        <w:rPr>
          <w:rFonts w:hint="eastAsia"/>
        </w:rPr>
        <w:t>③隔声性</w:t>
      </w:r>
    </w:p>
    <w:p>
      <w:pPr>
        <w:pStyle w:val="22"/>
        <w:widowControl w:val="0"/>
        <w:tabs>
          <w:tab w:val="left" w:pos="5040"/>
        </w:tabs>
        <w:rPr>
          <w:color w:val="000000" w:themeColor="text1"/>
          <w14:textFill>
            <w14:solidFill>
              <w14:schemeClr w14:val="tx1"/>
            </w14:solidFill>
          </w14:textFill>
        </w:rPr>
      </w:pPr>
      <w:r>
        <w:rPr>
          <w:rFonts w:hint="eastAsia"/>
        </w:rPr>
        <w:t>④防水性</w:t>
      </w:r>
    </w:p>
    <w:p>
      <w:pPr>
        <w:pStyle w:val="22"/>
        <w:widowControl w:val="0"/>
        <w:tabs>
          <w:tab w:val="left" w:pos="5040"/>
        </w:tabs>
        <w:rPr>
          <w:color w:val="000000" w:themeColor="text1"/>
          <w14:textFill>
            <w14:solidFill>
              <w14:schemeClr w14:val="tx1"/>
            </w14:solidFill>
          </w14:textFill>
        </w:rPr>
      </w:pPr>
      <w:r>
        <w:rPr>
          <w:rFonts w:hint="eastAsia"/>
        </w:rPr>
        <w:t>⑤空调管道材料的保温性能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7"/>
        <w:widowControl w:val="0"/>
        <w:ind w:left="0" w:firstLine="560" w:firstLineChars="200"/>
        <w:rPr>
          <w:color w:val="000000" w:themeColor="text1"/>
          <w14:textFill>
            <w14:solidFill>
              <w14:schemeClr w14:val="tx1"/>
            </w14:solidFill>
          </w14:textFill>
        </w:rPr>
      </w:pPr>
      <w:r>
        <w:t>根据《建筑内部装修防火施工及验收规范》GB/T50354-2005的规定，建筑防火门的表面加装贴面材料或其他装修时要求有（ ）？</w:t>
      </w:r>
    </w:p>
    <w:p>
      <w:pPr>
        <w:pStyle w:val="22"/>
        <w:widowControl w:val="0"/>
        <w:tabs>
          <w:tab w:val="left" w:pos="5040"/>
        </w:tabs>
        <w:rPr>
          <w:color w:val="000000" w:themeColor="text1"/>
          <w14:textFill>
            <w14:solidFill>
              <w14:schemeClr w14:val="tx1"/>
            </w14:solidFill>
          </w14:textFill>
        </w:rPr>
      </w:pPr>
      <w:r>
        <w:rPr>
          <w:rFonts w:hint="eastAsia"/>
        </w:rPr>
        <w:t>①不得减小门框和门的规格尺寸</w:t>
      </w:r>
    </w:p>
    <w:p>
      <w:pPr>
        <w:pStyle w:val="22"/>
        <w:widowControl w:val="0"/>
        <w:tabs>
          <w:tab w:val="left" w:pos="5040"/>
        </w:tabs>
        <w:rPr>
          <w:color w:val="000000" w:themeColor="text1"/>
          <w14:textFill>
            <w14:solidFill>
              <w14:schemeClr w14:val="tx1"/>
            </w14:solidFill>
          </w14:textFill>
        </w:rPr>
      </w:pPr>
      <w:r>
        <w:rPr>
          <w:rFonts w:hint="eastAsia"/>
        </w:rPr>
        <w:t>②不得降低防火门的耐火性能</w:t>
      </w:r>
    </w:p>
    <w:p>
      <w:pPr>
        <w:pStyle w:val="22"/>
        <w:widowControl w:val="0"/>
        <w:tabs>
          <w:tab w:val="left" w:pos="5040"/>
        </w:tabs>
        <w:rPr>
          <w:color w:val="000000" w:themeColor="text1"/>
          <w14:textFill>
            <w14:solidFill>
              <w14:schemeClr w14:val="tx1"/>
            </w14:solidFill>
          </w14:textFill>
        </w:rPr>
      </w:pPr>
      <w:r>
        <w:rPr>
          <w:rFonts w:hint="eastAsia"/>
        </w:rPr>
        <w:t>③所用贴面材料的燃烧性能等级不应低于</w:t>
      </w:r>
      <w:r>
        <w:t>Bl级</w:t>
      </w:r>
    </w:p>
    <w:p>
      <w:pPr>
        <w:pStyle w:val="22"/>
        <w:widowControl w:val="0"/>
        <w:tabs>
          <w:tab w:val="left" w:pos="5040"/>
        </w:tabs>
        <w:rPr>
          <w:color w:val="000000" w:themeColor="text1"/>
          <w14:textFill>
            <w14:solidFill>
              <w14:schemeClr w14:val="tx1"/>
            </w14:solidFill>
          </w14:textFill>
        </w:rPr>
      </w:pPr>
      <w:r>
        <w:rPr>
          <w:rFonts w:hint="eastAsia"/>
        </w:rPr>
        <w:t>④四周的装修材料颜色应与防火门的颜色有明显区别</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B、①②③</w:t>
      </w:r>
    </w:p>
    <w:p>
      <w:pPr>
        <w:pStyle w:val="22"/>
        <w:widowControl w:val="0"/>
        <w:tabs>
          <w:tab w:val="left" w:pos="5040"/>
        </w:tabs>
        <w:rPr>
          <w:color w:val="000000" w:themeColor="text1"/>
          <w14:textFill>
            <w14:solidFill>
              <w14:schemeClr w14:val="tx1"/>
            </w14:solidFill>
          </w14:textFill>
        </w:rPr>
      </w:pPr>
      <w:r>
        <w:t>C、①②③④</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索引词：建筑装饰装修工程——《建筑内部装修防火施工及验收规范》</w:t>
      </w:r>
      <w:r>
        <w:t>GB/T50354-2005</w:t>
      </w:r>
    </w:p>
    <w:p>
      <w:pPr>
        <w:pStyle w:val="23"/>
        <w:tabs>
          <w:tab w:val="left" w:pos="5040"/>
        </w:tabs>
        <w:spacing w:before="312"/>
        <w:rPr>
          <w:color w:val="000000" w:themeColor="text1"/>
          <w14:textFill>
            <w14:solidFill>
              <w14:schemeClr w14:val="tx1"/>
            </w14:solidFill>
          </w14:textFill>
        </w:rPr>
      </w:pPr>
      <w:r>
        <w:rPr>
          <w:rFonts w:hint="eastAsia"/>
        </w:rPr>
        <w:t>六、《建筑防火封堵应用技术标准》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根据《建筑防火封堵应用技术标准》GB/T51410-2020的规定，建筑防火封堵材料选定要求有（ ）？</w:t>
      </w:r>
    </w:p>
    <w:p>
      <w:pPr>
        <w:pStyle w:val="22"/>
        <w:widowControl w:val="0"/>
        <w:tabs>
          <w:tab w:val="left" w:pos="5040"/>
        </w:tabs>
        <w:rPr>
          <w:color w:val="000000" w:themeColor="text1"/>
          <w14:textFill>
            <w14:solidFill>
              <w14:schemeClr w14:val="tx1"/>
            </w14:solidFill>
          </w14:textFill>
        </w:rPr>
      </w:pPr>
      <w:r>
        <w:rPr>
          <w:rFonts w:hint="eastAsia"/>
        </w:rPr>
        <w:t>①应根据封堵部位的类型、缝隙或开口大小以及耐火性能要求确定</w:t>
      </w:r>
    </w:p>
    <w:p>
      <w:pPr>
        <w:pStyle w:val="22"/>
        <w:widowControl w:val="0"/>
        <w:tabs>
          <w:tab w:val="left" w:pos="5040"/>
        </w:tabs>
        <w:rPr>
          <w:color w:val="000000" w:themeColor="text1"/>
          <w14:textFill>
            <w14:solidFill>
              <w14:schemeClr w14:val="tx1"/>
            </w14:solidFill>
          </w14:textFill>
        </w:rPr>
      </w:pPr>
      <w:r>
        <w:rPr>
          <w:rFonts w:hint="eastAsia"/>
        </w:rPr>
        <w:t>②对于建筑缝隙，宜选用柔性有机堵料、防火密封胶、防火密封漆等及其组合</w:t>
      </w:r>
    </w:p>
    <w:p>
      <w:pPr>
        <w:pStyle w:val="22"/>
        <w:widowControl w:val="0"/>
        <w:tabs>
          <w:tab w:val="left" w:pos="5040"/>
        </w:tabs>
        <w:rPr>
          <w:color w:val="000000" w:themeColor="text1"/>
          <w14:textFill>
            <w14:solidFill>
              <w14:schemeClr w14:val="tx1"/>
            </w14:solidFill>
          </w14:textFill>
        </w:rPr>
      </w:pPr>
      <w:r>
        <w:rPr>
          <w:rFonts w:hint="eastAsia"/>
        </w:rPr>
        <w:t>③对于环形间隙较小的贯穿孔口，宜选用柔性有机堵料、防火密封胶、泡沫封堵材料、阻火包带、阻火圈等及其组合</w:t>
      </w:r>
    </w:p>
    <w:p>
      <w:pPr>
        <w:pStyle w:val="22"/>
        <w:widowControl w:val="0"/>
        <w:tabs>
          <w:tab w:val="left" w:pos="5040"/>
        </w:tabs>
        <w:rPr>
          <w:color w:val="000000" w:themeColor="text1"/>
          <w14:textFill>
            <w14:solidFill>
              <w14:schemeClr w14:val="tx1"/>
            </w14:solidFill>
          </w14:textFill>
        </w:rPr>
      </w:pPr>
      <w:r>
        <w:rPr>
          <w:rFonts w:hint="eastAsia"/>
        </w:rPr>
        <w:t>④对于环形间隙较大的贯穿孔口，宜选用无机堵料、阻火包、阻火模块、防火封堵板材、阻火包带、阻火圈等及其组合</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根据《建筑防火封堵应用技术标准》GB/T51410-2020的规定，建筑幕墙的层间封堵应符合（ ）规定？</w:t>
      </w:r>
    </w:p>
    <w:p>
      <w:pPr>
        <w:pStyle w:val="22"/>
        <w:widowControl w:val="0"/>
        <w:tabs>
          <w:tab w:val="left" w:pos="5040"/>
        </w:tabs>
        <w:rPr>
          <w:color w:val="000000" w:themeColor="text1"/>
          <w14:textFill>
            <w14:solidFill>
              <w14:schemeClr w14:val="tx1"/>
            </w14:solidFill>
          </w14:textFill>
        </w:rPr>
      </w:pPr>
      <w:r>
        <w:rPr>
          <w:rFonts w:hint="eastAsia"/>
        </w:rPr>
        <w:t>①幕墙与建筑窗槛墙之间的空腔应在建筑缝隙上、下沿处分别采用矿物棉等背衬材料填塞且填塞高度均不应小于</w:t>
      </w:r>
      <w:r>
        <w:t>200mm；在矿物棉等背衬材料的上面应覆盖具有弹性的防火封堵材料，在矿物棉下面应设置承托板</w:t>
      </w:r>
    </w:p>
    <w:p>
      <w:pPr>
        <w:pStyle w:val="22"/>
        <w:widowControl w:val="0"/>
        <w:tabs>
          <w:tab w:val="left" w:pos="5040"/>
        </w:tabs>
        <w:rPr>
          <w:color w:val="000000" w:themeColor="text1"/>
          <w14:textFill>
            <w14:solidFill>
              <w14:schemeClr w14:val="tx1"/>
            </w14:solidFill>
          </w14:textFill>
        </w:rPr>
      </w:pPr>
      <w:r>
        <w:rPr>
          <w:rFonts w:hint="eastAsia"/>
        </w:rPr>
        <w:t>②幕墙与防火墙或防火隔墙之间的空腔应采用矿物棉等背衬材料填塞，填塞厚度不应小于防火墙或防火隔墙的厚度，两侧的背衬材料的表面均应覆盖具有弹性的防火封堵材料</w:t>
      </w:r>
    </w:p>
    <w:p>
      <w:pPr>
        <w:pStyle w:val="22"/>
        <w:widowControl w:val="0"/>
        <w:tabs>
          <w:tab w:val="left" w:pos="5040"/>
        </w:tabs>
        <w:rPr>
          <w:color w:val="000000" w:themeColor="text1"/>
          <w14:textFill>
            <w14:solidFill>
              <w14:schemeClr w14:val="tx1"/>
            </w14:solidFill>
          </w14:textFill>
        </w:rPr>
      </w:pPr>
      <w:r>
        <w:rPr>
          <w:rFonts w:hint="eastAsia"/>
        </w:rPr>
        <w:t>③承托板应采用钢质承托板，且承托板的厚度不应小于</w:t>
      </w:r>
      <w:r>
        <w:t>2mm。承托板与幕墙、建筑外墙之间及承托板之间的缝隙，应采用具有弹性的防火封堵材料封堵</w:t>
      </w:r>
    </w:p>
    <w:p>
      <w:pPr>
        <w:pStyle w:val="22"/>
        <w:widowControl w:val="0"/>
        <w:tabs>
          <w:tab w:val="left" w:pos="5040"/>
        </w:tabs>
        <w:rPr>
          <w:color w:val="000000" w:themeColor="text1"/>
          <w14:textFill>
            <w14:solidFill>
              <w14:schemeClr w14:val="tx1"/>
            </w14:solidFill>
          </w14:textFill>
        </w:rPr>
      </w:pPr>
      <w:r>
        <w:rPr>
          <w:rFonts w:hint="eastAsia"/>
        </w:rPr>
        <w:t>④防火封堵的构造应具有自承重和适应缝隙变形的性能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根据《建筑防火封堵应用技术标准》GB/T51410-2020的规定，建筑外墙外保温系统与基层墙体、装饰层之间的空腔的层间防火封堵应符合（）规定？</w:t>
      </w:r>
    </w:p>
    <w:p>
      <w:pPr>
        <w:pStyle w:val="22"/>
        <w:widowControl w:val="0"/>
        <w:tabs>
          <w:tab w:val="left" w:pos="5040"/>
        </w:tabs>
        <w:rPr>
          <w:color w:val="000000" w:themeColor="text1"/>
          <w14:textFill>
            <w14:solidFill>
              <w14:schemeClr w14:val="tx1"/>
            </w14:solidFill>
          </w14:textFill>
        </w:rPr>
      </w:pPr>
      <w:r>
        <w:rPr>
          <w:rFonts w:hint="eastAsia"/>
        </w:rPr>
        <w:t>①在与楼板水平的位置采用矿物棉等背衬材料完全填塞，且背衬材料的填塞高度不应小于</w:t>
      </w:r>
      <w:r>
        <w:t>100mm</w:t>
      </w:r>
    </w:p>
    <w:p>
      <w:pPr>
        <w:pStyle w:val="22"/>
        <w:widowControl w:val="0"/>
        <w:tabs>
          <w:tab w:val="left" w:pos="5040"/>
        </w:tabs>
        <w:rPr>
          <w:color w:val="000000" w:themeColor="text1"/>
          <w14:textFill>
            <w14:solidFill>
              <w14:schemeClr w14:val="tx1"/>
            </w14:solidFill>
          </w14:textFill>
        </w:rPr>
      </w:pPr>
      <w:r>
        <w:rPr>
          <w:rFonts w:hint="eastAsia"/>
        </w:rPr>
        <w:t>②在矿物棉等背衬材料的上面应覆盖具有弹性的防火封堵材料</w:t>
      </w:r>
    </w:p>
    <w:p>
      <w:pPr>
        <w:pStyle w:val="22"/>
        <w:widowControl w:val="0"/>
        <w:tabs>
          <w:tab w:val="left" w:pos="5040"/>
        </w:tabs>
        <w:rPr>
          <w:color w:val="000000" w:themeColor="text1"/>
          <w14:textFill>
            <w14:solidFill>
              <w14:schemeClr w14:val="tx1"/>
            </w14:solidFill>
          </w14:textFill>
        </w:rPr>
      </w:pPr>
      <w:r>
        <w:rPr>
          <w:rFonts w:hint="eastAsia"/>
        </w:rPr>
        <w:t>③防火封堵的构造应具有自承重和适应缝隙变形的性能</w:t>
      </w:r>
    </w:p>
    <w:p>
      <w:pPr>
        <w:pStyle w:val="22"/>
        <w:widowControl w:val="0"/>
        <w:tabs>
          <w:tab w:val="left" w:pos="5040"/>
        </w:tabs>
        <w:rPr>
          <w:color w:val="000000" w:themeColor="text1"/>
          <w14:textFill>
            <w14:solidFill>
              <w14:schemeClr w14:val="tx1"/>
            </w14:solidFill>
          </w14:textFill>
        </w:rPr>
      </w:pPr>
      <w:r>
        <w:rPr>
          <w:rFonts w:hint="eastAsia"/>
        </w:rPr>
        <w:t>④在与楼板水平的位置采用矿物棉等背衬材料完全填塞，且背衬材料的填塞高度不应小于</w:t>
      </w:r>
      <w:r>
        <w:t>200mm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 xml:space="preserve">B、②③④ </w:t>
      </w:r>
    </w:p>
    <w:p>
      <w:pPr>
        <w:pStyle w:val="22"/>
        <w:widowControl w:val="0"/>
        <w:tabs>
          <w:tab w:val="left" w:pos="5040"/>
        </w:tabs>
        <w:rPr>
          <w:color w:val="000000" w:themeColor="text1"/>
          <w14:textFill>
            <w14:solidFill>
              <w14:schemeClr w14:val="tx1"/>
            </w14:solidFill>
          </w14:textFill>
        </w:rPr>
      </w:pPr>
      <w:r>
        <w:t xml:space="preserve">C、①③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根据《建筑防火封堵应用技术标准》GB/T51410-2020的规定，沉降缝、仲缩缝、抗震缝等建筑变形缝在防火分隔部位的防火封堵应符合（ ）规定？</w:t>
      </w:r>
    </w:p>
    <w:p>
      <w:pPr>
        <w:pStyle w:val="22"/>
        <w:widowControl w:val="0"/>
        <w:tabs>
          <w:tab w:val="left" w:pos="5040"/>
        </w:tabs>
        <w:rPr>
          <w:color w:val="000000" w:themeColor="text1"/>
          <w14:textFill>
            <w14:solidFill>
              <w14:schemeClr w14:val="tx1"/>
            </w14:solidFill>
          </w14:textFill>
        </w:rPr>
      </w:pPr>
      <w:r>
        <w:rPr>
          <w:rFonts w:hint="eastAsia"/>
        </w:rPr>
        <w:t>①采用矿物棉等背衬材料填塞</w:t>
      </w:r>
    </w:p>
    <w:p>
      <w:pPr>
        <w:pStyle w:val="22"/>
        <w:widowControl w:val="0"/>
        <w:tabs>
          <w:tab w:val="left" w:pos="5040"/>
        </w:tabs>
        <w:rPr>
          <w:color w:val="000000" w:themeColor="text1"/>
          <w14:textFill>
            <w14:solidFill>
              <w14:schemeClr w14:val="tx1"/>
            </w14:solidFill>
          </w14:textFill>
        </w:rPr>
      </w:pPr>
      <w:r>
        <w:rPr>
          <w:rFonts w:hint="eastAsia"/>
        </w:rPr>
        <w:t>②背衬材料的填塞厚度不应小于</w:t>
      </w:r>
      <w:r>
        <w:t>150mm，背衬材料的下部应设置钢质承托板，承托板的厚度不应小于1.2mm</w:t>
      </w:r>
    </w:p>
    <w:p>
      <w:pPr>
        <w:pStyle w:val="22"/>
        <w:widowControl w:val="0"/>
        <w:tabs>
          <w:tab w:val="left" w:pos="5040"/>
        </w:tabs>
        <w:rPr>
          <w:color w:val="000000" w:themeColor="text1"/>
          <w14:textFill>
            <w14:solidFill>
              <w14:schemeClr w14:val="tx1"/>
            </w14:solidFill>
          </w14:textFill>
        </w:rPr>
      </w:pPr>
      <w:r>
        <w:rPr>
          <w:rFonts w:hint="eastAsia"/>
        </w:rPr>
        <w:t>③承托板之间、承托板与主体结构之间的缝隙，应采用具有弹性的防火封堵材料填塞</w:t>
      </w:r>
    </w:p>
    <w:p>
      <w:pPr>
        <w:pStyle w:val="22"/>
        <w:widowControl w:val="0"/>
        <w:tabs>
          <w:tab w:val="left" w:pos="5040"/>
        </w:tabs>
        <w:rPr>
          <w:color w:val="000000" w:themeColor="text1"/>
          <w14:textFill>
            <w14:solidFill>
              <w14:schemeClr w14:val="tx1"/>
            </w14:solidFill>
          </w14:textFill>
        </w:rPr>
      </w:pPr>
      <w:r>
        <w:rPr>
          <w:rFonts w:hint="eastAsia"/>
        </w:rPr>
        <w:t>④在背村材料的外面应覆盖具有弹性的防火封堵材料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根根据《建筑防火封堵应用技术标准》GB/T51410-2020的规定，熔点不低于1000℃且无绝热层的金属管道贯穿具有耐火性能要求的建筑结构或构件时，对于贯穿孔口环形间隙的防火封堵应符合（ ）？</w:t>
      </w:r>
    </w:p>
    <w:p>
      <w:pPr>
        <w:pStyle w:val="22"/>
        <w:widowControl w:val="0"/>
        <w:tabs>
          <w:tab w:val="left" w:pos="5040"/>
        </w:tabs>
        <w:rPr>
          <w:color w:val="000000" w:themeColor="text1"/>
          <w14:textFill>
            <w14:solidFill>
              <w14:schemeClr w14:val="tx1"/>
            </w14:solidFill>
          </w14:textFill>
        </w:rPr>
      </w:pPr>
      <w:r>
        <w:rPr>
          <w:rFonts w:hint="eastAsia"/>
        </w:rPr>
        <w:t>①应采用无机或有机防火封堵材料封堵</w:t>
      </w:r>
    </w:p>
    <w:p>
      <w:pPr>
        <w:pStyle w:val="22"/>
        <w:widowControl w:val="0"/>
        <w:tabs>
          <w:tab w:val="left" w:pos="5040"/>
        </w:tabs>
        <w:rPr>
          <w:color w:val="000000" w:themeColor="text1"/>
          <w14:textFill>
            <w14:solidFill>
              <w14:schemeClr w14:val="tx1"/>
            </w14:solidFill>
          </w14:textFill>
        </w:rPr>
      </w:pPr>
      <w:r>
        <w:rPr>
          <w:rFonts w:hint="eastAsia"/>
        </w:rPr>
        <w:t>②采用矿物棉等背衬材料填塞并覆盖有机防火封堵材料</w:t>
      </w:r>
    </w:p>
    <w:p>
      <w:pPr>
        <w:pStyle w:val="22"/>
        <w:widowControl w:val="0"/>
        <w:tabs>
          <w:tab w:val="left" w:pos="5040"/>
        </w:tabs>
        <w:rPr>
          <w:color w:val="000000" w:themeColor="text1"/>
          <w14:textFill>
            <w14:solidFill>
              <w14:schemeClr w14:val="tx1"/>
            </w14:solidFill>
          </w14:textFill>
        </w:rPr>
      </w:pPr>
      <w:r>
        <w:rPr>
          <w:rFonts w:hint="eastAsia"/>
        </w:rPr>
        <w:t>③采用防火封堵材料封堵，并在管道与防火封堵板材之间的缝隙填塞有机防火封堵材料</w:t>
      </w:r>
    </w:p>
    <w:p>
      <w:pPr>
        <w:pStyle w:val="22"/>
        <w:widowControl w:val="0"/>
        <w:tabs>
          <w:tab w:val="left" w:pos="5040"/>
        </w:tabs>
        <w:rPr>
          <w:color w:val="000000" w:themeColor="text1"/>
          <w14:textFill>
            <w14:solidFill>
              <w14:schemeClr w14:val="tx1"/>
            </w14:solidFill>
          </w14:textFill>
        </w:rPr>
      </w:pPr>
      <w:r>
        <w:rPr>
          <w:rFonts w:hint="eastAsia"/>
        </w:rPr>
        <w:t>④贯穿部位附近存在可燃物时，被贯穿体两侧长度各不小于</w:t>
      </w:r>
      <w:r>
        <w:t>0.8m范围内的管道应采取防火隔热措施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GB/T51410-2020——无绝热层金属管道贯穿孔口封堵</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根据《建筑防火封堵应用技术标准》GB/T51410-2020的规定，熔点不低于1000℃且有绝热层的金属管道贯穿具有耐火性能要求的建筑结构或构件时，贯穿孔口的防火封堵应符合（ ）规定？</w:t>
      </w:r>
    </w:p>
    <w:p>
      <w:pPr>
        <w:pStyle w:val="22"/>
        <w:widowControl w:val="0"/>
        <w:tabs>
          <w:tab w:val="left" w:pos="5040"/>
        </w:tabs>
        <w:rPr>
          <w:color w:val="000000" w:themeColor="text1"/>
          <w14:textFill>
            <w14:solidFill>
              <w14:schemeClr w14:val="tx1"/>
            </w14:solidFill>
          </w14:textFill>
        </w:rPr>
      </w:pPr>
      <w:r>
        <w:rPr>
          <w:rFonts w:hint="eastAsia"/>
        </w:rPr>
        <w:t>①环形间隙应采用无机或有机防火封堵材料封堵，或采用矿物棉等背衬材料填塞并覆盖有机防火封堵材料，或采用防火封堵板材封堵，并在管道与防火封堵板材之间的缝隙填塞有机防火封堵材料</w:t>
      </w:r>
    </w:p>
    <w:p>
      <w:pPr>
        <w:pStyle w:val="22"/>
        <w:widowControl w:val="0"/>
        <w:tabs>
          <w:tab w:val="left" w:pos="5040"/>
        </w:tabs>
        <w:rPr>
          <w:color w:val="000000" w:themeColor="text1"/>
          <w14:textFill>
            <w14:solidFill>
              <w14:schemeClr w14:val="tx1"/>
            </w14:solidFill>
          </w14:textFill>
        </w:rPr>
      </w:pPr>
      <w:r>
        <w:rPr>
          <w:rFonts w:hint="eastAsia"/>
        </w:rPr>
        <w:t>②贯穿部位附近存在可燃物时，被贯穿体两侧长度各不小于</w:t>
      </w:r>
      <w:r>
        <w:t>1.0m范围内的管道应采取防火隔热措施</w:t>
      </w:r>
    </w:p>
    <w:p>
      <w:pPr>
        <w:pStyle w:val="22"/>
        <w:widowControl w:val="0"/>
        <w:tabs>
          <w:tab w:val="left" w:pos="5040"/>
        </w:tabs>
        <w:rPr>
          <w:color w:val="000000" w:themeColor="text1"/>
          <w14:textFill>
            <w14:solidFill>
              <w14:schemeClr w14:val="tx1"/>
            </w14:solidFill>
          </w14:textFill>
        </w:rPr>
      </w:pPr>
      <w:r>
        <w:rPr>
          <w:rFonts w:hint="eastAsia"/>
        </w:rPr>
        <w:t>③当不符合上述第</w:t>
      </w:r>
      <w:r>
        <w:t>1款、第2款的规定时，环形间隙应采用矿物棉等背衬材料填塞并覆盖膨胀性的防火封堵材料；或采用防火封堵板材封堵，并在管道与防火封堵板材之间的缝隙填塞膨胀性的防火封堵材料</w:t>
      </w:r>
    </w:p>
    <w:p>
      <w:pPr>
        <w:pStyle w:val="22"/>
        <w:widowControl w:val="0"/>
        <w:tabs>
          <w:tab w:val="left" w:pos="5040"/>
        </w:tabs>
        <w:rPr>
          <w:color w:val="000000" w:themeColor="text1"/>
          <w14:textFill>
            <w14:solidFill>
              <w14:schemeClr w14:val="tx1"/>
            </w14:solidFill>
          </w14:textFill>
        </w:rPr>
      </w:pPr>
      <w:r>
        <w:rPr>
          <w:rFonts w:hint="eastAsia"/>
        </w:rPr>
        <w:t>④在竖向贯穿部位的下侧或水平贯穿部位两侧的管道上，应设置阻火圈或阻火包带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C、①②③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根据《建筑防火封堵应用技术标准》GB/T51410-2020的规定，熔点低于1000℃的金属管道贯穿具有耐火性能要求的建筑结构或构件时，贯穿孔口的防火封堵规定有（ ）？</w:t>
      </w:r>
    </w:p>
    <w:p>
      <w:pPr>
        <w:pStyle w:val="22"/>
        <w:widowControl w:val="0"/>
        <w:tabs>
          <w:tab w:val="left" w:pos="5040"/>
        </w:tabs>
        <w:rPr>
          <w:color w:val="000000" w:themeColor="text1"/>
          <w14:textFill>
            <w14:solidFill>
              <w14:schemeClr w14:val="tx1"/>
            </w14:solidFill>
          </w14:textFill>
        </w:rPr>
      </w:pPr>
      <w:r>
        <w:rPr>
          <w:rFonts w:hint="eastAsia"/>
        </w:rPr>
        <w:t>①当为单根管道贯穿时，环形间隙应采用矿物棉等背衬材料填塞并覆盖膨胀性的防火封堵材料</w:t>
      </w:r>
    </w:p>
    <w:p>
      <w:pPr>
        <w:pStyle w:val="22"/>
        <w:widowControl w:val="0"/>
        <w:tabs>
          <w:tab w:val="left" w:pos="5040"/>
        </w:tabs>
        <w:rPr>
          <w:color w:val="000000" w:themeColor="text1"/>
          <w14:textFill>
            <w14:solidFill>
              <w14:schemeClr w14:val="tx1"/>
            </w14:solidFill>
          </w14:textFill>
        </w:rPr>
      </w:pPr>
      <w:r>
        <w:rPr>
          <w:rFonts w:hint="eastAsia"/>
        </w:rPr>
        <w:t>②对于公称直径大于</w:t>
      </w:r>
      <w:r>
        <w:t>50mm 的管道，在竖向贯穿部位的下侧或水平贯穿部位两侧的管道上还应设置阻火圈或阻火包带</w:t>
      </w:r>
    </w:p>
    <w:p>
      <w:pPr>
        <w:pStyle w:val="22"/>
        <w:widowControl w:val="0"/>
        <w:tabs>
          <w:tab w:val="left" w:pos="5040"/>
        </w:tabs>
        <w:rPr>
          <w:color w:val="000000" w:themeColor="text1"/>
          <w14:textFill>
            <w14:solidFill>
              <w14:schemeClr w14:val="tx1"/>
            </w14:solidFill>
          </w14:textFill>
        </w:rPr>
      </w:pPr>
      <w:r>
        <w:rPr>
          <w:rFonts w:hint="eastAsia"/>
        </w:rPr>
        <w:t>③当为多根管道贯穿时应符合本条第</w:t>
      </w:r>
      <w:r>
        <w:t>1款的规定；或采用防火封堵板材封堵，并在管道与防火封堵板林之间的缝隙填塞膨胀性的防火封堵材料。每根管道均应设置阻火圈或阻火包带</w:t>
      </w:r>
    </w:p>
    <w:p>
      <w:pPr>
        <w:pStyle w:val="22"/>
        <w:widowControl w:val="0"/>
        <w:tabs>
          <w:tab w:val="left" w:pos="5040"/>
        </w:tabs>
        <w:rPr>
          <w:color w:val="000000" w:themeColor="text1"/>
          <w14:textFill>
            <w14:solidFill>
              <w14:schemeClr w14:val="tx1"/>
            </w14:solidFill>
          </w14:textFill>
        </w:rPr>
      </w:pPr>
      <w:r>
        <w:rPr>
          <w:rFonts w:hint="eastAsia"/>
        </w:rPr>
        <w:t>④当在无绝热层的管道贯穿部位附近存在可燃物时，被贯穿体两侧长度各不小于</w:t>
      </w:r>
      <w:r>
        <w:t>0.8m范围内的管道还应采取防火隔热防护措施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根据《建筑防火封堵应用技术标准》GB/T51410-2020的规定，塑料管道贯穿具有耐火性能要求的建筑结构或构件时，贯穿孔口的环形间隙防火封堵规定有（ ）？</w:t>
      </w:r>
    </w:p>
    <w:p>
      <w:pPr>
        <w:pStyle w:val="22"/>
        <w:widowControl w:val="0"/>
        <w:tabs>
          <w:tab w:val="left" w:pos="5040"/>
        </w:tabs>
        <w:rPr>
          <w:color w:val="000000" w:themeColor="text1"/>
          <w14:textFill>
            <w14:solidFill>
              <w14:schemeClr w14:val="tx1"/>
            </w14:solidFill>
          </w14:textFill>
        </w:rPr>
      </w:pPr>
      <w:r>
        <w:rPr>
          <w:rFonts w:hint="eastAsia"/>
        </w:rPr>
        <w:t>①应采用矿物棉等背衬材料填塞并覆盖膨胀性的防火封堵材料</w:t>
      </w:r>
    </w:p>
    <w:p>
      <w:pPr>
        <w:pStyle w:val="22"/>
        <w:widowControl w:val="0"/>
        <w:tabs>
          <w:tab w:val="left" w:pos="5040"/>
        </w:tabs>
        <w:rPr>
          <w:color w:val="000000" w:themeColor="text1"/>
          <w14:textFill>
            <w14:solidFill>
              <w14:schemeClr w14:val="tx1"/>
            </w14:solidFill>
          </w14:textFill>
        </w:rPr>
      </w:pPr>
      <w:r>
        <w:rPr>
          <w:rFonts w:hint="eastAsia"/>
        </w:rPr>
        <w:t>②采用防火封堵板材封堵，并在管道与防火封堵板材之间的缝隙填塞膨胀性的防火封堵材料</w:t>
      </w:r>
    </w:p>
    <w:p>
      <w:pPr>
        <w:pStyle w:val="22"/>
        <w:widowControl w:val="0"/>
        <w:tabs>
          <w:tab w:val="left" w:pos="5040"/>
        </w:tabs>
        <w:rPr>
          <w:color w:val="000000" w:themeColor="text1"/>
          <w14:textFill>
            <w14:solidFill>
              <w14:schemeClr w14:val="tx1"/>
            </w14:solidFill>
          </w14:textFill>
        </w:rPr>
      </w:pPr>
      <w:r>
        <w:rPr>
          <w:rFonts w:hint="eastAsia"/>
        </w:rPr>
        <w:t>③对于公称直径大于</w:t>
      </w:r>
      <w:r>
        <w:t>50mm的管道，还应在竖向贯穿部位的下侧或水平贯穿部位两侧的管道上设置阻火圈或阻火包带</w:t>
      </w:r>
    </w:p>
    <w:p>
      <w:pPr>
        <w:pStyle w:val="22"/>
        <w:widowControl w:val="0"/>
        <w:tabs>
          <w:tab w:val="left" w:pos="5040"/>
        </w:tabs>
        <w:rPr>
          <w:color w:val="000000" w:themeColor="text1"/>
          <w14:textFill>
            <w14:solidFill>
              <w14:schemeClr w14:val="tx1"/>
            </w14:solidFill>
          </w14:textFill>
        </w:rPr>
      </w:pPr>
      <w:r>
        <w:rPr>
          <w:rFonts w:hint="eastAsia"/>
        </w:rPr>
        <w:t>④对于公称直径大于</w:t>
      </w:r>
      <w:r>
        <w:t>100mm的管道，还应在竖向贯穿部位的下侧或水平贯穿部位两侧的管道上设置阻火圈或阻火包带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根据《建筑防火封堵应用技术标准》GB/T51410-2020的规定，耐火风管贯穿部位的环形间隙的防火封堵应符合（ ）规定？</w:t>
      </w:r>
    </w:p>
    <w:p>
      <w:pPr>
        <w:pStyle w:val="22"/>
        <w:widowControl w:val="0"/>
        <w:tabs>
          <w:tab w:val="left" w:pos="5040"/>
        </w:tabs>
        <w:rPr>
          <w:color w:val="000000" w:themeColor="text1"/>
          <w14:textFill>
            <w14:solidFill>
              <w14:schemeClr w14:val="tx1"/>
            </w14:solidFill>
          </w14:textFill>
        </w:rPr>
      </w:pPr>
      <w:r>
        <w:rPr>
          <w:rFonts w:hint="eastAsia"/>
        </w:rPr>
        <w:t>①宜采用具有弹性的防火封堵材料封堵</w:t>
      </w:r>
    </w:p>
    <w:p>
      <w:pPr>
        <w:pStyle w:val="22"/>
        <w:widowControl w:val="0"/>
        <w:tabs>
          <w:tab w:val="left" w:pos="5040"/>
        </w:tabs>
        <w:rPr>
          <w:color w:val="000000" w:themeColor="text1"/>
          <w14:textFill>
            <w14:solidFill>
              <w14:schemeClr w14:val="tx1"/>
            </w14:solidFill>
          </w14:textFill>
        </w:rPr>
      </w:pPr>
      <w:r>
        <w:rPr>
          <w:rFonts w:hint="eastAsia"/>
        </w:rPr>
        <w:t>②采用矿物棉等背衬材料填塞并覆盖具有弹性的防火封堵材料</w:t>
      </w:r>
    </w:p>
    <w:p>
      <w:pPr>
        <w:pStyle w:val="22"/>
        <w:widowControl w:val="0"/>
        <w:tabs>
          <w:tab w:val="left" w:pos="5040"/>
        </w:tabs>
        <w:rPr>
          <w:color w:val="000000" w:themeColor="text1"/>
          <w14:textFill>
            <w14:solidFill>
              <w14:schemeClr w14:val="tx1"/>
            </w14:solidFill>
          </w14:textFill>
        </w:rPr>
      </w:pPr>
      <w:r>
        <w:rPr>
          <w:rFonts w:hint="eastAsia"/>
        </w:rPr>
        <w:t>③采用防火封堵板材封堵</w:t>
      </w:r>
    </w:p>
    <w:p>
      <w:pPr>
        <w:pStyle w:val="22"/>
        <w:widowControl w:val="0"/>
        <w:tabs>
          <w:tab w:val="left" w:pos="5040"/>
        </w:tabs>
        <w:rPr>
          <w:color w:val="000000" w:themeColor="text1"/>
          <w14:textFill>
            <w14:solidFill>
              <w14:schemeClr w14:val="tx1"/>
            </w14:solidFill>
          </w14:textFill>
        </w:rPr>
      </w:pPr>
      <w:r>
        <w:rPr>
          <w:rFonts w:hint="eastAsia"/>
        </w:rPr>
        <w:t>④在风管与防火封堵板材之间的缝隙填塞具有弹性的防火封堵材料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7"/>
        <w:widowControl w:val="0"/>
        <w:ind w:left="0" w:firstLine="560" w:firstLineChars="200"/>
        <w:rPr>
          <w:color w:val="000000" w:themeColor="text1"/>
          <w14:textFill>
            <w14:solidFill>
              <w14:schemeClr w14:val="tx1"/>
            </w14:solidFill>
          </w14:textFill>
        </w:rPr>
      </w:pPr>
      <w:r>
        <w:t>根据《建筑防火封堵应用技术标准》GB/T51410-2020的规定，管道井、管沟、管窿防火分隔处的防火封堵应符合（ ）规定？</w:t>
      </w:r>
    </w:p>
    <w:p>
      <w:pPr>
        <w:pStyle w:val="22"/>
        <w:widowControl w:val="0"/>
        <w:tabs>
          <w:tab w:val="left" w:pos="5040"/>
        </w:tabs>
        <w:rPr>
          <w:color w:val="000000" w:themeColor="text1"/>
          <w14:textFill>
            <w14:solidFill>
              <w14:schemeClr w14:val="tx1"/>
            </w14:solidFill>
          </w14:textFill>
        </w:rPr>
      </w:pPr>
      <w:r>
        <w:rPr>
          <w:rFonts w:hint="eastAsia"/>
        </w:rPr>
        <w:t>①应采用矿物棉等背衬材料填塞并覆盖有机防火封堵材料</w:t>
      </w:r>
    </w:p>
    <w:p>
      <w:pPr>
        <w:pStyle w:val="22"/>
        <w:widowControl w:val="0"/>
        <w:tabs>
          <w:tab w:val="left" w:pos="5040"/>
        </w:tabs>
        <w:rPr>
          <w:color w:val="000000" w:themeColor="text1"/>
          <w14:textFill>
            <w14:solidFill>
              <w14:schemeClr w14:val="tx1"/>
            </w14:solidFill>
          </w14:textFill>
        </w:rPr>
      </w:pPr>
      <w:r>
        <w:rPr>
          <w:rFonts w:hint="eastAsia"/>
        </w:rPr>
        <w:t>②采用防火封堵板材封堵</w:t>
      </w:r>
    </w:p>
    <w:p>
      <w:pPr>
        <w:pStyle w:val="22"/>
        <w:widowControl w:val="0"/>
        <w:tabs>
          <w:tab w:val="left" w:pos="5040"/>
        </w:tabs>
        <w:rPr>
          <w:color w:val="000000" w:themeColor="text1"/>
          <w14:textFill>
            <w14:solidFill>
              <w14:schemeClr w14:val="tx1"/>
            </w14:solidFill>
          </w14:textFill>
        </w:rPr>
      </w:pPr>
      <w:r>
        <w:rPr>
          <w:rFonts w:hint="eastAsia"/>
        </w:rPr>
        <w:t>③在管道与防火封堵板材之间的缝隙填塞有机防火封堵材料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索引词：建筑装饰装修工程——《建筑防火封堵应用技术标准》</w:t>
      </w:r>
      <w:r>
        <w:t>GB/T51410-2020</w:t>
      </w:r>
    </w:p>
    <w:p>
      <w:pPr>
        <w:pStyle w:val="23"/>
        <w:tabs>
          <w:tab w:val="left" w:pos="5040"/>
        </w:tabs>
        <w:spacing w:before="312"/>
        <w:rPr>
          <w:color w:val="000000" w:themeColor="text1"/>
          <w14:textFill>
            <w14:solidFill>
              <w14:schemeClr w14:val="tx1"/>
            </w14:solidFill>
          </w14:textFill>
        </w:rPr>
      </w:pPr>
      <w:r>
        <w:rPr>
          <w:rFonts w:hint="eastAsia"/>
        </w:rPr>
        <w:t>七、《防火卷帘、防火门、防火窗施工及验收规范》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根据《防火卷帘、防火门、防火窗施工及验收规范》GB50877-2014的规定，防火卷帘门、防火门、防火窗施工应具备（ ）条件？</w:t>
      </w:r>
    </w:p>
    <w:p>
      <w:pPr>
        <w:pStyle w:val="22"/>
        <w:widowControl w:val="0"/>
        <w:tabs>
          <w:tab w:val="left" w:pos="5040"/>
        </w:tabs>
        <w:rPr>
          <w:color w:val="000000" w:themeColor="text1"/>
          <w14:textFill>
            <w14:solidFill>
              <w14:schemeClr w14:val="tx1"/>
            </w14:solidFill>
          </w14:textFill>
        </w:rPr>
      </w:pPr>
      <w:r>
        <w:rPr>
          <w:rFonts w:hint="eastAsia"/>
        </w:rPr>
        <w:t>①现场施工条件满足基本作业的要求</w:t>
      </w:r>
    </w:p>
    <w:p>
      <w:pPr>
        <w:pStyle w:val="22"/>
        <w:widowControl w:val="0"/>
        <w:tabs>
          <w:tab w:val="left" w:pos="5040"/>
        </w:tabs>
        <w:rPr>
          <w:color w:val="000000" w:themeColor="text1"/>
          <w14:textFill>
            <w14:solidFill>
              <w14:schemeClr w14:val="tx1"/>
            </w14:solidFill>
          </w14:textFill>
        </w:rPr>
      </w:pPr>
      <w:r>
        <w:rPr>
          <w:rFonts w:hint="eastAsia"/>
        </w:rPr>
        <w:t>②主、配件齐全，其品种、规格、型号符合设计要求</w:t>
      </w:r>
    </w:p>
    <w:p>
      <w:pPr>
        <w:pStyle w:val="22"/>
        <w:widowControl w:val="0"/>
        <w:tabs>
          <w:tab w:val="left" w:pos="5040"/>
        </w:tabs>
        <w:rPr>
          <w:color w:val="000000" w:themeColor="text1"/>
          <w14:textFill>
            <w14:solidFill>
              <w14:schemeClr w14:val="tx1"/>
            </w14:solidFill>
          </w14:textFill>
        </w:rPr>
      </w:pPr>
      <w:r>
        <w:rPr>
          <w:rFonts w:hint="eastAsia"/>
        </w:rPr>
        <w:t>③施工所需的预埋件和孔洞等基建条件符合设计要求</w:t>
      </w:r>
    </w:p>
    <w:p>
      <w:pPr>
        <w:pStyle w:val="22"/>
        <w:widowControl w:val="0"/>
        <w:tabs>
          <w:tab w:val="left" w:pos="5040"/>
        </w:tabs>
        <w:rPr>
          <w:color w:val="000000" w:themeColor="text1"/>
          <w14:textFill>
            <w14:solidFill>
              <w14:schemeClr w14:val="tx1"/>
            </w14:solidFill>
          </w14:textFill>
        </w:rPr>
      </w:pPr>
      <w:r>
        <w:rPr>
          <w:rFonts w:hint="eastAsia"/>
        </w:rPr>
        <w:t>④施工现场相关条件与设计相符</w:t>
      </w:r>
    </w:p>
    <w:p>
      <w:pPr>
        <w:pStyle w:val="22"/>
        <w:widowControl w:val="0"/>
        <w:tabs>
          <w:tab w:val="left" w:pos="5040"/>
        </w:tabs>
        <w:rPr>
          <w:color w:val="000000" w:themeColor="text1"/>
          <w14:textFill>
            <w14:solidFill>
              <w14:schemeClr w14:val="tx1"/>
            </w14:solidFill>
          </w14:textFill>
        </w:rPr>
      </w:pPr>
      <w:r>
        <w:rPr>
          <w:rFonts w:hint="eastAsia"/>
        </w:rPr>
        <w:t>⑤设计单位向施工单位技术交底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根据《防火卷帘、防火门、防火窗施工及验收规范》GB50877-2014的规定，防火卷帘门、防火门、防火窗及配件进行进场检验的要求有（ ）？</w:t>
      </w:r>
    </w:p>
    <w:p>
      <w:pPr>
        <w:pStyle w:val="22"/>
        <w:widowControl w:val="0"/>
        <w:tabs>
          <w:tab w:val="left" w:pos="5040"/>
        </w:tabs>
        <w:rPr>
          <w:color w:val="000000" w:themeColor="text1"/>
          <w14:textFill>
            <w14:solidFill>
              <w14:schemeClr w14:val="tx1"/>
            </w14:solidFill>
          </w14:textFill>
        </w:rPr>
      </w:pPr>
      <w:r>
        <w:rPr>
          <w:rFonts w:hint="eastAsia"/>
        </w:rPr>
        <w:t>①防火卷帘、防火门、防火窗主、配件进场应进行检验</w:t>
      </w:r>
    </w:p>
    <w:p>
      <w:pPr>
        <w:pStyle w:val="22"/>
        <w:widowControl w:val="0"/>
        <w:tabs>
          <w:tab w:val="left" w:pos="5040"/>
        </w:tabs>
        <w:rPr>
          <w:color w:val="000000" w:themeColor="text1"/>
          <w14:textFill>
            <w14:solidFill>
              <w14:schemeClr w14:val="tx1"/>
            </w14:solidFill>
          </w14:textFill>
        </w:rPr>
      </w:pPr>
      <w:r>
        <w:rPr>
          <w:rFonts w:hint="eastAsia"/>
        </w:rPr>
        <w:t>②检验应由施工单位负责</w:t>
      </w:r>
    </w:p>
    <w:p>
      <w:pPr>
        <w:pStyle w:val="22"/>
        <w:widowControl w:val="0"/>
        <w:tabs>
          <w:tab w:val="left" w:pos="5040"/>
        </w:tabs>
        <w:rPr>
          <w:color w:val="000000" w:themeColor="text1"/>
          <w14:textFill>
            <w14:solidFill>
              <w14:schemeClr w14:val="tx1"/>
            </w14:solidFill>
          </w14:textFill>
        </w:rPr>
      </w:pPr>
      <w:r>
        <w:rPr>
          <w:rFonts w:hint="eastAsia"/>
        </w:rPr>
        <w:t>③检验应由监理单位监督</w:t>
      </w:r>
    </w:p>
    <w:p>
      <w:pPr>
        <w:pStyle w:val="22"/>
        <w:widowControl w:val="0"/>
        <w:tabs>
          <w:tab w:val="left" w:pos="5040"/>
        </w:tabs>
        <w:rPr>
          <w:color w:val="000000" w:themeColor="text1"/>
          <w14:textFill>
            <w14:solidFill>
              <w14:schemeClr w14:val="tx1"/>
            </w14:solidFill>
          </w14:textFill>
        </w:rPr>
      </w:pPr>
      <w:r>
        <w:rPr>
          <w:rFonts w:hint="eastAsia"/>
        </w:rPr>
        <w:t>④需要抽样复验时，应由监理工程师抽样</w:t>
      </w:r>
    </w:p>
    <w:p>
      <w:pPr>
        <w:pStyle w:val="22"/>
        <w:widowControl w:val="0"/>
        <w:tabs>
          <w:tab w:val="left" w:pos="5040"/>
        </w:tabs>
        <w:rPr>
          <w:color w:val="000000" w:themeColor="text1"/>
          <w14:textFill>
            <w14:solidFill>
              <w14:schemeClr w14:val="tx1"/>
            </w14:solidFill>
          </w14:textFill>
        </w:rPr>
      </w:pPr>
      <w:r>
        <w:rPr>
          <w:rFonts w:hint="eastAsia"/>
        </w:rPr>
        <w:t>⑤抽样复验应送建设单位规定的法定检验机构进行复检检验，不合格者不应安装</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根据《防火卷帘、防火门、防火窗施工及验收规范》GB50877-2014的规定，防火卷帘门、防火门、防火窗进场外观检查要求有（ ）？</w:t>
      </w:r>
    </w:p>
    <w:p>
      <w:pPr>
        <w:pStyle w:val="22"/>
        <w:widowControl w:val="0"/>
        <w:tabs>
          <w:tab w:val="left" w:pos="5040"/>
        </w:tabs>
        <w:rPr>
          <w:color w:val="000000" w:themeColor="text1"/>
          <w14:textFill>
            <w14:solidFill>
              <w14:schemeClr w14:val="tx1"/>
            </w14:solidFill>
          </w14:textFill>
        </w:rPr>
      </w:pPr>
      <w:r>
        <w:rPr>
          <w:rFonts w:hint="eastAsia"/>
        </w:rPr>
        <w:t>①防火卷帘的钢质帘面及卷门机控制器等金属零部件的表面不应有裂纹、压坑及明显的凹凸、锤痕、毛刺等缺陷</w:t>
      </w:r>
    </w:p>
    <w:p>
      <w:pPr>
        <w:pStyle w:val="22"/>
        <w:widowControl w:val="0"/>
        <w:tabs>
          <w:tab w:val="left" w:pos="5040"/>
        </w:tabs>
        <w:rPr>
          <w:color w:val="000000" w:themeColor="text1"/>
          <w14:textFill>
            <w14:solidFill>
              <w14:schemeClr w14:val="tx1"/>
            </w14:solidFill>
          </w14:textFill>
        </w:rPr>
      </w:pPr>
      <w:r>
        <w:rPr>
          <w:rFonts w:hint="eastAsia"/>
        </w:rPr>
        <w:t>②防火卷帘无机纤维复合帘面，不应有撕裂、缺角、挖补、倾斜、跳线、断线、经纬纱密度明显不匀及色差等缺陷</w:t>
      </w:r>
    </w:p>
    <w:p>
      <w:pPr>
        <w:pStyle w:val="22"/>
        <w:widowControl w:val="0"/>
        <w:tabs>
          <w:tab w:val="left" w:pos="5040"/>
        </w:tabs>
        <w:rPr>
          <w:color w:val="000000" w:themeColor="text1"/>
          <w14:textFill>
            <w14:solidFill>
              <w14:schemeClr w14:val="tx1"/>
            </w14:solidFill>
          </w14:textFill>
        </w:rPr>
      </w:pPr>
      <w:r>
        <w:rPr>
          <w:rFonts w:hint="eastAsia"/>
        </w:rPr>
        <w:t>③防火门的门框、门扇及各配件表面应平整、光洁，不得有凹痕或机械损伤</w:t>
      </w:r>
    </w:p>
    <w:p>
      <w:pPr>
        <w:pStyle w:val="22"/>
        <w:widowControl w:val="0"/>
        <w:tabs>
          <w:tab w:val="left" w:pos="5040"/>
        </w:tabs>
        <w:rPr>
          <w:color w:val="000000" w:themeColor="text1"/>
          <w14:textFill>
            <w14:solidFill>
              <w14:schemeClr w14:val="tx1"/>
            </w14:solidFill>
          </w14:textFill>
        </w:rPr>
      </w:pPr>
      <w:r>
        <w:rPr>
          <w:rFonts w:hint="eastAsia"/>
        </w:rPr>
        <w:t>④防火窗表面应平整、光洁，并应无明显凹痕或机械损伤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根据《防火卷帘、防火门、防火窗施工及验收规范》GB50877-2014的规定，防火卷帘门、防火门、防火窗安装工程安装质量控制的程序是（ ）？</w:t>
      </w:r>
    </w:p>
    <w:p>
      <w:pPr>
        <w:pStyle w:val="22"/>
        <w:widowControl w:val="0"/>
        <w:tabs>
          <w:tab w:val="left" w:pos="5040"/>
        </w:tabs>
        <w:rPr>
          <w:color w:val="000000" w:themeColor="text1"/>
          <w14:textFill>
            <w14:solidFill>
              <w14:schemeClr w14:val="tx1"/>
            </w14:solidFill>
          </w14:textFill>
        </w:rPr>
      </w:pPr>
      <w:r>
        <w:rPr>
          <w:rFonts w:hint="eastAsia"/>
        </w:rPr>
        <w:t>①安装过程每道工序结束后应进行质量检查</w:t>
      </w:r>
    </w:p>
    <w:p>
      <w:pPr>
        <w:pStyle w:val="22"/>
        <w:widowControl w:val="0"/>
        <w:tabs>
          <w:tab w:val="left" w:pos="5040"/>
        </w:tabs>
        <w:rPr>
          <w:color w:val="000000" w:themeColor="text1"/>
          <w14:textFill>
            <w14:solidFill>
              <w14:schemeClr w14:val="tx1"/>
            </w14:solidFill>
          </w14:textFill>
        </w:rPr>
      </w:pPr>
      <w:r>
        <w:rPr>
          <w:rFonts w:hint="eastAsia"/>
        </w:rPr>
        <w:t>②检查应由施工单位负责</w:t>
      </w:r>
    </w:p>
    <w:p>
      <w:pPr>
        <w:pStyle w:val="22"/>
        <w:widowControl w:val="0"/>
        <w:tabs>
          <w:tab w:val="left" w:pos="5040"/>
        </w:tabs>
        <w:rPr>
          <w:color w:val="000000" w:themeColor="text1"/>
          <w14:textFill>
            <w14:solidFill>
              <w14:schemeClr w14:val="tx1"/>
            </w14:solidFill>
          </w14:textFill>
        </w:rPr>
      </w:pPr>
      <w:r>
        <w:rPr>
          <w:rFonts w:hint="eastAsia"/>
        </w:rPr>
        <w:t>③检查应由监理单位监督</w:t>
      </w:r>
    </w:p>
    <w:p>
      <w:pPr>
        <w:pStyle w:val="22"/>
        <w:widowControl w:val="0"/>
        <w:tabs>
          <w:tab w:val="left" w:pos="5040"/>
        </w:tabs>
        <w:rPr>
          <w:color w:val="000000" w:themeColor="text1"/>
          <w14:textFill>
            <w14:solidFill>
              <w14:schemeClr w14:val="tx1"/>
            </w14:solidFill>
          </w14:textFill>
        </w:rPr>
      </w:pPr>
      <w:r>
        <w:rPr>
          <w:rFonts w:hint="eastAsia"/>
        </w:rPr>
        <w:t>④隐蔽工程在隐蔽前应由施工单位通知有关单位进行验收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根据《防火卷帘、防火门、防火窗施工及验收规范》GB50877-2014的规定，防火卷帘帘板（面）安装规定有（ ）？</w:t>
      </w:r>
    </w:p>
    <w:p>
      <w:pPr>
        <w:pStyle w:val="22"/>
        <w:widowControl w:val="0"/>
        <w:tabs>
          <w:tab w:val="left" w:pos="5040"/>
        </w:tabs>
        <w:rPr>
          <w:color w:val="000000" w:themeColor="text1"/>
          <w14:textFill>
            <w14:solidFill>
              <w14:schemeClr w14:val="tx1"/>
            </w14:solidFill>
          </w14:textFill>
        </w:rPr>
      </w:pPr>
      <w:r>
        <w:rPr>
          <w:rFonts w:hint="eastAsia"/>
        </w:rPr>
        <w:t>①钢质防火卷帘相邻帘板串接后应转动灵活，摆动</w:t>
      </w:r>
      <w:r>
        <w:t>90°不应脱落</w:t>
      </w:r>
    </w:p>
    <w:p>
      <w:pPr>
        <w:pStyle w:val="22"/>
        <w:widowControl w:val="0"/>
        <w:tabs>
          <w:tab w:val="left" w:pos="5040"/>
        </w:tabs>
        <w:rPr>
          <w:color w:val="000000" w:themeColor="text1"/>
          <w14:textFill>
            <w14:solidFill>
              <w14:schemeClr w14:val="tx1"/>
            </w14:solidFill>
          </w14:textFill>
        </w:rPr>
      </w:pPr>
      <w:r>
        <w:rPr>
          <w:rFonts w:hint="eastAsia"/>
        </w:rPr>
        <w:t>②钢质防火卷帘的帘板装配完毕后应平直，不应有孔洞或缝隙</w:t>
      </w:r>
    </w:p>
    <w:p>
      <w:pPr>
        <w:pStyle w:val="22"/>
        <w:widowControl w:val="0"/>
        <w:tabs>
          <w:tab w:val="left" w:pos="5040"/>
        </w:tabs>
        <w:rPr>
          <w:color w:val="000000" w:themeColor="text1"/>
          <w14:textFill>
            <w14:solidFill>
              <w14:schemeClr w14:val="tx1"/>
            </w14:solidFill>
          </w14:textFill>
        </w:rPr>
      </w:pPr>
      <w:r>
        <w:rPr>
          <w:rFonts w:hint="eastAsia"/>
        </w:rPr>
        <w:t>③钢质防火卷帘帘板两端挡板或防窜机构应装配牢固，卷帘运行时，相邻帘板窜动量不应大于</w:t>
      </w:r>
      <w:r>
        <w:t>2.5mm</w:t>
      </w:r>
    </w:p>
    <w:p>
      <w:pPr>
        <w:pStyle w:val="22"/>
        <w:widowControl w:val="0"/>
        <w:tabs>
          <w:tab w:val="left" w:pos="5040"/>
        </w:tabs>
        <w:rPr>
          <w:color w:val="000000" w:themeColor="text1"/>
          <w14:textFill>
            <w14:solidFill>
              <w14:schemeClr w14:val="tx1"/>
            </w14:solidFill>
          </w14:textFill>
        </w:rPr>
      </w:pPr>
      <w:r>
        <w:rPr>
          <w:rFonts w:hint="eastAsia"/>
        </w:rPr>
        <w:t>④无机纤维复合防火卷帘帘面两端应安装防风钩</w:t>
      </w:r>
    </w:p>
    <w:p>
      <w:pPr>
        <w:pStyle w:val="22"/>
        <w:widowControl w:val="0"/>
        <w:tabs>
          <w:tab w:val="left" w:pos="5040"/>
        </w:tabs>
        <w:rPr>
          <w:color w:val="000000" w:themeColor="text1"/>
          <w14:textFill>
            <w14:solidFill>
              <w14:schemeClr w14:val="tx1"/>
            </w14:solidFill>
          </w14:textFill>
        </w:rPr>
      </w:pPr>
      <w:r>
        <w:rPr>
          <w:rFonts w:hint="eastAsia"/>
        </w:rPr>
        <w:t>⑤无机纤维复合防火卷帘帘面应通过固定件与卷轴相连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②③④⑤</w:t>
      </w:r>
      <w:r>
        <w:tab/>
      </w:r>
      <w:r>
        <w:t>B、①②④⑤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根据《防火卷帘、防火门、防火窗施工及验收规范》GB50877-2014的规定，防火卷帘导轨安装有何规定？</w:t>
      </w:r>
    </w:p>
    <w:p>
      <w:pPr>
        <w:pStyle w:val="22"/>
        <w:widowControl w:val="0"/>
        <w:tabs>
          <w:tab w:val="left" w:pos="5040"/>
        </w:tabs>
        <w:rPr>
          <w:color w:val="000000" w:themeColor="text1"/>
          <w14:textFill>
            <w14:solidFill>
              <w14:schemeClr w14:val="tx1"/>
            </w14:solidFill>
          </w14:textFill>
        </w:rPr>
      </w:pPr>
      <w:r>
        <w:rPr>
          <w:rFonts w:hint="eastAsia"/>
        </w:rPr>
        <w:t>①防火卷帘帘板或帘面嵌入导轨的深度应规范的规定。导轨间距大于</w:t>
      </w:r>
      <w:r>
        <w:t>9000mm时，导轨间距每增加1000mm，每端嵌入深度应增加20mm，且卷帘安装后不应变形</w:t>
      </w:r>
    </w:p>
    <w:p>
      <w:pPr>
        <w:pStyle w:val="22"/>
        <w:widowControl w:val="0"/>
        <w:tabs>
          <w:tab w:val="left" w:pos="5040"/>
        </w:tabs>
        <w:rPr>
          <w:color w:val="000000" w:themeColor="text1"/>
          <w14:textFill>
            <w14:solidFill>
              <w14:schemeClr w14:val="tx1"/>
            </w14:solidFill>
          </w14:textFill>
        </w:rPr>
      </w:pPr>
      <w:r>
        <w:rPr>
          <w:rFonts w:hint="eastAsia"/>
        </w:rPr>
        <w:t>②导轨顶部应成圆弧形，其长度应保证卷帘正常运行</w:t>
      </w:r>
    </w:p>
    <w:p>
      <w:pPr>
        <w:pStyle w:val="22"/>
        <w:widowControl w:val="0"/>
        <w:tabs>
          <w:tab w:val="left" w:pos="5040"/>
        </w:tabs>
        <w:rPr>
          <w:color w:val="000000" w:themeColor="text1"/>
          <w14:textFill>
            <w14:solidFill>
              <w14:schemeClr w14:val="tx1"/>
            </w14:solidFill>
          </w14:textFill>
        </w:rPr>
      </w:pPr>
      <w:r>
        <w:rPr>
          <w:rFonts w:hint="eastAsia"/>
        </w:rPr>
        <w:t>③导轨的滑动面应光滑、平直。帘片或帘面、滚轮在导轨内运行时应平稳顺畅，不应有碰撞和冲击现象</w:t>
      </w:r>
    </w:p>
    <w:p>
      <w:pPr>
        <w:pStyle w:val="22"/>
        <w:widowControl w:val="0"/>
        <w:tabs>
          <w:tab w:val="left" w:pos="5040"/>
        </w:tabs>
        <w:rPr>
          <w:color w:val="000000" w:themeColor="text1"/>
          <w14:textFill>
            <w14:solidFill>
              <w14:schemeClr w14:val="tx1"/>
            </w14:solidFill>
          </w14:textFill>
        </w:rPr>
      </w:pPr>
      <w:r>
        <w:rPr>
          <w:rFonts w:hint="eastAsia"/>
        </w:rPr>
        <w:t>④单帘面卷帘的两根导轨应互相平行，双帘面卷帘不同帘面的导轨也应互相平行，其平行度误差均不应大于</w:t>
      </w:r>
      <w:r>
        <w:t>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w:t>
      </w:r>
      <w:r>
        <w:tab/>
      </w:r>
      <w:r>
        <w:t>B、①②③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根据《防火卷帘、防火门、防火窗施工及验收规范》GB50877-2014的规定，防火卷帘导轨安装有何规定？</w:t>
      </w:r>
    </w:p>
    <w:p>
      <w:pPr>
        <w:pStyle w:val="22"/>
        <w:widowControl w:val="0"/>
        <w:tabs>
          <w:tab w:val="left" w:pos="5040"/>
        </w:tabs>
        <w:rPr>
          <w:color w:val="000000" w:themeColor="text1"/>
          <w14:textFill>
            <w14:solidFill>
              <w14:schemeClr w14:val="tx1"/>
            </w14:solidFill>
          </w14:textFill>
        </w:rPr>
      </w:pPr>
      <w:r>
        <w:rPr>
          <w:rFonts w:hint="eastAsia"/>
        </w:rPr>
        <w:t>①导轨顶部应成圆弧形，其长度应保证卷帘正常运行</w:t>
      </w:r>
    </w:p>
    <w:p>
      <w:pPr>
        <w:pStyle w:val="22"/>
        <w:widowControl w:val="0"/>
        <w:tabs>
          <w:tab w:val="left" w:pos="5040"/>
        </w:tabs>
        <w:rPr>
          <w:color w:val="000000" w:themeColor="text1"/>
          <w14:textFill>
            <w14:solidFill>
              <w14:schemeClr w14:val="tx1"/>
            </w14:solidFill>
          </w14:textFill>
        </w:rPr>
      </w:pPr>
      <w:r>
        <w:rPr>
          <w:rFonts w:hint="eastAsia"/>
        </w:rPr>
        <w:t>②卷帘的导轨安装后相对于基础面的垂直度误差不成大于</w:t>
      </w:r>
      <w:r>
        <w:t>1.5mm/m，全长不应大于15mm</w:t>
      </w:r>
    </w:p>
    <w:p>
      <w:pPr>
        <w:pStyle w:val="22"/>
        <w:widowControl w:val="0"/>
        <w:tabs>
          <w:tab w:val="left" w:pos="5040"/>
        </w:tabs>
        <w:rPr>
          <w:color w:val="000000" w:themeColor="text1"/>
          <w14:textFill>
            <w14:solidFill>
              <w14:schemeClr w14:val="tx1"/>
            </w14:solidFill>
          </w14:textFill>
        </w:rPr>
      </w:pPr>
      <w:r>
        <w:rPr>
          <w:rFonts w:hint="eastAsia"/>
        </w:rPr>
        <w:t>③卷帘的防烟装置与帘面应均匀紧密贴合，其贴合面长度不应小于导轨长度的</w:t>
      </w:r>
      <w:r>
        <w:t>80%</w:t>
      </w:r>
    </w:p>
    <w:p>
      <w:pPr>
        <w:pStyle w:val="22"/>
        <w:widowControl w:val="0"/>
        <w:tabs>
          <w:tab w:val="left" w:pos="5040"/>
        </w:tabs>
        <w:rPr>
          <w:color w:val="000000" w:themeColor="text1"/>
          <w14:textFill>
            <w14:solidFill>
              <w14:schemeClr w14:val="tx1"/>
            </w14:solidFill>
          </w14:textFill>
        </w:rPr>
      </w:pPr>
      <w:r>
        <w:rPr>
          <w:rFonts w:hint="eastAsia"/>
        </w:rPr>
        <w:t>④防火卷帘的导轨应安装在建筑结构上，并应采用预埋螺栓、焊接或膨胀螺栓连按。导轨安装应牢固，固定点间距应为</w:t>
      </w:r>
      <w:r>
        <w:t>600mm-10000mm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根据《防火卷帘、防火门、防火窗施工及验收规范》GB50877-2014的规定，防火卷帘、防护罩等与楼板、梁和墙、柱之间的空隙封堵部位的耐火极限是（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1h</w:t>
      </w:r>
      <w:r>
        <w:tab/>
      </w:r>
      <w:r>
        <w:t>B、2h</w:t>
      </w:r>
    </w:p>
    <w:p>
      <w:pPr>
        <w:pStyle w:val="22"/>
        <w:widowControl w:val="0"/>
        <w:tabs>
          <w:tab w:val="left" w:pos="5040"/>
        </w:tabs>
        <w:rPr>
          <w:color w:val="000000" w:themeColor="text1"/>
          <w14:textFill>
            <w14:solidFill>
              <w14:schemeClr w14:val="tx1"/>
            </w14:solidFill>
          </w14:textFill>
        </w:rPr>
      </w:pPr>
      <w:r>
        <w:t>C、不应低于防火卷帘的耐火极限</w:t>
      </w:r>
      <w:r>
        <w:tab/>
      </w:r>
      <w:r>
        <w:t>D、燃烧性能等级A级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根据《防火卷帘、防火门、防火窗施工及验收规范》GB50877-2014的规定，防火门安装规定包括（ ）？</w:t>
      </w:r>
    </w:p>
    <w:p>
      <w:pPr>
        <w:pStyle w:val="22"/>
        <w:widowControl w:val="0"/>
        <w:tabs>
          <w:tab w:val="left" w:pos="5040"/>
        </w:tabs>
        <w:rPr>
          <w:color w:val="000000" w:themeColor="text1"/>
          <w14:textFill>
            <w14:solidFill>
              <w14:schemeClr w14:val="tx1"/>
            </w14:solidFill>
          </w14:textFill>
        </w:rPr>
      </w:pPr>
      <w:r>
        <w:rPr>
          <w:rFonts w:hint="eastAsia"/>
        </w:rPr>
        <w:t>①除特殊情况外，防火门应向疏散方向开启，防火门在关闭后应向疏散方向一侧手动开启</w:t>
      </w:r>
    </w:p>
    <w:p>
      <w:pPr>
        <w:pStyle w:val="22"/>
        <w:widowControl w:val="0"/>
        <w:tabs>
          <w:tab w:val="left" w:pos="5040"/>
        </w:tabs>
        <w:rPr>
          <w:color w:val="000000" w:themeColor="text1"/>
          <w14:textFill>
            <w14:solidFill>
              <w14:schemeClr w14:val="tx1"/>
            </w14:solidFill>
          </w14:textFill>
        </w:rPr>
      </w:pPr>
      <w:r>
        <w:rPr>
          <w:rFonts w:hint="eastAsia"/>
        </w:rPr>
        <w:t>②常闭防火门应安装闭门器等，双扇和多扇防火门应安装顺序器</w:t>
      </w:r>
    </w:p>
    <w:p>
      <w:pPr>
        <w:pStyle w:val="22"/>
        <w:widowControl w:val="0"/>
        <w:tabs>
          <w:tab w:val="left" w:pos="5040"/>
        </w:tabs>
        <w:rPr>
          <w:color w:val="000000" w:themeColor="text1"/>
          <w14:textFill>
            <w14:solidFill>
              <w14:schemeClr w14:val="tx1"/>
            </w14:solidFill>
          </w14:textFill>
        </w:rPr>
      </w:pPr>
      <w:r>
        <w:rPr>
          <w:rFonts w:hint="eastAsia"/>
        </w:rPr>
        <w:t>③常开防火门，应安装火灾时能自动关闭门扇的控制、信号反馈装置和现场手动控制装置，且应符合产品说明书要求</w:t>
      </w:r>
    </w:p>
    <w:p>
      <w:pPr>
        <w:pStyle w:val="22"/>
        <w:widowControl w:val="0"/>
        <w:tabs>
          <w:tab w:val="left" w:pos="5040"/>
        </w:tabs>
        <w:rPr>
          <w:color w:val="000000" w:themeColor="text1"/>
          <w14:textFill>
            <w14:solidFill>
              <w14:schemeClr w14:val="tx1"/>
            </w14:solidFill>
          </w14:textFill>
        </w:rPr>
      </w:pPr>
      <w:r>
        <w:rPr>
          <w:rFonts w:hint="eastAsia"/>
        </w:rPr>
        <w:t>④防火门电动控制装置的安装应符合设计和产品说明书要求</w:t>
      </w:r>
    </w:p>
    <w:p>
      <w:pPr>
        <w:pStyle w:val="22"/>
        <w:widowControl w:val="0"/>
        <w:tabs>
          <w:tab w:val="left" w:pos="5040"/>
        </w:tabs>
        <w:rPr>
          <w:color w:val="000000" w:themeColor="text1"/>
          <w14:textFill>
            <w14:solidFill>
              <w14:schemeClr w14:val="tx1"/>
            </w14:solidFill>
          </w14:textFill>
        </w:rPr>
      </w:pPr>
      <w:r>
        <w:rPr>
          <w:rFonts w:hint="eastAsia"/>
        </w:rPr>
        <w:t>⑤防火插销应安装在双扇门或多扇门相对方便开启一侧的门扇上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②③④</w:t>
      </w:r>
      <w:r>
        <w:tab/>
      </w:r>
      <w:r>
        <w:t>B、①②③④</w:t>
      </w:r>
    </w:p>
    <w:p>
      <w:pPr>
        <w:pStyle w:val="22"/>
        <w:widowControl w:val="0"/>
        <w:tabs>
          <w:tab w:val="left" w:pos="5040"/>
        </w:tabs>
        <w:rPr>
          <w:color w:val="000000" w:themeColor="text1"/>
          <w14:textFill>
            <w14:solidFill>
              <w14:schemeClr w14:val="tx1"/>
            </w14:solidFill>
          </w14:textFill>
        </w:rPr>
      </w:pPr>
      <w:r>
        <w:t>C、②③⑤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根据《防火卷帘、防火门、防火窗施工及验收规范》GB50877-2014的规定，防火门安装规定包括（ ）？</w:t>
      </w:r>
    </w:p>
    <w:p>
      <w:pPr>
        <w:pStyle w:val="22"/>
        <w:widowControl w:val="0"/>
        <w:tabs>
          <w:tab w:val="left" w:pos="5040"/>
        </w:tabs>
        <w:rPr>
          <w:color w:val="000000" w:themeColor="text1"/>
          <w14:textFill>
            <w14:solidFill>
              <w14:schemeClr w14:val="tx1"/>
            </w14:solidFill>
          </w14:textFill>
        </w:rPr>
      </w:pPr>
      <w:r>
        <w:rPr>
          <w:rFonts w:hint="eastAsia"/>
        </w:rPr>
        <w:t>①防火门门框与门扇、门扇与门角的缝隙处嵌装的防火密封件应牢固完好</w:t>
      </w:r>
    </w:p>
    <w:p>
      <w:pPr>
        <w:pStyle w:val="22"/>
        <w:widowControl w:val="0"/>
        <w:tabs>
          <w:tab w:val="left" w:pos="5040"/>
        </w:tabs>
        <w:rPr>
          <w:color w:val="000000" w:themeColor="text1"/>
          <w14:textFill>
            <w14:solidFill>
              <w14:schemeClr w14:val="tx1"/>
            </w14:solidFill>
          </w14:textFill>
        </w:rPr>
      </w:pPr>
      <w:r>
        <w:rPr>
          <w:rFonts w:hint="eastAsia"/>
        </w:rPr>
        <w:t>②设置在变形缝附近的防火门，应安装在楼层数较多的一侧，且门扇开启后不应跨越变形缝</w:t>
      </w:r>
    </w:p>
    <w:p>
      <w:pPr>
        <w:pStyle w:val="22"/>
        <w:widowControl w:val="0"/>
        <w:tabs>
          <w:tab w:val="left" w:pos="5040"/>
        </w:tabs>
        <w:rPr>
          <w:color w:val="000000" w:themeColor="text1"/>
          <w14:textFill>
            <w14:solidFill>
              <w14:schemeClr w14:val="tx1"/>
            </w14:solidFill>
          </w14:textFill>
        </w:rPr>
      </w:pPr>
      <w:r>
        <w:rPr>
          <w:rFonts w:hint="eastAsia"/>
        </w:rPr>
        <w:t>③钢质防火门门框内应充填水泥砂浆。门框与墙体应用预埋钢件或膨胀螺栓等连接牢周，其固定点间距不宜大于</w:t>
      </w:r>
      <w:r>
        <w:t>650mm</w:t>
      </w:r>
    </w:p>
    <w:p>
      <w:pPr>
        <w:pStyle w:val="22"/>
        <w:widowControl w:val="0"/>
        <w:tabs>
          <w:tab w:val="left" w:pos="5040"/>
        </w:tabs>
        <w:rPr>
          <w:color w:val="000000" w:themeColor="text1"/>
          <w14:textFill>
            <w14:solidFill>
              <w14:schemeClr w14:val="tx1"/>
            </w14:solidFill>
          </w14:textFill>
        </w:rPr>
      </w:pPr>
      <w:r>
        <w:rPr>
          <w:rFonts w:hint="eastAsia"/>
        </w:rPr>
        <w:t>④防火门门扇与门框的搭接尺寸不应小于</w:t>
      </w:r>
      <w:r>
        <w:t>15mm</w:t>
      </w:r>
    </w:p>
    <w:p>
      <w:pPr>
        <w:pStyle w:val="22"/>
        <w:widowControl w:val="0"/>
        <w:tabs>
          <w:tab w:val="left" w:pos="5040"/>
        </w:tabs>
        <w:rPr>
          <w:color w:val="000000" w:themeColor="text1"/>
          <w14:textFill>
            <w14:solidFill>
              <w14:schemeClr w14:val="tx1"/>
            </w14:solidFill>
          </w14:textFill>
        </w:rPr>
      </w:pPr>
      <w:r>
        <w:rPr>
          <w:rFonts w:hint="eastAsia"/>
        </w:rPr>
        <w:t>⑤防火门安装完成后，其门扇应启闭灵话，并应无反弹、翘角、卡阻和关闭不严现象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①③④⑤</w:t>
      </w:r>
      <w:r>
        <w:tab/>
      </w:r>
      <w:r>
        <w:t>B、①②⑤</w:t>
      </w:r>
    </w:p>
    <w:p>
      <w:pPr>
        <w:pStyle w:val="22"/>
        <w:widowControl w:val="0"/>
        <w:tabs>
          <w:tab w:val="left" w:pos="5040"/>
        </w:tabs>
        <w:rPr>
          <w:color w:val="000000" w:themeColor="text1"/>
          <w14:textFill>
            <w14:solidFill>
              <w14:schemeClr w14:val="tx1"/>
            </w14:solidFill>
          </w14:textFill>
        </w:rPr>
      </w:pPr>
      <w:r>
        <w:t>C、①②③⑤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根据《防火卷帘、防火门、防火窗施工及验收规范》GB50877-2014的规定，防火门安装规定包括（ ）？</w:t>
      </w:r>
    </w:p>
    <w:p>
      <w:pPr>
        <w:pStyle w:val="22"/>
        <w:widowControl w:val="0"/>
        <w:tabs>
          <w:tab w:val="left" w:pos="5040"/>
        </w:tabs>
        <w:rPr>
          <w:color w:val="000000" w:themeColor="text1"/>
          <w14:textFill>
            <w14:solidFill>
              <w14:schemeClr w14:val="tx1"/>
            </w14:solidFill>
          </w14:textFill>
        </w:rPr>
      </w:pPr>
      <w:r>
        <w:rPr>
          <w:rFonts w:hint="eastAsia"/>
        </w:rPr>
        <w:t>①除特殊情况外，防火门应向疏散方向开启，防火门在关闭后应向疏散方向一侧手动开启</w:t>
      </w:r>
    </w:p>
    <w:p>
      <w:pPr>
        <w:pStyle w:val="22"/>
        <w:widowControl w:val="0"/>
        <w:tabs>
          <w:tab w:val="left" w:pos="5040"/>
        </w:tabs>
        <w:rPr>
          <w:color w:val="000000" w:themeColor="text1"/>
          <w14:textFill>
            <w14:solidFill>
              <w14:schemeClr w14:val="tx1"/>
            </w14:solidFill>
          </w14:textFill>
        </w:rPr>
      </w:pPr>
      <w:r>
        <w:rPr>
          <w:rFonts w:hint="eastAsia"/>
        </w:rPr>
        <w:t>②变形缝附近不可设置防火门</w:t>
      </w:r>
    </w:p>
    <w:p>
      <w:pPr>
        <w:pStyle w:val="22"/>
        <w:widowControl w:val="0"/>
        <w:tabs>
          <w:tab w:val="left" w:pos="5040"/>
        </w:tabs>
        <w:rPr>
          <w:color w:val="000000" w:themeColor="text1"/>
          <w14:textFill>
            <w14:solidFill>
              <w14:schemeClr w14:val="tx1"/>
            </w14:solidFill>
          </w14:textFill>
        </w:rPr>
      </w:pPr>
      <w:r>
        <w:rPr>
          <w:rFonts w:hint="eastAsia"/>
        </w:rPr>
        <w:t>③钢质防火门门框内应充填水泥砂浆。门框与墙体应用预埋钢件或膨胀螺栓等连接牢周，其固定点间距不宜大于</w:t>
      </w:r>
      <w:r>
        <w:t>600mm</w:t>
      </w:r>
    </w:p>
    <w:p>
      <w:pPr>
        <w:pStyle w:val="22"/>
        <w:widowControl w:val="0"/>
        <w:tabs>
          <w:tab w:val="left" w:pos="5040"/>
        </w:tabs>
        <w:rPr>
          <w:color w:val="000000" w:themeColor="text1"/>
          <w14:textFill>
            <w14:solidFill>
              <w14:schemeClr w14:val="tx1"/>
            </w14:solidFill>
          </w14:textFill>
        </w:rPr>
      </w:pPr>
      <w:r>
        <w:rPr>
          <w:rFonts w:hint="eastAsia"/>
        </w:rPr>
        <w:t>④防火门门扇与门框的搭接尺寸不应小于</w:t>
      </w:r>
      <w:r>
        <w:t>12mm</w:t>
      </w:r>
    </w:p>
    <w:p>
      <w:pPr>
        <w:pStyle w:val="22"/>
        <w:widowControl w:val="0"/>
        <w:tabs>
          <w:tab w:val="left" w:pos="5040"/>
        </w:tabs>
        <w:rPr>
          <w:color w:val="000000" w:themeColor="text1"/>
          <w14:textFill>
            <w14:solidFill>
              <w14:schemeClr w14:val="tx1"/>
            </w14:solidFill>
          </w14:textFill>
        </w:rPr>
      </w:pPr>
      <w:r>
        <w:rPr>
          <w:rFonts w:hint="eastAsia"/>
        </w:rPr>
        <w:t>⑤除特殊情况外，防火门门扇的开启力不应大于</w:t>
      </w:r>
      <w:r>
        <w:t>80N</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③④⑤</w:t>
      </w:r>
      <w:r>
        <w:tab/>
      </w:r>
      <w:r>
        <w:t>B、①②③⑤</w:t>
      </w:r>
    </w:p>
    <w:p>
      <w:pPr>
        <w:pStyle w:val="22"/>
        <w:widowControl w:val="0"/>
        <w:tabs>
          <w:tab w:val="left" w:pos="5040"/>
        </w:tabs>
        <w:rPr>
          <w:color w:val="000000" w:themeColor="text1"/>
          <w14:textFill>
            <w14:solidFill>
              <w14:schemeClr w14:val="tx1"/>
            </w14:solidFill>
          </w14:textFill>
        </w:rPr>
      </w:pPr>
      <w:r>
        <w:t>C、②③④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7"/>
        <w:widowControl w:val="0"/>
        <w:ind w:left="0" w:firstLine="560" w:firstLineChars="200"/>
        <w:rPr>
          <w:color w:val="000000" w:themeColor="text1"/>
          <w14:textFill>
            <w14:solidFill>
              <w14:schemeClr w14:val="tx1"/>
            </w14:solidFill>
          </w14:textFill>
        </w:rPr>
      </w:pPr>
      <w:r>
        <w:t>根据《防火卷帘、防火门、防火窗施工及验收规范》GB50877-2014的规定，防火门门扇与门框的配合活动间隙应符合下列规定（ ）？</w:t>
      </w:r>
    </w:p>
    <w:p>
      <w:pPr>
        <w:pStyle w:val="22"/>
        <w:widowControl w:val="0"/>
        <w:tabs>
          <w:tab w:val="left" w:pos="5040"/>
        </w:tabs>
        <w:rPr>
          <w:color w:val="000000" w:themeColor="text1"/>
          <w14:textFill>
            <w14:solidFill>
              <w14:schemeClr w14:val="tx1"/>
            </w14:solidFill>
          </w14:textFill>
        </w:rPr>
      </w:pPr>
      <w:r>
        <w:rPr>
          <w:rFonts w:hint="eastAsia"/>
        </w:rPr>
        <w:t>①门扇与上框的配合活动间隙不应大于</w:t>
      </w:r>
      <w:r>
        <w:t>3mm</w:t>
      </w:r>
    </w:p>
    <w:p>
      <w:pPr>
        <w:pStyle w:val="22"/>
        <w:widowControl w:val="0"/>
        <w:tabs>
          <w:tab w:val="left" w:pos="5040"/>
        </w:tabs>
        <w:rPr>
          <w:color w:val="000000" w:themeColor="text1"/>
          <w14:textFill>
            <w14:solidFill>
              <w14:schemeClr w14:val="tx1"/>
            </w14:solidFill>
          </w14:textFill>
        </w:rPr>
      </w:pPr>
      <w:r>
        <w:rPr>
          <w:rFonts w:hint="eastAsia"/>
        </w:rPr>
        <w:t>②双扇、多扇门的门扇之间缝隙不应大于</w:t>
      </w:r>
      <w:r>
        <w:t>3mm</w:t>
      </w:r>
    </w:p>
    <w:p>
      <w:pPr>
        <w:pStyle w:val="22"/>
        <w:widowControl w:val="0"/>
        <w:tabs>
          <w:tab w:val="left" w:pos="5040"/>
        </w:tabs>
        <w:rPr>
          <w:color w:val="000000" w:themeColor="text1"/>
          <w14:textFill>
            <w14:solidFill>
              <w14:schemeClr w14:val="tx1"/>
            </w14:solidFill>
          </w14:textFill>
        </w:rPr>
      </w:pPr>
      <w:r>
        <w:rPr>
          <w:rFonts w:hint="eastAsia"/>
        </w:rPr>
        <w:t>③门扇与下框或地面的活动间隙不应大于</w:t>
      </w:r>
      <w:r>
        <w:t>9mm</w:t>
      </w:r>
    </w:p>
    <w:p>
      <w:pPr>
        <w:pStyle w:val="22"/>
        <w:widowControl w:val="0"/>
        <w:tabs>
          <w:tab w:val="left" w:pos="5040"/>
        </w:tabs>
        <w:rPr>
          <w:color w:val="000000" w:themeColor="text1"/>
          <w14:textFill>
            <w14:solidFill>
              <w14:schemeClr w14:val="tx1"/>
            </w14:solidFill>
          </w14:textFill>
        </w:rPr>
      </w:pPr>
      <w:r>
        <w:rPr>
          <w:rFonts w:hint="eastAsia"/>
        </w:rPr>
        <w:t>④门扇与门框贴合面间隙、门扇与门框有合页一侧、有锁一侧及上框的贴合面间隙，均不应大于</w:t>
      </w:r>
      <w:r>
        <w:t>3mm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C、①②③④</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索引词：建筑装饰装修工程——《防火卷帘、防火门、防火窗施工及验收规范》</w:t>
      </w:r>
      <w:r>
        <w:t>GB50877-2014</w:t>
      </w:r>
    </w:p>
    <w:p>
      <w:pPr>
        <w:pStyle w:val="23"/>
        <w:tabs>
          <w:tab w:val="left" w:pos="5040"/>
        </w:tabs>
        <w:spacing w:before="312"/>
        <w:rPr>
          <w:color w:val="000000" w:themeColor="text1"/>
          <w14:textFill>
            <w14:solidFill>
              <w14:schemeClr w14:val="tx1"/>
            </w14:solidFill>
          </w14:textFill>
        </w:rPr>
      </w:pPr>
      <w:r>
        <w:rPr>
          <w:rFonts w:hint="eastAsia"/>
        </w:rPr>
        <w:t>八、《建筑防腐蚀工程施工规范》</w:t>
      </w:r>
      <w:r>
        <w:t>GB50212-2014</w:t>
      </w:r>
    </w:p>
    <w:p>
      <w:pPr>
        <w:pStyle w:val="27"/>
        <w:widowControl w:val="0"/>
        <w:ind w:left="0" w:firstLine="560" w:firstLineChars="200"/>
        <w:rPr>
          <w:color w:val="000000" w:themeColor="text1"/>
          <w14:textFill>
            <w14:solidFill>
              <w14:schemeClr w14:val="tx1"/>
            </w14:solidFill>
          </w14:textFill>
        </w:rPr>
      </w:pPr>
      <w:r>
        <w:t>根据《建筑防腐蚀工程施工规范》GB50212-2014的规定，钢结构基层防腐蚀处理规定包括（ ）？</w:t>
      </w:r>
    </w:p>
    <w:p>
      <w:pPr>
        <w:pStyle w:val="22"/>
        <w:widowControl w:val="0"/>
        <w:tabs>
          <w:tab w:val="left" w:pos="5040"/>
        </w:tabs>
        <w:rPr>
          <w:color w:val="000000" w:themeColor="text1"/>
          <w14:textFill>
            <w14:solidFill>
              <w14:schemeClr w14:val="tx1"/>
            </w14:solidFill>
          </w14:textFill>
        </w:rPr>
      </w:pPr>
      <w:r>
        <w:rPr>
          <w:rFonts w:hint="eastAsia"/>
        </w:rPr>
        <w:t>①钢结构表面处理可采用喷射或抛射、手工或动力工具、高压射流等处理方法</w:t>
      </w:r>
    </w:p>
    <w:p>
      <w:pPr>
        <w:pStyle w:val="22"/>
        <w:widowControl w:val="0"/>
        <w:tabs>
          <w:tab w:val="left" w:pos="5040"/>
        </w:tabs>
        <w:rPr>
          <w:color w:val="000000" w:themeColor="text1"/>
          <w14:textFill>
            <w14:solidFill>
              <w14:schemeClr w14:val="tx1"/>
            </w14:solidFill>
          </w14:textFill>
        </w:rPr>
      </w:pPr>
      <w:r>
        <w:rPr>
          <w:rFonts w:hint="eastAsia"/>
        </w:rPr>
        <w:t>②高压射流处理钢材表面应无可见的油脂和污垢，且氧化皮、铁锈涂料涂层等附着物已清除，底材显露部分的表面应具有金属光泽</w:t>
      </w:r>
    </w:p>
    <w:p>
      <w:pPr>
        <w:pStyle w:val="22"/>
        <w:widowControl w:val="0"/>
        <w:tabs>
          <w:tab w:val="left" w:pos="5040"/>
        </w:tabs>
        <w:rPr>
          <w:color w:val="000000" w:themeColor="text1"/>
          <w14:textFill>
            <w14:solidFill>
              <w14:schemeClr w14:val="tx1"/>
            </w14:solidFill>
          </w14:textFill>
        </w:rPr>
      </w:pPr>
      <w:r>
        <w:rPr>
          <w:rFonts w:hint="eastAsia"/>
        </w:rPr>
        <w:t>③高压射流处理的钢材表面经干燥处理后</w:t>
      </w:r>
      <w:r>
        <w:t>4h内应涂刷底层涂料</w:t>
      </w:r>
    </w:p>
    <w:p>
      <w:pPr>
        <w:pStyle w:val="22"/>
        <w:widowControl w:val="0"/>
        <w:tabs>
          <w:tab w:val="left" w:pos="5040"/>
        </w:tabs>
        <w:rPr>
          <w:color w:val="000000" w:themeColor="text1"/>
          <w14:textFill>
            <w14:solidFill>
              <w14:schemeClr w14:val="tx1"/>
            </w14:solidFill>
          </w14:textFill>
        </w:rPr>
      </w:pPr>
      <w:r>
        <w:rPr>
          <w:rFonts w:hint="eastAsia"/>
        </w:rPr>
        <w:t>④经过处理的钢结构基面应及时涂刷底层涂料，间隔时间不应超过</w:t>
      </w:r>
      <w:r>
        <w:t>6h</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②④</w:t>
      </w:r>
      <w:r>
        <w:tab/>
      </w:r>
      <w:r>
        <w:t>B、①②④</w:t>
      </w:r>
    </w:p>
    <w:p>
      <w:pPr>
        <w:pStyle w:val="22"/>
        <w:widowControl w:val="0"/>
        <w:tabs>
          <w:tab w:val="left" w:pos="5040"/>
        </w:tabs>
        <w:rPr>
          <w:color w:val="000000" w:themeColor="text1"/>
          <w14:textFill>
            <w14:solidFill>
              <w14:schemeClr w14:val="tx1"/>
            </w14:solidFill>
          </w14:textFill>
        </w:rPr>
      </w:pPr>
      <w:r>
        <w:t>C、①②③④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索引词：建筑装饰装修工程——《建筑防腐蚀工程施工规范》</w:t>
      </w:r>
      <w:r>
        <w:t>GB 50212-2014</w:t>
      </w:r>
    </w:p>
    <w:p>
      <w:pPr>
        <w:pStyle w:val="27"/>
        <w:widowControl w:val="0"/>
        <w:ind w:left="0" w:firstLine="560" w:firstLineChars="200"/>
        <w:rPr>
          <w:color w:val="000000" w:themeColor="text1"/>
          <w14:textFill>
            <w14:solidFill>
              <w14:schemeClr w14:val="tx1"/>
            </w14:solidFill>
          </w14:textFill>
        </w:rPr>
      </w:pPr>
      <w:r>
        <w:t>根据《建筑防腐蚀工程施工规范》GB50212-2014的规定，高压射流处理的钢材表面经干燥处理后（ ）内应涂刷底层涂料，经过处理的钢结构基面应及时涂刷底层涂料，间隔时间不应超过（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4h，5h</w:t>
      </w:r>
      <w:r>
        <w:tab/>
      </w:r>
      <w:r>
        <w:t>B、4h，6h</w:t>
      </w:r>
    </w:p>
    <w:p>
      <w:pPr>
        <w:pStyle w:val="22"/>
        <w:widowControl w:val="0"/>
        <w:tabs>
          <w:tab w:val="left" w:pos="5040"/>
        </w:tabs>
        <w:rPr>
          <w:color w:val="000000" w:themeColor="text1"/>
          <w14:textFill>
            <w14:solidFill>
              <w14:schemeClr w14:val="tx1"/>
            </w14:solidFill>
          </w14:textFill>
        </w:rPr>
      </w:pPr>
      <w:r>
        <w:t>C、3h，6h</w:t>
      </w:r>
      <w:r>
        <w:tab/>
      </w:r>
      <w:r>
        <w:t>D、3h，5h</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索引词：建筑装饰装修工程——《建筑防腐蚀工程施工规范》</w:t>
      </w:r>
      <w:r>
        <w:t>GB 50212-2014</w:t>
      </w:r>
    </w:p>
    <w:p>
      <w:pPr>
        <w:pStyle w:val="27"/>
        <w:widowControl w:val="0"/>
        <w:ind w:left="0" w:firstLine="560" w:firstLineChars="200"/>
        <w:rPr>
          <w:color w:val="000000" w:themeColor="text1"/>
          <w14:textFill>
            <w14:solidFill>
              <w14:schemeClr w14:val="tx1"/>
            </w14:solidFill>
          </w14:textFill>
        </w:rPr>
      </w:pPr>
      <w:r>
        <w:t>根据《建筑防腐蚀工程施工规范》GB50212-2014的规定，高压射流表面处理质量应符合（ ）规定？</w:t>
      </w:r>
    </w:p>
    <w:p>
      <w:pPr>
        <w:pStyle w:val="22"/>
        <w:widowControl w:val="0"/>
        <w:tabs>
          <w:tab w:val="left" w:pos="5040"/>
        </w:tabs>
        <w:rPr>
          <w:color w:val="000000" w:themeColor="text1"/>
          <w14:textFill>
            <w14:solidFill>
              <w14:schemeClr w14:val="tx1"/>
            </w14:solidFill>
          </w14:textFill>
        </w:rPr>
      </w:pPr>
      <w:r>
        <w:rPr>
          <w:rFonts w:hint="eastAsia"/>
        </w:rPr>
        <w:t>①钢材表面应无可见的油脂和污垢</w:t>
      </w:r>
    </w:p>
    <w:p>
      <w:pPr>
        <w:pStyle w:val="22"/>
        <w:widowControl w:val="0"/>
        <w:tabs>
          <w:tab w:val="left" w:pos="5040"/>
        </w:tabs>
        <w:rPr>
          <w:color w:val="000000" w:themeColor="text1"/>
          <w14:textFill>
            <w14:solidFill>
              <w14:schemeClr w14:val="tx1"/>
            </w14:solidFill>
          </w14:textFill>
        </w:rPr>
      </w:pPr>
      <w:r>
        <w:rPr>
          <w:rFonts w:hint="eastAsia"/>
        </w:rPr>
        <w:t>②氧化皮、铁锈涂料涂层等附着物已清除</w:t>
      </w:r>
    </w:p>
    <w:p>
      <w:pPr>
        <w:pStyle w:val="22"/>
        <w:widowControl w:val="0"/>
        <w:tabs>
          <w:tab w:val="left" w:pos="5040"/>
        </w:tabs>
        <w:rPr>
          <w:color w:val="000000" w:themeColor="text1"/>
          <w14:textFill>
            <w14:solidFill>
              <w14:schemeClr w14:val="tx1"/>
            </w14:solidFill>
          </w14:textFill>
        </w:rPr>
      </w:pPr>
      <w:r>
        <w:rPr>
          <w:rFonts w:hint="eastAsia"/>
        </w:rPr>
        <w:t>③底材显露部分的表面应具有金属光泽</w:t>
      </w:r>
    </w:p>
    <w:p>
      <w:pPr>
        <w:pStyle w:val="22"/>
        <w:widowControl w:val="0"/>
        <w:tabs>
          <w:tab w:val="left" w:pos="5040"/>
        </w:tabs>
        <w:rPr>
          <w:color w:val="000000" w:themeColor="text1"/>
          <w14:textFill>
            <w14:solidFill>
              <w14:schemeClr w14:val="tx1"/>
            </w14:solidFill>
          </w14:textFill>
        </w:rPr>
      </w:pPr>
      <w:r>
        <w:rPr>
          <w:rFonts w:hint="eastAsia"/>
        </w:rPr>
        <w:t>④高压射流处理的钢材表面经干燥处理后</w:t>
      </w:r>
      <w:r>
        <w:t>5h内应涂刷底层涂料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索引词：建筑装饰装修工程——《建筑防腐蚀工程施工规范》</w:t>
      </w:r>
      <w:r>
        <w:t>GB 50212-2014</w:t>
      </w:r>
    </w:p>
    <w:p>
      <w:pPr>
        <w:pStyle w:val="27"/>
        <w:widowControl w:val="0"/>
        <w:ind w:left="0" w:firstLine="560" w:firstLineChars="200"/>
        <w:rPr>
          <w:color w:val="000000" w:themeColor="text1"/>
          <w14:textFill>
            <w14:solidFill>
              <w14:schemeClr w14:val="tx1"/>
            </w14:solidFill>
          </w14:textFill>
        </w:rPr>
      </w:pPr>
      <w:r>
        <w:t>根据《建筑防腐蚀工程施工规范》GB50212-2014的规定，树脂自流平整体面层的施工规定包括（ ）？</w:t>
      </w:r>
    </w:p>
    <w:p>
      <w:pPr>
        <w:pStyle w:val="22"/>
        <w:widowControl w:val="0"/>
        <w:tabs>
          <w:tab w:val="left" w:pos="5040"/>
        </w:tabs>
        <w:rPr>
          <w:color w:val="000000" w:themeColor="text1"/>
          <w14:textFill>
            <w14:solidFill>
              <w14:schemeClr w14:val="tx1"/>
            </w14:solidFill>
          </w14:textFill>
        </w:rPr>
      </w:pPr>
      <w:r>
        <w:rPr>
          <w:rFonts w:hint="eastAsia"/>
        </w:rPr>
        <w:t>①当基层上无纤维增强塑料隔离层时，在基层上应均匀涂刷封底料；用树脂胶泥修补基层的凹陷不平处</w:t>
      </w:r>
    </w:p>
    <w:p>
      <w:pPr>
        <w:pStyle w:val="22"/>
        <w:widowControl w:val="0"/>
        <w:tabs>
          <w:tab w:val="left" w:pos="5040"/>
        </w:tabs>
        <w:rPr>
          <w:color w:val="000000" w:themeColor="text1"/>
          <w14:textFill>
            <w14:solidFill>
              <w14:schemeClr w14:val="tx1"/>
            </w14:solidFill>
          </w14:textFill>
        </w:rPr>
      </w:pPr>
      <w:r>
        <w:rPr>
          <w:rFonts w:hint="eastAsia"/>
        </w:rPr>
        <w:t>②将树脂自流平料均匀刮涂在基层表面</w:t>
      </w:r>
    </w:p>
    <w:p>
      <w:pPr>
        <w:pStyle w:val="22"/>
        <w:widowControl w:val="0"/>
        <w:tabs>
          <w:tab w:val="left" w:pos="5040"/>
        </w:tabs>
        <w:rPr>
          <w:color w:val="000000" w:themeColor="text1"/>
          <w14:textFill>
            <w14:solidFill>
              <w14:schemeClr w14:val="tx1"/>
            </w14:solidFill>
          </w14:textFill>
        </w:rPr>
      </w:pPr>
      <w:r>
        <w:rPr>
          <w:rFonts w:hint="eastAsia"/>
        </w:rPr>
        <w:t>③当基层上有纤维增强塑料隔离层或树脂砂浆层时，可直接进行树脂自流平面层施工</w:t>
      </w:r>
    </w:p>
    <w:p>
      <w:pPr>
        <w:pStyle w:val="22"/>
        <w:widowControl w:val="0"/>
        <w:tabs>
          <w:tab w:val="left" w:pos="5040"/>
        </w:tabs>
        <w:rPr>
          <w:color w:val="000000" w:themeColor="text1"/>
          <w14:textFill>
            <w14:solidFill>
              <w14:schemeClr w14:val="tx1"/>
            </w14:solidFill>
          </w14:textFill>
        </w:rPr>
      </w:pPr>
      <w:r>
        <w:rPr>
          <w:rFonts w:hint="eastAsia"/>
        </w:rPr>
        <w:t>④每次施工厚度：乙烯基酯树脂或溶剂型环氧树脂自流平不宜超过</w:t>
      </w:r>
      <w:r>
        <w:t>1mm，无溶剂型环氧树脂自流平不宜超过2mm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索引词：建筑装饰装修工程——《建筑防腐蚀工程施工规范》</w:t>
      </w:r>
      <w:r>
        <w:t>GB 50212-2014</w:t>
      </w:r>
    </w:p>
    <w:p>
      <w:pPr>
        <w:pStyle w:val="23"/>
        <w:tabs>
          <w:tab w:val="left" w:pos="5040"/>
        </w:tabs>
        <w:spacing w:before="312"/>
        <w:rPr>
          <w:color w:val="000000" w:themeColor="text1"/>
          <w14:textFill>
            <w14:solidFill>
              <w14:schemeClr w14:val="tx1"/>
            </w14:solidFill>
          </w14:textFill>
        </w:rPr>
      </w:pPr>
      <w:r>
        <w:rPr>
          <w:rFonts w:hint="eastAsia"/>
        </w:rPr>
        <w:t>九、《铝合金结构工程施工质量验收规范》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根据《铝合金结构工程施工质量验收规范》GB50576-2010的规定，铝合金幕墙结构安装工程应（ ）划分检验批？</w:t>
      </w:r>
    </w:p>
    <w:p>
      <w:pPr>
        <w:pStyle w:val="22"/>
        <w:widowControl w:val="0"/>
        <w:tabs>
          <w:tab w:val="left" w:pos="5040"/>
        </w:tabs>
        <w:rPr>
          <w:color w:val="000000" w:themeColor="text1"/>
          <w14:textFill>
            <w14:solidFill>
              <w14:schemeClr w14:val="tx1"/>
            </w14:solidFill>
          </w14:textFill>
        </w:rPr>
      </w:pPr>
      <w:r>
        <w:rPr>
          <w:rFonts w:hint="eastAsia"/>
        </w:rPr>
        <w:t>①相同设计、材料、工艺和施工条件的幕墙工程每</w:t>
      </w:r>
      <w:r>
        <w:t>500</w:t>
      </w:r>
      <w:r>
        <w:rPr>
          <w:rFonts w:ascii="宋体" w:hAnsi="宋体" w:eastAsia="宋体"/>
        </w:rPr>
        <w:t>m²</w:t>
      </w:r>
      <w:r>
        <w:t>为一个检验批，不足500</w:t>
      </w:r>
      <w:r>
        <w:rPr>
          <w:rFonts w:ascii="宋体" w:hAnsi="宋体" w:eastAsia="宋体"/>
        </w:rPr>
        <w:t>m²</w:t>
      </w:r>
      <w:r>
        <w:t>应划分为一个检验批</w:t>
      </w:r>
    </w:p>
    <w:p>
      <w:pPr>
        <w:pStyle w:val="22"/>
        <w:widowControl w:val="0"/>
        <w:tabs>
          <w:tab w:val="left" w:pos="5040"/>
        </w:tabs>
        <w:rPr>
          <w:color w:val="000000" w:themeColor="text1"/>
          <w14:textFill>
            <w14:solidFill>
              <w14:schemeClr w14:val="tx1"/>
            </w14:solidFill>
          </w14:textFill>
        </w:rPr>
      </w:pPr>
      <w:r>
        <w:rPr>
          <w:rFonts w:hint="eastAsia"/>
        </w:rPr>
        <w:t>②每个检验批每</w:t>
      </w:r>
      <w:r>
        <w:t>100</w:t>
      </w:r>
      <w:r>
        <w:rPr>
          <w:rFonts w:ascii="宋体" w:hAnsi="宋体" w:eastAsia="宋体"/>
        </w:rPr>
        <w:t>m²</w:t>
      </w:r>
      <w:r>
        <w:t>抽查不应少于一处，每处不应小于10</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③一单位工程的不连续的幕墙工程应单独划分检验批</w:t>
      </w:r>
    </w:p>
    <w:p>
      <w:pPr>
        <w:pStyle w:val="22"/>
        <w:widowControl w:val="0"/>
        <w:tabs>
          <w:tab w:val="left" w:pos="5040"/>
        </w:tabs>
        <w:rPr>
          <w:color w:val="000000" w:themeColor="text1"/>
          <w14:textFill>
            <w14:solidFill>
              <w14:schemeClr w14:val="tx1"/>
            </w14:solidFill>
          </w14:textFill>
        </w:rPr>
      </w:pPr>
      <w:r>
        <w:rPr>
          <w:rFonts w:hint="eastAsia"/>
        </w:rPr>
        <w:t>④异型或有特殊要求的幕墙检验批的划分，应根据幕墙的结构、工艺特点及幕墙工程规模，由监理单位</w:t>
      </w:r>
      <w:r>
        <w:t>(或建设单位)和施工单位协商确定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根据《铝合金结构工程施工质量验收规范》GB50576-2010的规定，铝合金幕墙结构安装检验批验收的前提是（ ）分项工程验收合格？</w:t>
      </w:r>
    </w:p>
    <w:p>
      <w:pPr>
        <w:pStyle w:val="22"/>
        <w:widowControl w:val="0"/>
        <w:tabs>
          <w:tab w:val="left" w:pos="5040"/>
        </w:tabs>
        <w:rPr>
          <w:color w:val="000000" w:themeColor="text1"/>
          <w14:textFill>
            <w14:solidFill>
              <w14:schemeClr w14:val="tx1"/>
            </w14:solidFill>
          </w14:textFill>
        </w:rPr>
      </w:pPr>
      <w:r>
        <w:rPr>
          <w:rFonts w:hint="eastAsia"/>
        </w:rPr>
        <w:t>①进场验收     ②焊接连接     ③紧固件连接     ④制作和安装</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根据《铝合金结构工程施工质量验收规范》GB50576-2010的规定，铝合金幕墙结构安装非允许误差的主控项目错误的是（）？</w:t>
      </w:r>
    </w:p>
    <w:p>
      <w:pPr>
        <w:pStyle w:val="22"/>
        <w:widowControl w:val="0"/>
        <w:tabs>
          <w:tab w:val="left" w:pos="5040"/>
        </w:tabs>
        <w:rPr>
          <w:color w:val="000000" w:themeColor="text1"/>
          <w14:textFill>
            <w14:solidFill>
              <w14:schemeClr w14:val="tx1"/>
            </w14:solidFill>
          </w14:textFill>
        </w:rPr>
      </w:pPr>
      <w:r>
        <w:rPr>
          <w:rFonts w:hint="eastAsia"/>
        </w:rPr>
        <w:t>①铝合金幕墙结构所使用的各种材料构件和组件的质量，应符合设计要求及国家现行有关标准的规定</w:t>
      </w:r>
    </w:p>
    <w:p>
      <w:pPr>
        <w:pStyle w:val="22"/>
        <w:widowControl w:val="0"/>
        <w:tabs>
          <w:tab w:val="left" w:pos="5040"/>
        </w:tabs>
        <w:rPr>
          <w:color w:val="000000" w:themeColor="text1"/>
          <w14:textFill>
            <w14:solidFill>
              <w14:schemeClr w14:val="tx1"/>
            </w14:solidFill>
          </w14:textFill>
        </w:rPr>
      </w:pPr>
      <w:r>
        <w:rPr>
          <w:rFonts w:hint="eastAsia"/>
        </w:rPr>
        <w:t>②铝合金幕墙结构与主体结构连接的各种预埋件、连接件、紧固件必须安装牢固，其数量、规格、位置、连接方法和防腐处理应符合设计要求</w:t>
      </w:r>
    </w:p>
    <w:p>
      <w:pPr>
        <w:pStyle w:val="22"/>
        <w:widowControl w:val="0"/>
        <w:tabs>
          <w:tab w:val="left" w:pos="5040"/>
        </w:tabs>
        <w:rPr>
          <w:color w:val="000000" w:themeColor="text1"/>
          <w14:textFill>
            <w14:solidFill>
              <w14:schemeClr w14:val="tx1"/>
            </w14:solidFill>
          </w14:textFill>
        </w:rPr>
      </w:pPr>
      <w:r>
        <w:rPr>
          <w:rFonts w:hint="eastAsia"/>
        </w:rPr>
        <w:t>③各种连接件、紧固件应有防松动措施，焊接连接应符合设计要求和国家现行有关标准的规定</w:t>
      </w:r>
    </w:p>
    <w:p>
      <w:pPr>
        <w:pStyle w:val="22"/>
        <w:widowControl w:val="0"/>
        <w:tabs>
          <w:tab w:val="left" w:pos="5040"/>
        </w:tabs>
        <w:rPr>
          <w:color w:val="000000" w:themeColor="text1"/>
          <w14:textFill>
            <w14:solidFill>
              <w14:schemeClr w14:val="tx1"/>
            </w14:solidFill>
          </w14:textFill>
        </w:rPr>
      </w:pPr>
      <w:r>
        <w:rPr>
          <w:rFonts w:hint="eastAsia"/>
        </w:rPr>
        <w:t>④各种连接件、紧固件的螺栓应有防松动措施，焊接连接应符合设计要求和国家现行有关标准的规定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根据《铝合金结构工程施工质量验收规范》GB50576-2010的规定，铝合金结构工程施工质量不符合规范要求时如何处理（ ）？</w:t>
      </w:r>
    </w:p>
    <w:p>
      <w:pPr>
        <w:pStyle w:val="22"/>
        <w:widowControl w:val="0"/>
        <w:tabs>
          <w:tab w:val="left" w:pos="5040"/>
        </w:tabs>
        <w:rPr>
          <w:color w:val="000000" w:themeColor="text1"/>
          <w14:textFill>
            <w14:solidFill>
              <w14:schemeClr w14:val="tx1"/>
            </w14:solidFill>
          </w14:textFill>
        </w:rPr>
      </w:pPr>
      <w:r>
        <w:rPr>
          <w:rFonts w:hint="eastAsia"/>
        </w:rPr>
        <w:t>①经返工重做或更换构</w:t>
      </w:r>
      <w:r>
        <w:t>(配)件的检验批，应重新进行验收</w:t>
      </w:r>
    </w:p>
    <w:p>
      <w:pPr>
        <w:pStyle w:val="22"/>
        <w:widowControl w:val="0"/>
        <w:tabs>
          <w:tab w:val="left" w:pos="5040"/>
        </w:tabs>
        <w:rPr>
          <w:color w:val="000000" w:themeColor="text1"/>
          <w14:textFill>
            <w14:solidFill>
              <w14:schemeClr w14:val="tx1"/>
            </w14:solidFill>
          </w14:textFill>
        </w:rPr>
      </w:pPr>
      <w:r>
        <w:rPr>
          <w:rFonts w:hint="eastAsia"/>
        </w:rPr>
        <w:t>②经有资质的检测单位检测鉴定能够达到设计要求的检验批，应予以验收</w:t>
      </w:r>
    </w:p>
    <w:p>
      <w:pPr>
        <w:pStyle w:val="22"/>
        <w:widowControl w:val="0"/>
        <w:tabs>
          <w:tab w:val="left" w:pos="5040"/>
        </w:tabs>
        <w:rPr>
          <w:color w:val="000000" w:themeColor="text1"/>
          <w14:textFill>
            <w14:solidFill>
              <w14:schemeClr w14:val="tx1"/>
            </w14:solidFill>
          </w14:textFill>
        </w:rPr>
      </w:pPr>
      <w:r>
        <w:rPr>
          <w:rFonts w:hint="eastAsia"/>
        </w:rPr>
        <w:t>③经有资质的检测单位检测鉴定达不到设计要求，但经原设计单位核算认可能够满足结构安全和使用功能的检验批，应予以验收</w:t>
      </w:r>
    </w:p>
    <w:p>
      <w:pPr>
        <w:pStyle w:val="22"/>
        <w:widowControl w:val="0"/>
        <w:tabs>
          <w:tab w:val="left" w:pos="5040"/>
        </w:tabs>
        <w:rPr>
          <w:color w:val="000000" w:themeColor="text1"/>
          <w14:textFill>
            <w14:solidFill>
              <w14:schemeClr w14:val="tx1"/>
            </w14:solidFill>
          </w14:textFill>
        </w:rPr>
      </w:pPr>
      <w:r>
        <w:rPr>
          <w:rFonts w:hint="eastAsia"/>
        </w:rPr>
        <w:t>④经返修或加固处理的分项、分部工程，虽然改变外形尺寸但仍能满足安全使用要求时，应按处理技术方案和协商文件进行验收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根据《铝合金结构工程施工质量验收规范》GB50576-2010的规定，铝合金结构工程严禁验收情况包括（ ）？</w:t>
      </w:r>
    </w:p>
    <w:p>
      <w:pPr>
        <w:pStyle w:val="22"/>
        <w:widowControl w:val="0"/>
        <w:tabs>
          <w:tab w:val="left" w:pos="5040"/>
        </w:tabs>
        <w:rPr>
          <w:color w:val="000000" w:themeColor="text1"/>
          <w14:textFill>
            <w14:solidFill>
              <w14:schemeClr w14:val="tx1"/>
            </w14:solidFill>
          </w14:textFill>
        </w:rPr>
      </w:pPr>
      <w:r>
        <w:rPr>
          <w:rFonts w:hint="eastAsia"/>
        </w:rPr>
        <w:t>①通过返修或加固处理仍不能满足安全使用要求的铝合金结构分部</w:t>
      </w:r>
      <w:r>
        <w:t>(子分部)工程</w:t>
      </w:r>
    </w:p>
    <w:p>
      <w:pPr>
        <w:pStyle w:val="22"/>
        <w:widowControl w:val="0"/>
        <w:tabs>
          <w:tab w:val="left" w:pos="5040"/>
        </w:tabs>
        <w:rPr>
          <w:color w:val="000000" w:themeColor="text1"/>
          <w14:textFill>
            <w14:solidFill>
              <w14:schemeClr w14:val="tx1"/>
            </w14:solidFill>
          </w14:textFill>
        </w:rPr>
      </w:pPr>
      <w:r>
        <w:rPr>
          <w:rFonts w:hint="eastAsia"/>
        </w:rPr>
        <w:t>②经返修或加固处理的分项、分部工程，虽然改变外形尺寸但仍能满足安全使用要求时，应按处理技术方案和协商文件进行验收</w:t>
      </w:r>
    </w:p>
    <w:p>
      <w:pPr>
        <w:pStyle w:val="22"/>
        <w:widowControl w:val="0"/>
        <w:tabs>
          <w:tab w:val="left" w:pos="5040"/>
        </w:tabs>
        <w:rPr>
          <w:color w:val="000000" w:themeColor="text1"/>
          <w14:textFill>
            <w14:solidFill>
              <w14:schemeClr w14:val="tx1"/>
            </w14:solidFill>
          </w14:textFill>
        </w:rPr>
      </w:pPr>
      <w:r>
        <w:rPr>
          <w:rFonts w:hint="eastAsia"/>
        </w:rPr>
        <w:t>③经有资质的检测单位检测鉴定达不到设计要求，但经原设计单位核算认可能够满足结构安全和使用功能的检验批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根据《铝合金结构工程施工质量验收规范》GB50576-2010的规定，铝合金结构分部（子分部）工程有关安全及功能的见证检测项目包括（ ）？</w:t>
      </w:r>
    </w:p>
    <w:p>
      <w:pPr>
        <w:pStyle w:val="22"/>
        <w:widowControl w:val="0"/>
        <w:tabs>
          <w:tab w:val="left" w:pos="5040"/>
        </w:tabs>
        <w:rPr>
          <w:color w:val="000000" w:themeColor="text1"/>
          <w14:textFill>
            <w14:solidFill>
              <w14:schemeClr w14:val="tx1"/>
            </w14:solidFill>
          </w14:textFill>
        </w:rPr>
      </w:pPr>
      <w:r>
        <w:rPr>
          <w:rFonts w:hint="eastAsia"/>
        </w:rPr>
        <w:t>①铝材材料复验</w:t>
      </w:r>
    </w:p>
    <w:p>
      <w:pPr>
        <w:pStyle w:val="22"/>
        <w:widowControl w:val="0"/>
        <w:tabs>
          <w:tab w:val="left" w:pos="5040"/>
        </w:tabs>
        <w:rPr>
          <w:color w:val="000000" w:themeColor="text1"/>
          <w14:textFill>
            <w14:solidFill>
              <w14:schemeClr w14:val="tx1"/>
            </w14:solidFill>
          </w14:textFill>
        </w:rPr>
      </w:pPr>
      <w:r>
        <w:rPr>
          <w:rFonts w:hint="eastAsia"/>
        </w:rPr>
        <w:t>②焊接材料复验</w:t>
      </w:r>
    </w:p>
    <w:p>
      <w:pPr>
        <w:pStyle w:val="22"/>
        <w:widowControl w:val="0"/>
        <w:tabs>
          <w:tab w:val="left" w:pos="5040"/>
        </w:tabs>
        <w:rPr>
          <w:color w:val="000000" w:themeColor="text1"/>
          <w14:textFill>
            <w14:solidFill>
              <w14:schemeClr w14:val="tx1"/>
            </w14:solidFill>
          </w14:textFill>
        </w:rPr>
      </w:pPr>
      <w:r>
        <w:rPr>
          <w:rFonts w:hint="eastAsia"/>
        </w:rPr>
        <w:t>③高强度螺栓预拉力、扭矩系数复验</w:t>
      </w:r>
    </w:p>
    <w:p>
      <w:pPr>
        <w:pStyle w:val="22"/>
        <w:widowControl w:val="0"/>
        <w:tabs>
          <w:tab w:val="left" w:pos="5040"/>
        </w:tabs>
        <w:rPr>
          <w:color w:val="000000" w:themeColor="text1"/>
          <w14:textFill>
            <w14:solidFill>
              <w14:schemeClr w14:val="tx1"/>
            </w14:solidFill>
          </w14:textFill>
        </w:rPr>
      </w:pPr>
      <w:r>
        <w:rPr>
          <w:rFonts w:hint="eastAsia"/>
        </w:rPr>
        <w:t>④摩擦面抗滑移系数复验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7"/>
        <w:widowControl w:val="0"/>
        <w:ind w:left="0" w:firstLine="560" w:firstLineChars="200"/>
        <w:rPr>
          <w:color w:val="000000" w:themeColor="text1"/>
          <w14:textFill>
            <w14:solidFill>
              <w14:schemeClr w14:val="tx1"/>
            </w14:solidFill>
          </w14:textFill>
        </w:rPr>
      </w:pPr>
      <w:r>
        <w:t>根据《铝合金结构工程施工质量验收规范》GB50576-2010的规定，铝合金结构分部（子分部）工程有关安全及功能的现场检查项目包括（ ）？</w:t>
      </w:r>
    </w:p>
    <w:p>
      <w:pPr>
        <w:pStyle w:val="22"/>
        <w:widowControl w:val="0"/>
        <w:tabs>
          <w:tab w:val="left" w:pos="5040"/>
        </w:tabs>
        <w:rPr>
          <w:color w:val="000000" w:themeColor="text1"/>
          <w14:textFill>
            <w14:solidFill>
              <w14:schemeClr w14:val="tx1"/>
            </w14:solidFill>
          </w14:textFill>
        </w:rPr>
      </w:pPr>
      <w:r>
        <w:rPr>
          <w:rFonts w:hint="eastAsia"/>
        </w:rPr>
        <w:t>①焊缝质量：内部缺陷、外观缺陷、焊缝尺寸</w:t>
      </w:r>
    </w:p>
    <w:p>
      <w:pPr>
        <w:pStyle w:val="22"/>
        <w:widowControl w:val="0"/>
        <w:tabs>
          <w:tab w:val="left" w:pos="5040"/>
        </w:tabs>
        <w:rPr>
          <w:color w:val="000000" w:themeColor="text1"/>
          <w14:textFill>
            <w14:solidFill>
              <w14:schemeClr w14:val="tx1"/>
            </w14:solidFill>
          </w14:textFill>
        </w:rPr>
      </w:pPr>
      <w:r>
        <w:rPr>
          <w:rFonts w:hint="eastAsia"/>
        </w:rPr>
        <w:t>②高强度螺栓施工质量：终拧扭矩、梅花头检查、网格螺栓球节点</w:t>
      </w:r>
    </w:p>
    <w:p>
      <w:pPr>
        <w:pStyle w:val="22"/>
        <w:widowControl w:val="0"/>
        <w:tabs>
          <w:tab w:val="left" w:pos="5040"/>
        </w:tabs>
        <w:rPr>
          <w:color w:val="000000" w:themeColor="text1"/>
          <w14:textFill>
            <w14:solidFill>
              <w14:schemeClr w14:val="tx1"/>
            </w14:solidFill>
          </w14:textFill>
        </w:rPr>
      </w:pPr>
      <w:r>
        <w:rPr>
          <w:rFonts w:hint="eastAsia"/>
        </w:rPr>
        <w:t>③柱脚及网格支座：锚栓紧固，垫板、垫块，二次灌浆</w:t>
      </w:r>
    </w:p>
    <w:p>
      <w:pPr>
        <w:pStyle w:val="22"/>
        <w:widowControl w:val="0"/>
        <w:tabs>
          <w:tab w:val="left" w:pos="5040"/>
        </w:tabs>
        <w:rPr>
          <w:color w:val="000000" w:themeColor="text1"/>
          <w14:textFill>
            <w14:solidFill>
              <w14:schemeClr w14:val="tx1"/>
            </w14:solidFill>
          </w14:textFill>
        </w:rPr>
      </w:pPr>
      <w:r>
        <w:rPr>
          <w:rFonts w:hint="eastAsia"/>
        </w:rPr>
        <w:t>④主要构件变形：铝合金桁架、铝合金梁等垂直度和侧向弯曲，铝合金桁架平整度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索引词：建筑装饰装修工程——《铝合金结构工程施工质量验收规范》</w:t>
      </w:r>
      <w:r>
        <w:t>GB50576-2010</w:t>
      </w:r>
    </w:p>
    <w:p>
      <w:pPr>
        <w:pStyle w:val="23"/>
        <w:tabs>
          <w:tab w:val="left" w:pos="5040"/>
        </w:tabs>
        <w:spacing w:before="312"/>
        <w:rPr>
          <w:color w:val="000000" w:themeColor="text1"/>
          <w14:textFill>
            <w14:solidFill>
              <w14:schemeClr w14:val="tx1"/>
            </w14:solidFill>
          </w14:textFill>
        </w:rPr>
      </w:pPr>
      <w:r>
        <w:rPr>
          <w:rFonts w:hint="eastAsia"/>
        </w:rPr>
        <w:t>十、《玻璃幕墙工程技术规范》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根据《玻璃幕墙工程技术规范》JGJ102-2003的规定，玻璃幕墙密封胶的选用要求包括（ ）？</w:t>
      </w:r>
    </w:p>
    <w:p>
      <w:pPr>
        <w:pStyle w:val="22"/>
        <w:widowControl w:val="0"/>
        <w:tabs>
          <w:tab w:val="left" w:pos="5040"/>
        </w:tabs>
        <w:rPr>
          <w:color w:val="000000" w:themeColor="text1"/>
          <w14:textFill>
            <w14:solidFill>
              <w14:schemeClr w14:val="tx1"/>
            </w14:solidFill>
          </w14:textFill>
        </w:rPr>
      </w:pPr>
      <w:r>
        <w:rPr>
          <w:rFonts w:hint="eastAsia"/>
        </w:rPr>
        <w:t>①隐框和半隐框玻璃幕墙，其玻璃与铝型材的粘结必须采用中性硅酮结构密封胶</w:t>
      </w:r>
    </w:p>
    <w:p>
      <w:pPr>
        <w:pStyle w:val="22"/>
        <w:widowControl w:val="0"/>
        <w:tabs>
          <w:tab w:val="left" w:pos="5040"/>
        </w:tabs>
        <w:rPr>
          <w:color w:val="000000" w:themeColor="text1"/>
          <w14:textFill>
            <w14:solidFill>
              <w14:schemeClr w14:val="tx1"/>
            </w14:solidFill>
          </w14:textFill>
        </w:rPr>
      </w:pPr>
      <w:r>
        <w:rPr>
          <w:rFonts w:hint="eastAsia"/>
        </w:rPr>
        <w:t>②全玻幕墙采用镀膜玻璃时，不应采用中性硅酮结构密封胶粘结</w:t>
      </w:r>
    </w:p>
    <w:p>
      <w:pPr>
        <w:pStyle w:val="22"/>
        <w:widowControl w:val="0"/>
        <w:tabs>
          <w:tab w:val="left" w:pos="5040"/>
        </w:tabs>
        <w:rPr>
          <w:color w:val="000000" w:themeColor="text1"/>
          <w14:textFill>
            <w14:solidFill>
              <w14:schemeClr w14:val="tx1"/>
            </w14:solidFill>
          </w14:textFill>
        </w:rPr>
      </w:pPr>
      <w:r>
        <w:rPr>
          <w:rFonts w:hint="eastAsia"/>
        </w:rPr>
        <w:t>③点支承幕墙采用镀膜玻璃时，不应采用酸性硅酮结构密封胶粘结</w:t>
      </w:r>
    </w:p>
    <w:p>
      <w:pPr>
        <w:pStyle w:val="22"/>
        <w:widowControl w:val="0"/>
        <w:tabs>
          <w:tab w:val="left" w:pos="5040"/>
        </w:tabs>
        <w:rPr>
          <w:color w:val="000000" w:themeColor="text1"/>
          <w14:textFill>
            <w14:solidFill>
              <w14:schemeClr w14:val="tx1"/>
            </w14:solidFill>
          </w14:textFill>
        </w:rPr>
      </w:pPr>
      <w:r>
        <w:rPr>
          <w:rFonts w:hint="eastAsia"/>
        </w:rPr>
        <w:t>④硅酮结构密封胶和硅酮建筑密封胶必须在有效期内使用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根据《玻璃幕墙工程技术规范》JGJ102-2003的规定，玻璃幕墙采用中空玻璃时，除应符合国家标准《中空玻璃》的有关规定外，还应符合要求包括（ ）？</w:t>
      </w:r>
    </w:p>
    <w:p>
      <w:pPr>
        <w:pStyle w:val="22"/>
        <w:widowControl w:val="0"/>
        <w:tabs>
          <w:tab w:val="left" w:pos="5040"/>
        </w:tabs>
        <w:rPr>
          <w:color w:val="000000" w:themeColor="text1"/>
          <w14:textFill>
            <w14:solidFill>
              <w14:schemeClr w14:val="tx1"/>
            </w14:solidFill>
          </w14:textFill>
        </w:rPr>
      </w:pPr>
      <w:r>
        <w:rPr>
          <w:rFonts w:hint="eastAsia"/>
        </w:rPr>
        <w:t>①中空玻璃气体层厚度不应小于</w:t>
      </w:r>
      <w:r>
        <w:t>8mm</w:t>
      </w:r>
    </w:p>
    <w:p>
      <w:pPr>
        <w:pStyle w:val="22"/>
        <w:widowControl w:val="0"/>
        <w:tabs>
          <w:tab w:val="left" w:pos="5040"/>
        </w:tabs>
        <w:rPr>
          <w:color w:val="000000" w:themeColor="text1"/>
          <w14:textFill>
            <w14:solidFill>
              <w14:schemeClr w14:val="tx1"/>
            </w14:solidFill>
          </w14:textFill>
        </w:rPr>
      </w:pPr>
      <w:r>
        <w:rPr>
          <w:rFonts w:hint="eastAsia"/>
        </w:rPr>
        <w:t>②中空玻璃应采用双道密封</w:t>
      </w:r>
    </w:p>
    <w:p>
      <w:pPr>
        <w:pStyle w:val="22"/>
        <w:widowControl w:val="0"/>
        <w:tabs>
          <w:tab w:val="left" w:pos="5040"/>
        </w:tabs>
        <w:rPr>
          <w:color w:val="000000" w:themeColor="text1"/>
          <w14:textFill>
            <w14:solidFill>
              <w14:schemeClr w14:val="tx1"/>
            </w14:solidFill>
          </w14:textFill>
        </w:rPr>
      </w:pPr>
      <w:r>
        <w:rPr>
          <w:rFonts w:hint="eastAsia"/>
        </w:rPr>
        <w:t>③中空玻璃的间隔铝框可采用连续折弯型或插角型，不得使用热熔型间隔胶条。间隔铝框中的干燥剂宜采用专用设备装填</w:t>
      </w:r>
    </w:p>
    <w:p>
      <w:pPr>
        <w:pStyle w:val="22"/>
        <w:widowControl w:val="0"/>
        <w:tabs>
          <w:tab w:val="left" w:pos="5040"/>
        </w:tabs>
        <w:rPr>
          <w:color w:val="000000" w:themeColor="text1"/>
          <w14:textFill>
            <w14:solidFill>
              <w14:schemeClr w14:val="tx1"/>
            </w14:solidFill>
          </w14:textFill>
        </w:rPr>
      </w:pPr>
      <w:r>
        <w:rPr>
          <w:rFonts w:hint="eastAsia"/>
        </w:rPr>
        <w:t>④中空玻璃加工过程应采取措施，消除玻璃表面可能产生的凝气现象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根据《玻璃幕墙工程技术规范》JGJ102-2003的规定，玻璃幕墙采用中空玻璃时，除应符合国家标准《中空玻璃》的有关规定外，其密封要求错误的是（ ）？</w:t>
      </w:r>
    </w:p>
    <w:p>
      <w:pPr>
        <w:pStyle w:val="22"/>
        <w:widowControl w:val="0"/>
        <w:tabs>
          <w:tab w:val="left" w:pos="5040"/>
        </w:tabs>
        <w:rPr>
          <w:color w:val="000000" w:themeColor="text1"/>
          <w14:textFill>
            <w14:solidFill>
              <w14:schemeClr w14:val="tx1"/>
            </w14:solidFill>
          </w14:textFill>
        </w:rPr>
      </w:pPr>
      <w:r>
        <w:rPr>
          <w:rFonts w:hint="eastAsia"/>
        </w:rPr>
        <w:t>①一道密封应采用丁基热熔密封胶</w:t>
      </w:r>
    </w:p>
    <w:p>
      <w:pPr>
        <w:pStyle w:val="22"/>
        <w:widowControl w:val="0"/>
        <w:tabs>
          <w:tab w:val="left" w:pos="5040"/>
        </w:tabs>
        <w:rPr>
          <w:color w:val="000000" w:themeColor="text1"/>
          <w14:textFill>
            <w14:solidFill>
              <w14:schemeClr w14:val="tx1"/>
            </w14:solidFill>
          </w14:textFill>
        </w:rPr>
      </w:pPr>
      <w:r>
        <w:rPr>
          <w:rFonts w:hint="eastAsia"/>
        </w:rPr>
        <w:t>②隐框、半隐框及点支承玻璃幕墙用中空玻璃的二道密封应采用硅酮结构密封胶</w:t>
      </w:r>
    </w:p>
    <w:p>
      <w:pPr>
        <w:pStyle w:val="22"/>
        <w:widowControl w:val="0"/>
        <w:tabs>
          <w:tab w:val="left" w:pos="5040"/>
        </w:tabs>
        <w:rPr>
          <w:color w:val="000000" w:themeColor="text1"/>
          <w14:textFill>
            <w14:solidFill>
              <w14:schemeClr w14:val="tx1"/>
            </w14:solidFill>
          </w14:textFill>
        </w:rPr>
      </w:pPr>
      <w:r>
        <w:rPr>
          <w:rFonts w:hint="eastAsia"/>
        </w:rPr>
        <w:t>③明框玻璃幕墙用中空玻璃的二道密封宜采用硅酮结构密封胶，也可采用聚硫类中空玻璃密封胶</w:t>
      </w:r>
    </w:p>
    <w:p>
      <w:pPr>
        <w:pStyle w:val="22"/>
        <w:widowControl w:val="0"/>
        <w:tabs>
          <w:tab w:val="left" w:pos="5040"/>
        </w:tabs>
        <w:rPr>
          <w:color w:val="000000" w:themeColor="text1"/>
          <w14:textFill>
            <w14:solidFill>
              <w14:schemeClr w14:val="tx1"/>
            </w14:solidFill>
          </w14:textFill>
        </w:rPr>
      </w:pPr>
      <w:r>
        <w:rPr>
          <w:rFonts w:hint="eastAsia"/>
        </w:rPr>
        <w:t>④二道密封应采用专用打胶机进行混合、打胶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      </w:t>
      </w:r>
      <w:r>
        <w:tab/>
      </w:r>
      <w:r>
        <w:t>B、②</w:t>
      </w:r>
    </w:p>
    <w:p>
      <w:pPr>
        <w:pStyle w:val="22"/>
        <w:widowControl w:val="0"/>
        <w:tabs>
          <w:tab w:val="left" w:pos="5040"/>
        </w:tabs>
        <w:rPr>
          <w:color w:val="000000" w:themeColor="text1"/>
          <w14:textFill>
            <w14:solidFill>
              <w14:schemeClr w14:val="tx1"/>
            </w14:solidFill>
          </w14:textFill>
        </w:rPr>
      </w:pPr>
      <w:r>
        <w:t xml:space="preserve">C、③     </w:t>
      </w:r>
      <w:r>
        <w:tab/>
      </w:r>
      <w:r>
        <w:t>D、④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根据《玻璃幕墙工程技术规范》JGJ102-2003的规定，玻璃幕墙采用硅酮结构密封胶应符合要求包括（ ）？</w:t>
      </w:r>
    </w:p>
    <w:p>
      <w:pPr>
        <w:pStyle w:val="22"/>
        <w:widowControl w:val="0"/>
        <w:tabs>
          <w:tab w:val="left" w:pos="5040"/>
        </w:tabs>
        <w:rPr>
          <w:color w:val="000000" w:themeColor="text1"/>
          <w14:textFill>
            <w14:solidFill>
              <w14:schemeClr w14:val="tx1"/>
            </w14:solidFill>
          </w14:textFill>
        </w:rPr>
      </w:pPr>
      <w:r>
        <w:rPr>
          <w:rFonts w:hint="eastAsia"/>
        </w:rPr>
        <w:t>①幕墙用中性硅酮结构密封胶及酸性硅酮结构密封胶的性能，应符合现行国家标准《建筑用硅酮结构密封胶》的规定</w:t>
      </w:r>
    </w:p>
    <w:p>
      <w:pPr>
        <w:pStyle w:val="22"/>
        <w:widowControl w:val="0"/>
        <w:tabs>
          <w:tab w:val="left" w:pos="5040"/>
        </w:tabs>
        <w:rPr>
          <w:color w:val="000000" w:themeColor="text1"/>
          <w14:textFill>
            <w14:solidFill>
              <w14:schemeClr w14:val="tx1"/>
            </w14:solidFill>
          </w14:textFill>
        </w:rPr>
      </w:pPr>
      <w:r>
        <w:rPr>
          <w:rFonts w:hint="eastAsia"/>
        </w:rPr>
        <w:t>②硅酮结构密封胶使用前，应经国家认可的检测机构进行与其相接触材料的相容性和拉伸粘结性试验，并应对邵氏硬度、标准状态剥离粘结性能进行复验。检验不合格的产品不得使用</w:t>
      </w:r>
    </w:p>
    <w:p>
      <w:pPr>
        <w:pStyle w:val="22"/>
        <w:widowControl w:val="0"/>
        <w:tabs>
          <w:tab w:val="left" w:pos="5040"/>
        </w:tabs>
        <w:rPr>
          <w:color w:val="000000" w:themeColor="text1"/>
          <w14:textFill>
            <w14:solidFill>
              <w14:schemeClr w14:val="tx1"/>
            </w14:solidFill>
          </w14:textFill>
        </w:rPr>
      </w:pPr>
      <w:r>
        <w:rPr>
          <w:rFonts w:hint="eastAsia"/>
        </w:rPr>
        <w:t>③进口硅酮结构密封胶应具有商检报告</w:t>
      </w:r>
    </w:p>
    <w:p>
      <w:pPr>
        <w:pStyle w:val="22"/>
        <w:widowControl w:val="0"/>
        <w:tabs>
          <w:tab w:val="left" w:pos="5040"/>
        </w:tabs>
        <w:rPr>
          <w:color w:val="000000" w:themeColor="text1"/>
          <w14:textFill>
            <w14:solidFill>
              <w14:schemeClr w14:val="tx1"/>
            </w14:solidFill>
          </w14:textFill>
        </w:rPr>
      </w:pPr>
      <w:r>
        <w:rPr>
          <w:rFonts w:hint="eastAsia"/>
        </w:rPr>
        <w:t>④硅酬结构密封胶生产商应提供其结构胶的变位承受能力数据和质量保证书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根据《玻璃幕墙工程技术规范》JGJ102-2003的规定，玻璃幕墙性能检测要求包括（ ）？</w:t>
      </w:r>
    </w:p>
    <w:p>
      <w:pPr>
        <w:pStyle w:val="22"/>
        <w:widowControl w:val="0"/>
        <w:tabs>
          <w:tab w:val="left" w:pos="5040"/>
        </w:tabs>
        <w:rPr>
          <w:color w:val="000000" w:themeColor="text1"/>
          <w14:textFill>
            <w14:solidFill>
              <w14:schemeClr w14:val="tx1"/>
            </w14:solidFill>
          </w14:textFill>
        </w:rPr>
      </w:pPr>
      <w:r>
        <w:rPr>
          <w:rFonts w:hint="eastAsia"/>
        </w:rPr>
        <w:t>①玻璃幕墙性能检测项目，应包括抗风压性能、气密性能和水密性能，必要时可增加平面内变形性能及其他性能检测</w:t>
      </w:r>
    </w:p>
    <w:p>
      <w:pPr>
        <w:pStyle w:val="22"/>
        <w:widowControl w:val="0"/>
        <w:tabs>
          <w:tab w:val="left" w:pos="5040"/>
        </w:tabs>
        <w:rPr>
          <w:color w:val="000000" w:themeColor="text1"/>
          <w14:textFill>
            <w14:solidFill>
              <w14:schemeClr w14:val="tx1"/>
            </w14:solidFill>
          </w14:textFill>
        </w:rPr>
      </w:pPr>
      <w:r>
        <w:rPr>
          <w:rFonts w:hint="eastAsia"/>
        </w:rPr>
        <w:t>②玻璃幕墙的性能检测，应由国家认可的检测机构实施。检测试件的材质、构造、安装施工方法应与实际工程相同</w:t>
      </w:r>
    </w:p>
    <w:p>
      <w:pPr>
        <w:pStyle w:val="22"/>
        <w:widowControl w:val="0"/>
        <w:tabs>
          <w:tab w:val="left" w:pos="5040"/>
        </w:tabs>
        <w:rPr>
          <w:color w:val="000000" w:themeColor="text1"/>
          <w14:textFill>
            <w14:solidFill>
              <w14:schemeClr w14:val="tx1"/>
            </w14:solidFill>
          </w14:textFill>
        </w:rPr>
      </w:pPr>
      <w:r>
        <w:rPr>
          <w:rFonts w:hint="eastAsia"/>
        </w:rPr>
        <w:t>③幕墙性能检测中，由于安装缺陷使某项性能未达到规定要求时，允许在改进安装工艺、修补缺陷后重新检测</w:t>
      </w:r>
    </w:p>
    <w:p>
      <w:pPr>
        <w:pStyle w:val="22"/>
        <w:widowControl w:val="0"/>
        <w:tabs>
          <w:tab w:val="left" w:pos="5040"/>
        </w:tabs>
        <w:rPr>
          <w:color w:val="000000" w:themeColor="text1"/>
          <w14:textFill>
            <w14:solidFill>
              <w14:schemeClr w14:val="tx1"/>
            </w14:solidFill>
          </w14:textFill>
        </w:rPr>
      </w:pPr>
      <w:r>
        <w:rPr>
          <w:rFonts w:hint="eastAsia"/>
        </w:rPr>
        <w:t>④检测报告中应叙述改进的内容，幕墙工程施工时应按改进后的安装工艺实施；由于设计或材料缺陷导致幕墙性能检测未达到规定值域时，应停止检测，修改设计或更换材料后，重新制作试件，另行检测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根据《玻璃幕墙工程技术规范》JGJ102-2003的规定，玻璃幕墙性能必须检测项目包括（ ）？</w:t>
      </w:r>
    </w:p>
    <w:p>
      <w:pPr>
        <w:pStyle w:val="22"/>
        <w:widowControl w:val="0"/>
        <w:tabs>
          <w:tab w:val="left" w:pos="5040"/>
        </w:tabs>
        <w:rPr>
          <w:color w:val="000000" w:themeColor="text1"/>
          <w14:textFill>
            <w14:solidFill>
              <w14:schemeClr w14:val="tx1"/>
            </w14:solidFill>
          </w14:textFill>
        </w:rPr>
      </w:pPr>
      <w:r>
        <w:rPr>
          <w:rFonts w:hint="eastAsia"/>
        </w:rPr>
        <w:t>①抗风压性能</w:t>
      </w:r>
    </w:p>
    <w:p>
      <w:pPr>
        <w:pStyle w:val="22"/>
        <w:widowControl w:val="0"/>
        <w:tabs>
          <w:tab w:val="left" w:pos="5040"/>
        </w:tabs>
        <w:rPr>
          <w:color w:val="000000" w:themeColor="text1"/>
          <w14:textFill>
            <w14:solidFill>
              <w14:schemeClr w14:val="tx1"/>
            </w14:solidFill>
          </w14:textFill>
        </w:rPr>
      </w:pPr>
      <w:r>
        <w:rPr>
          <w:rFonts w:hint="eastAsia"/>
        </w:rPr>
        <w:t>②气密性能</w:t>
      </w:r>
    </w:p>
    <w:p>
      <w:pPr>
        <w:pStyle w:val="22"/>
        <w:widowControl w:val="0"/>
        <w:tabs>
          <w:tab w:val="left" w:pos="5040"/>
        </w:tabs>
        <w:rPr>
          <w:color w:val="000000" w:themeColor="text1"/>
          <w14:textFill>
            <w14:solidFill>
              <w14:schemeClr w14:val="tx1"/>
            </w14:solidFill>
          </w14:textFill>
        </w:rPr>
      </w:pPr>
      <w:r>
        <w:rPr>
          <w:rFonts w:hint="eastAsia"/>
        </w:rPr>
        <w:t>③水密性能</w:t>
      </w:r>
    </w:p>
    <w:p>
      <w:pPr>
        <w:pStyle w:val="22"/>
        <w:widowControl w:val="0"/>
        <w:tabs>
          <w:tab w:val="left" w:pos="5040"/>
        </w:tabs>
        <w:rPr>
          <w:color w:val="000000" w:themeColor="text1"/>
          <w14:textFill>
            <w14:solidFill>
              <w14:schemeClr w14:val="tx1"/>
            </w14:solidFill>
          </w14:textFill>
        </w:rPr>
      </w:pPr>
      <w:r>
        <w:rPr>
          <w:rFonts w:hint="eastAsia"/>
        </w:rPr>
        <w:t>④平面内变形性能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根据《玻璃幕墙工程技术规范》JGJ102-2003的规定，玻璃幕墙使用玻璃安全规定包括（ ）？</w:t>
      </w:r>
    </w:p>
    <w:p>
      <w:pPr>
        <w:pStyle w:val="22"/>
        <w:widowControl w:val="0"/>
        <w:tabs>
          <w:tab w:val="left" w:pos="5040"/>
        </w:tabs>
        <w:rPr>
          <w:color w:val="000000" w:themeColor="text1"/>
          <w14:textFill>
            <w14:solidFill>
              <w14:schemeClr w14:val="tx1"/>
            </w14:solidFill>
          </w14:textFill>
        </w:rPr>
      </w:pPr>
      <w:r>
        <w:rPr>
          <w:rFonts w:hint="eastAsia"/>
        </w:rPr>
        <w:t>①框支承玻璃幕墙，宜采用安全玻璃</w:t>
      </w:r>
    </w:p>
    <w:p>
      <w:pPr>
        <w:pStyle w:val="22"/>
        <w:widowControl w:val="0"/>
        <w:tabs>
          <w:tab w:val="left" w:pos="5040"/>
        </w:tabs>
        <w:rPr>
          <w:color w:val="000000" w:themeColor="text1"/>
          <w14:textFill>
            <w14:solidFill>
              <w14:schemeClr w14:val="tx1"/>
            </w14:solidFill>
          </w14:textFill>
        </w:rPr>
      </w:pPr>
      <w:r>
        <w:rPr>
          <w:rFonts w:hint="eastAsia"/>
        </w:rPr>
        <w:t>②点支承玻璃幕墙的面板玻璃应采用钢化玻璃</w:t>
      </w:r>
    </w:p>
    <w:p>
      <w:pPr>
        <w:pStyle w:val="22"/>
        <w:widowControl w:val="0"/>
        <w:tabs>
          <w:tab w:val="left" w:pos="5040"/>
        </w:tabs>
        <w:rPr>
          <w:color w:val="000000" w:themeColor="text1"/>
          <w14:textFill>
            <w14:solidFill>
              <w14:schemeClr w14:val="tx1"/>
            </w14:solidFill>
          </w14:textFill>
        </w:rPr>
      </w:pPr>
      <w:r>
        <w:rPr>
          <w:rFonts w:hint="eastAsia"/>
        </w:rPr>
        <w:t>③采用玻璃肋支承的点支承玻璃幕墙，其玻璃肋应采用钢化玻璃</w:t>
      </w:r>
    </w:p>
    <w:p>
      <w:pPr>
        <w:pStyle w:val="22"/>
        <w:widowControl w:val="0"/>
        <w:tabs>
          <w:tab w:val="left" w:pos="5040"/>
        </w:tabs>
        <w:rPr>
          <w:color w:val="000000" w:themeColor="text1"/>
          <w14:textFill>
            <w14:solidFill>
              <w14:schemeClr w14:val="tx1"/>
            </w14:solidFill>
          </w14:textFill>
        </w:rPr>
      </w:pPr>
      <w:r>
        <w:rPr>
          <w:rFonts w:hint="eastAsia"/>
        </w:rPr>
        <w:t>④人员流动密度大、青少年或幼儿活动的公共场所以及使用中容易受到撞击的部位，其玻璃墙应采用安全玻璃；对使用中容易受到撞击的部位，尚应设明显的警示标志</w:t>
      </w:r>
    </w:p>
    <w:p>
      <w:pPr>
        <w:pStyle w:val="22"/>
        <w:widowControl w:val="0"/>
        <w:tabs>
          <w:tab w:val="left" w:pos="5040"/>
        </w:tabs>
        <w:rPr>
          <w:color w:val="000000" w:themeColor="text1"/>
          <w14:textFill>
            <w14:solidFill>
              <w14:schemeClr w14:val="tx1"/>
            </w14:solidFill>
          </w14:textFill>
        </w:rPr>
      </w:pPr>
      <w:r>
        <w:rPr>
          <w:rFonts w:hint="eastAsia"/>
        </w:rPr>
        <w:t>⑤当与玻璃幕墙相邻的楼面外缘无实体墙时，应设置防攀爬设施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B、①②③④</w:t>
      </w:r>
    </w:p>
    <w:p>
      <w:pPr>
        <w:pStyle w:val="22"/>
        <w:widowControl w:val="0"/>
        <w:tabs>
          <w:tab w:val="left" w:pos="5040"/>
        </w:tabs>
        <w:rPr>
          <w:color w:val="000000" w:themeColor="text1"/>
          <w14:textFill>
            <w14:solidFill>
              <w14:schemeClr w14:val="tx1"/>
            </w14:solidFill>
          </w14:textFill>
        </w:rPr>
      </w:pPr>
      <w:r>
        <w:t>C、①③④⑤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根据《玻璃幕墙工程技术规范》JGJ102-2003的规定，玻璃幕墙立柱与主体混凝土结构连接要求包括（ ）？</w:t>
      </w:r>
    </w:p>
    <w:p>
      <w:pPr>
        <w:pStyle w:val="22"/>
        <w:widowControl w:val="0"/>
        <w:tabs>
          <w:tab w:val="left" w:pos="5040"/>
        </w:tabs>
        <w:rPr>
          <w:color w:val="000000" w:themeColor="text1"/>
          <w14:textFill>
            <w14:solidFill>
              <w14:schemeClr w14:val="tx1"/>
            </w14:solidFill>
          </w14:textFill>
        </w:rPr>
      </w:pPr>
      <w:r>
        <w:rPr>
          <w:rFonts w:hint="eastAsia"/>
        </w:rPr>
        <w:t>①玻璃幕墙立柱与主体混凝土结构应通过预埋件连接</w:t>
      </w:r>
    </w:p>
    <w:p>
      <w:pPr>
        <w:pStyle w:val="22"/>
        <w:widowControl w:val="0"/>
        <w:tabs>
          <w:tab w:val="left" w:pos="5040"/>
        </w:tabs>
        <w:rPr>
          <w:color w:val="000000" w:themeColor="text1"/>
          <w14:textFill>
            <w14:solidFill>
              <w14:schemeClr w14:val="tx1"/>
            </w14:solidFill>
          </w14:textFill>
        </w:rPr>
      </w:pPr>
      <w:r>
        <w:rPr>
          <w:rFonts w:hint="eastAsia"/>
        </w:rPr>
        <w:t>②预埋件应在主体结构混凝土施工时埋入，预埋件的位置应准确</w:t>
      </w:r>
    </w:p>
    <w:p>
      <w:pPr>
        <w:pStyle w:val="22"/>
        <w:widowControl w:val="0"/>
        <w:tabs>
          <w:tab w:val="left" w:pos="5040"/>
        </w:tabs>
        <w:rPr>
          <w:color w:val="000000" w:themeColor="text1"/>
          <w14:textFill>
            <w14:solidFill>
              <w14:schemeClr w14:val="tx1"/>
            </w14:solidFill>
          </w14:textFill>
        </w:rPr>
      </w:pPr>
      <w:r>
        <w:rPr>
          <w:rFonts w:hint="eastAsia"/>
        </w:rPr>
        <w:t>③当没有条件采用预埋件连接时，应采用其他可靠的连接措施</w:t>
      </w:r>
    </w:p>
    <w:p>
      <w:pPr>
        <w:pStyle w:val="22"/>
        <w:widowControl w:val="0"/>
        <w:tabs>
          <w:tab w:val="left" w:pos="5040"/>
        </w:tabs>
        <w:rPr>
          <w:color w:val="000000" w:themeColor="text1"/>
          <w14:textFill>
            <w14:solidFill>
              <w14:schemeClr w14:val="tx1"/>
            </w14:solidFill>
          </w14:textFill>
        </w:rPr>
      </w:pPr>
      <w:r>
        <w:rPr>
          <w:rFonts w:hint="eastAsia"/>
        </w:rPr>
        <w:t>④应通过试验确定预埋件承载力</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根据《玻璃幕墙工程技术规范》JGJ102-2003的规定，框支承玻璃幕墙立柱型材截面厚度要求包括（ ）？</w:t>
      </w:r>
    </w:p>
    <w:p>
      <w:pPr>
        <w:pStyle w:val="22"/>
        <w:widowControl w:val="0"/>
        <w:tabs>
          <w:tab w:val="left" w:pos="5040"/>
        </w:tabs>
        <w:rPr>
          <w:color w:val="000000" w:themeColor="text1"/>
          <w14:textFill>
            <w14:solidFill>
              <w14:schemeClr w14:val="tx1"/>
            </w14:solidFill>
          </w14:textFill>
        </w:rPr>
      </w:pPr>
      <w:r>
        <w:rPr>
          <w:rFonts w:hint="eastAsia"/>
        </w:rPr>
        <w:t>①铝型材截面开口部位的厚度不应小于</w:t>
      </w:r>
      <w:r>
        <w:t xml:space="preserve"> 3.0mm，闭口部位的厚度不应小于2.5mm</w:t>
      </w:r>
    </w:p>
    <w:p>
      <w:pPr>
        <w:pStyle w:val="22"/>
        <w:widowControl w:val="0"/>
        <w:tabs>
          <w:tab w:val="left" w:pos="5040"/>
        </w:tabs>
        <w:rPr>
          <w:color w:val="000000" w:themeColor="text1"/>
          <w14:textFill>
            <w14:solidFill>
              <w14:schemeClr w14:val="tx1"/>
            </w14:solidFill>
          </w14:textFill>
        </w:rPr>
      </w:pPr>
      <w:r>
        <w:rPr>
          <w:rFonts w:hint="eastAsia"/>
        </w:rPr>
        <w:t>②铝型材截面开口部位的厚度不应小于</w:t>
      </w:r>
      <w:r>
        <w:t>4.0mm，闭口部位的厚度不应小于3.0mm</w:t>
      </w:r>
    </w:p>
    <w:p>
      <w:pPr>
        <w:pStyle w:val="22"/>
        <w:widowControl w:val="0"/>
        <w:tabs>
          <w:tab w:val="left" w:pos="5040"/>
        </w:tabs>
        <w:rPr>
          <w:color w:val="000000" w:themeColor="text1"/>
          <w14:textFill>
            <w14:solidFill>
              <w14:schemeClr w14:val="tx1"/>
            </w14:solidFill>
          </w14:textFill>
        </w:rPr>
      </w:pPr>
      <w:r>
        <w:rPr>
          <w:rFonts w:hint="eastAsia"/>
        </w:rPr>
        <w:t>③型材孔壁与螺钉之间直接采用螺纹受力连接时，其局部厚度尚不应小于</w:t>
      </w:r>
      <w:r>
        <w:t>3.0mm</w:t>
      </w:r>
    </w:p>
    <w:p>
      <w:pPr>
        <w:pStyle w:val="22"/>
        <w:widowControl w:val="0"/>
        <w:tabs>
          <w:tab w:val="left" w:pos="5040"/>
        </w:tabs>
        <w:rPr>
          <w:color w:val="000000" w:themeColor="text1"/>
          <w14:textFill>
            <w14:solidFill>
              <w14:schemeClr w14:val="tx1"/>
            </w14:solidFill>
          </w14:textFill>
        </w:rPr>
      </w:pPr>
      <w:r>
        <w:rPr>
          <w:rFonts w:hint="eastAsia"/>
        </w:rPr>
        <w:t>④钢型材截面主要受力部位的厚度不应小于</w:t>
      </w:r>
      <w:r>
        <w:t xml:space="preserve"> 3.0mm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      </w:t>
      </w:r>
      <w:r>
        <w:tab/>
      </w:r>
      <w:r>
        <w:t>B、①③④</w:t>
      </w:r>
    </w:p>
    <w:p>
      <w:pPr>
        <w:pStyle w:val="22"/>
        <w:widowControl w:val="0"/>
        <w:tabs>
          <w:tab w:val="left" w:pos="5040"/>
        </w:tabs>
        <w:rPr>
          <w:color w:val="000000" w:themeColor="text1"/>
          <w14:textFill>
            <w14:solidFill>
              <w14:schemeClr w14:val="tx1"/>
            </w14:solidFill>
          </w14:textFill>
        </w:rPr>
      </w:pPr>
      <w:r>
        <w:t xml:space="preserve">C、①④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根据《玻璃幕墙工程技术规范》JGJ102-2003的规定，全玻幕墙板面间隙、玻璃肋、胶缝强制性要求包括（ ）？</w:t>
      </w:r>
    </w:p>
    <w:p>
      <w:pPr>
        <w:pStyle w:val="22"/>
        <w:widowControl w:val="0"/>
        <w:tabs>
          <w:tab w:val="left" w:pos="5040"/>
        </w:tabs>
        <w:rPr>
          <w:color w:val="000000" w:themeColor="text1"/>
          <w14:textFill>
            <w14:solidFill>
              <w14:schemeClr w14:val="tx1"/>
            </w14:solidFill>
          </w14:textFill>
        </w:rPr>
      </w:pPr>
      <w:r>
        <w:rPr>
          <w:rFonts w:hint="eastAsia"/>
        </w:rPr>
        <w:t>①全玻幕墙的板面不得与其他刚性材料直接接触。板面与装修面或结构面之间的空隙不应小于</w:t>
      </w:r>
      <w:r>
        <w:t>8mm，且应采用密封胶密封</w:t>
      </w:r>
    </w:p>
    <w:p>
      <w:pPr>
        <w:pStyle w:val="22"/>
        <w:widowControl w:val="0"/>
        <w:tabs>
          <w:tab w:val="left" w:pos="5040"/>
        </w:tabs>
        <w:rPr>
          <w:color w:val="000000" w:themeColor="text1"/>
          <w14:textFill>
            <w14:solidFill>
              <w14:schemeClr w14:val="tx1"/>
            </w14:solidFill>
          </w14:textFill>
        </w:rPr>
      </w:pPr>
      <w:r>
        <w:rPr>
          <w:rFonts w:hint="eastAsia"/>
        </w:rPr>
        <w:t>②全玻幕墙玻璃肋的截面厚度不应小于</w:t>
      </w:r>
      <w:r>
        <w:t>12mm，截面高度不应小于120mm</w:t>
      </w:r>
    </w:p>
    <w:p>
      <w:pPr>
        <w:pStyle w:val="22"/>
        <w:widowControl w:val="0"/>
        <w:tabs>
          <w:tab w:val="left" w:pos="5040"/>
        </w:tabs>
        <w:rPr>
          <w:color w:val="000000" w:themeColor="text1"/>
          <w14:textFill>
            <w14:solidFill>
              <w14:schemeClr w14:val="tx1"/>
            </w14:solidFill>
          </w14:textFill>
        </w:rPr>
      </w:pPr>
      <w:r>
        <w:rPr>
          <w:rFonts w:hint="eastAsia"/>
        </w:rPr>
        <w:t>③全玻幕墙玻璃肋的截面厚度不应小于</w:t>
      </w:r>
      <w:r>
        <w:t>12mm，截面高度不应小于100mm</w:t>
      </w:r>
    </w:p>
    <w:p>
      <w:pPr>
        <w:pStyle w:val="22"/>
        <w:widowControl w:val="0"/>
        <w:tabs>
          <w:tab w:val="left" w:pos="5040"/>
        </w:tabs>
        <w:rPr>
          <w:color w:val="000000" w:themeColor="text1"/>
          <w14:textFill>
            <w14:solidFill>
              <w14:schemeClr w14:val="tx1"/>
            </w14:solidFill>
          </w14:textFill>
        </w:rPr>
      </w:pPr>
      <w:r>
        <w:rPr>
          <w:rFonts w:hint="eastAsia"/>
        </w:rPr>
        <w:t>④采用胶缝传力的全玻幕墙，其胶缝必须采用硅酮结构密封胶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根据《玻璃幕墙工程技术规范》JGJ102-2003的规定，玻璃幕墙验收时应提交资料包括（ ）？</w:t>
      </w:r>
    </w:p>
    <w:p>
      <w:pPr>
        <w:pStyle w:val="22"/>
        <w:widowControl w:val="0"/>
        <w:tabs>
          <w:tab w:val="left" w:pos="5040"/>
        </w:tabs>
        <w:rPr>
          <w:color w:val="000000" w:themeColor="text1"/>
          <w14:textFill>
            <w14:solidFill>
              <w14:schemeClr w14:val="tx1"/>
            </w14:solidFill>
          </w14:textFill>
        </w:rPr>
      </w:pPr>
      <w:r>
        <w:rPr>
          <w:rFonts w:hint="eastAsia"/>
        </w:rPr>
        <w:t>①幕墙工程的竣工图或施工图、结构计算书、设计变更文件及其他设计文件</w:t>
      </w:r>
    </w:p>
    <w:p>
      <w:pPr>
        <w:pStyle w:val="22"/>
        <w:widowControl w:val="0"/>
        <w:tabs>
          <w:tab w:val="left" w:pos="5040"/>
        </w:tabs>
        <w:rPr>
          <w:color w:val="000000" w:themeColor="text1"/>
          <w14:textFill>
            <w14:solidFill>
              <w14:schemeClr w14:val="tx1"/>
            </w14:solidFill>
          </w14:textFill>
        </w:rPr>
      </w:pPr>
      <w:r>
        <w:rPr>
          <w:rFonts w:hint="eastAsia"/>
        </w:rPr>
        <w:t>②幕墙工程所用各种材料、附件及紧固件、构件及组件的产品合格证书、性能检测报告、进场验收记录和复验报告</w:t>
      </w:r>
    </w:p>
    <w:p>
      <w:pPr>
        <w:pStyle w:val="22"/>
        <w:widowControl w:val="0"/>
        <w:tabs>
          <w:tab w:val="left" w:pos="5040"/>
        </w:tabs>
        <w:rPr>
          <w:color w:val="000000" w:themeColor="text1"/>
          <w14:textFill>
            <w14:solidFill>
              <w14:schemeClr w14:val="tx1"/>
            </w14:solidFill>
          </w14:textFill>
        </w:rPr>
      </w:pPr>
      <w:r>
        <w:rPr>
          <w:rFonts w:hint="eastAsia"/>
        </w:rPr>
        <w:t>③进口硅酮结构胶的商检证；国家指定检测机构出具的硅酮结构胶相容性和拉伸粘结性试验报告</w:t>
      </w:r>
    </w:p>
    <w:p>
      <w:pPr>
        <w:pStyle w:val="22"/>
        <w:widowControl w:val="0"/>
        <w:tabs>
          <w:tab w:val="left" w:pos="5040"/>
        </w:tabs>
        <w:rPr>
          <w:color w:val="000000" w:themeColor="text1"/>
          <w14:textFill>
            <w14:solidFill>
              <w14:schemeClr w14:val="tx1"/>
            </w14:solidFill>
          </w14:textFill>
        </w:rPr>
      </w:pPr>
      <w:r>
        <w:rPr>
          <w:rFonts w:hint="eastAsia"/>
        </w:rPr>
        <w:t>④后置埋件的现场拉拔检测报告</w:t>
      </w:r>
    </w:p>
    <w:p>
      <w:pPr>
        <w:pStyle w:val="22"/>
        <w:widowControl w:val="0"/>
        <w:tabs>
          <w:tab w:val="left" w:pos="5040"/>
        </w:tabs>
        <w:rPr>
          <w:color w:val="000000" w:themeColor="text1"/>
          <w14:textFill>
            <w14:solidFill>
              <w14:schemeClr w14:val="tx1"/>
            </w14:solidFill>
          </w14:textFill>
        </w:rPr>
      </w:pPr>
      <w:r>
        <w:rPr>
          <w:rFonts w:hint="eastAsia"/>
        </w:rPr>
        <w:t>⑤幕墙的风压变形性能、气密性能、水密性能检测报告及平面内变形性能检测报告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w:t>
      </w:r>
    </w:p>
    <w:p>
      <w:pPr>
        <w:pStyle w:val="22"/>
        <w:widowControl w:val="0"/>
        <w:tabs>
          <w:tab w:val="left" w:pos="5040"/>
        </w:tabs>
        <w:rPr>
          <w:color w:val="000000" w:themeColor="text1"/>
          <w14:textFill>
            <w14:solidFill>
              <w14:schemeClr w14:val="tx1"/>
            </w14:solidFill>
          </w14:textFill>
        </w:rPr>
      </w:pPr>
      <w:r>
        <w:t>C、①②③④</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根据《玻璃幕墙工程技术规范》JGJ102-2003的规定，玻璃幕墙验收时应提交资料包括（）？</w:t>
      </w:r>
    </w:p>
    <w:p>
      <w:pPr>
        <w:pStyle w:val="22"/>
        <w:widowControl w:val="0"/>
        <w:tabs>
          <w:tab w:val="left" w:pos="5040"/>
        </w:tabs>
        <w:rPr>
          <w:color w:val="000000" w:themeColor="text1"/>
          <w14:textFill>
            <w14:solidFill>
              <w14:schemeClr w14:val="tx1"/>
            </w14:solidFill>
          </w14:textFill>
        </w:rPr>
      </w:pPr>
      <w:r>
        <w:rPr>
          <w:rFonts w:hint="eastAsia"/>
        </w:rPr>
        <w:t>①防雷装置测试记录</w:t>
      </w:r>
    </w:p>
    <w:p>
      <w:pPr>
        <w:pStyle w:val="22"/>
        <w:widowControl w:val="0"/>
        <w:tabs>
          <w:tab w:val="left" w:pos="5040"/>
        </w:tabs>
        <w:rPr>
          <w:color w:val="000000" w:themeColor="text1"/>
          <w14:textFill>
            <w14:solidFill>
              <w14:schemeClr w14:val="tx1"/>
            </w14:solidFill>
          </w14:textFill>
        </w:rPr>
      </w:pPr>
      <w:r>
        <w:rPr>
          <w:rFonts w:hint="eastAsia"/>
        </w:rPr>
        <w:t>②隐蔽工程验收文件</w:t>
      </w:r>
    </w:p>
    <w:p>
      <w:pPr>
        <w:pStyle w:val="22"/>
        <w:widowControl w:val="0"/>
        <w:tabs>
          <w:tab w:val="left" w:pos="5040"/>
        </w:tabs>
        <w:rPr>
          <w:color w:val="000000" w:themeColor="text1"/>
          <w14:textFill>
            <w14:solidFill>
              <w14:schemeClr w14:val="tx1"/>
            </w14:solidFill>
          </w14:textFill>
        </w:rPr>
      </w:pPr>
      <w:r>
        <w:rPr>
          <w:rFonts w:hint="eastAsia"/>
        </w:rPr>
        <w:t>③幕墙构件和组件的加工制作记录，幕墙安装施工记录</w:t>
      </w:r>
    </w:p>
    <w:p>
      <w:pPr>
        <w:pStyle w:val="22"/>
        <w:widowControl w:val="0"/>
        <w:tabs>
          <w:tab w:val="left" w:pos="5040"/>
        </w:tabs>
        <w:rPr>
          <w:color w:val="000000" w:themeColor="text1"/>
          <w14:textFill>
            <w14:solidFill>
              <w14:schemeClr w14:val="tx1"/>
            </w14:solidFill>
          </w14:textFill>
        </w:rPr>
      </w:pPr>
      <w:r>
        <w:rPr>
          <w:rFonts w:hint="eastAsia"/>
        </w:rPr>
        <w:t>④张拉杆索体系预拉力张拉记录</w:t>
      </w:r>
    </w:p>
    <w:p>
      <w:pPr>
        <w:pStyle w:val="22"/>
        <w:widowControl w:val="0"/>
        <w:tabs>
          <w:tab w:val="left" w:pos="5040"/>
        </w:tabs>
        <w:rPr>
          <w:color w:val="000000" w:themeColor="text1"/>
          <w14:textFill>
            <w14:solidFill>
              <w14:schemeClr w14:val="tx1"/>
            </w14:solidFill>
          </w14:textFill>
        </w:rPr>
      </w:pPr>
      <w:r>
        <w:rPr>
          <w:rFonts w:hint="eastAsia"/>
        </w:rPr>
        <w:t>⑤淋水试验记录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①②③④⑤⑥</w:t>
      </w:r>
      <w:r>
        <w:tab/>
      </w:r>
      <w:r>
        <w:t>B、①②④⑥</w:t>
      </w:r>
    </w:p>
    <w:p>
      <w:pPr>
        <w:pStyle w:val="22"/>
        <w:widowControl w:val="0"/>
        <w:tabs>
          <w:tab w:val="left" w:pos="5040"/>
        </w:tabs>
        <w:rPr>
          <w:color w:val="000000" w:themeColor="text1"/>
          <w14:textFill>
            <w14:solidFill>
              <w14:schemeClr w14:val="tx1"/>
            </w14:solidFill>
          </w14:textFill>
        </w:rPr>
      </w:pPr>
      <w:r>
        <w:t>C、①②③④⑥</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7"/>
        <w:widowControl w:val="0"/>
        <w:ind w:left="0" w:firstLine="560" w:firstLineChars="200"/>
        <w:rPr>
          <w:color w:val="000000" w:themeColor="text1"/>
          <w14:textFill>
            <w14:solidFill>
              <w14:schemeClr w14:val="tx1"/>
            </w14:solidFill>
          </w14:textFill>
        </w:rPr>
      </w:pPr>
      <w:r>
        <w:t>根据《玻璃幕墙工程技术规范》JGJ102-2003的规定，玻璃幕墙工程验收前，应在安装施工中完成隐蔽项目现场验收要求包括（ ）？</w:t>
      </w:r>
    </w:p>
    <w:p>
      <w:pPr>
        <w:pStyle w:val="22"/>
        <w:widowControl w:val="0"/>
        <w:tabs>
          <w:tab w:val="left" w:pos="5040"/>
        </w:tabs>
        <w:rPr>
          <w:color w:val="000000" w:themeColor="text1"/>
          <w14:textFill>
            <w14:solidFill>
              <w14:schemeClr w14:val="tx1"/>
            </w14:solidFill>
          </w14:textFill>
        </w:rPr>
      </w:pPr>
      <w:r>
        <w:rPr>
          <w:rFonts w:hint="eastAsia"/>
        </w:rPr>
        <w:t>①幕墙四周、幕墙内表面与主体结构之间的封堵</w:t>
      </w:r>
    </w:p>
    <w:p>
      <w:pPr>
        <w:pStyle w:val="22"/>
        <w:widowControl w:val="0"/>
        <w:tabs>
          <w:tab w:val="left" w:pos="5040"/>
        </w:tabs>
        <w:rPr>
          <w:color w:val="000000" w:themeColor="text1"/>
          <w14:textFill>
            <w14:solidFill>
              <w14:schemeClr w14:val="tx1"/>
            </w14:solidFill>
          </w14:textFill>
        </w:rPr>
      </w:pPr>
      <w:r>
        <w:rPr>
          <w:rFonts w:hint="eastAsia"/>
        </w:rPr>
        <w:t>②幕墙伸缩缝、沉降缝、防震缝及墙面转角节点</w:t>
      </w:r>
    </w:p>
    <w:p>
      <w:pPr>
        <w:pStyle w:val="22"/>
        <w:widowControl w:val="0"/>
        <w:tabs>
          <w:tab w:val="left" w:pos="5040"/>
        </w:tabs>
        <w:rPr>
          <w:color w:val="000000" w:themeColor="text1"/>
          <w14:textFill>
            <w14:solidFill>
              <w14:schemeClr w14:val="tx1"/>
            </w14:solidFill>
          </w14:textFill>
        </w:rPr>
      </w:pPr>
      <w:r>
        <w:rPr>
          <w:rFonts w:hint="eastAsia"/>
        </w:rPr>
        <w:t>③隐框玻璃板块的固定</w:t>
      </w:r>
    </w:p>
    <w:p>
      <w:pPr>
        <w:pStyle w:val="22"/>
        <w:widowControl w:val="0"/>
        <w:tabs>
          <w:tab w:val="left" w:pos="5040"/>
        </w:tabs>
        <w:rPr>
          <w:color w:val="000000" w:themeColor="text1"/>
          <w14:textFill>
            <w14:solidFill>
              <w14:schemeClr w14:val="tx1"/>
            </w14:solidFill>
          </w14:textFill>
        </w:rPr>
      </w:pPr>
      <w:r>
        <w:rPr>
          <w:rFonts w:hint="eastAsia"/>
        </w:rPr>
        <w:t>④幕墙防火、隔烟节点</w:t>
      </w:r>
    </w:p>
    <w:p>
      <w:pPr>
        <w:pStyle w:val="22"/>
        <w:widowControl w:val="0"/>
        <w:tabs>
          <w:tab w:val="left" w:pos="5040"/>
        </w:tabs>
        <w:rPr>
          <w:color w:val="000000" w:themeColor="text1"/>
          <w14:textFill>
            <w14:solidFill>
              <w14:schemeClr w14:val="tx1"/>
            </w14:solidFill>
          </w14:textFill>
        </w:rPr>
      </w:pPr>
      <w:r>
        <w:rPr>
          <w:rFonts w:hint="eastAsia"/>
        </w:rPr>
        <w:t>⑤单元式幕墙的封口节点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索引词：建筑装饰装修工程——《玻璃幕墙工程技术规范》</w:t>
      </w:r>
      <w:r>
        <w:t>JGJ102-2003</w:t>
      </w:r>
    </w:p>
    <w:p>
      <w:pPr>
        <w:pStyle w:val="23"/>
        <w:tabs>
          <w:tab w:val="left" w:pos="5040"/>
        </w:tabs>
        <w:spacing w:before="312"/>
        <w:rPr>
          <w:color w:val="000000" w:themeColor="text1"/>
          <w14:textFill>
            <w14:solidFill>
              <w14:schemeClr w14:val="tx1"/>
            </w14:solidFill>
          </w14:textFill>
        </w:rPr>
      </w:pPr>
      <w:r>
        <w:rPr>
          <w:rFonts w:hint="eastAsia"/>
        </w:rPr>
        <w:t>十一、《金属与石材幕墙工程技术规范》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根据《金属与石材幕墙工程技术规范》JGJ133-2001的规定，幕墙采用硅酮密封胶要求包括（ ）？</w:t>
      </w:r>
    </w:p>
    <w:p>
      <w:pPr>
        <w:pStyle w:val="22"/>
        <w:widowControl w:val="0"/>
        <w:tabs>
          <w:tab w:val="left" w:pos="5040"/>
        </w:tabs>
        <w:rPr>
          <w:color w:val="000000" w:themeColor="text1"/>
          <w14:textFill>
            <w14:solidFill>
              <w14:schemeClr w14:val="tx1"/>
            </w14:solidFill>
          </w14:textFill>
        </w:rPr>
      </w:pPr>
      <w:r>
        <w:rPr>
          <w:rFonts w:hint="eastAsia"/>
        </w:rPr>
        <w:t>①幕墙应采用中性硅酮结构密封胶。硅酮结构密封胶分单组分和双组分，其性能应符合现行国家标准《建筑用硅酮结构密封胶》</w:t>
      </w:r>
      <w:r>
        <w:t>(GB16776)的规定</w:t>
      </w:r>
    </w:p>
    <w:p>
      <w:pPr>
        <w:pStyle w:val="22"/>
        <w:widowControl w:val="0"/>
        <w:tabs>
          <w:tab w:val="left" w:pos="5040"/>
        </w:tabs>
        <w:rPr>
          <w:color w:val="000000" w:themeColor="text1"/>
          <w14:textFill>
            <w14:solidFill>
              <w14:schemeClr w14:val="tx1"/>
            </w14:solidFill>
          </w14:textFill>
        </w:rPr>
      </w:pPr>
      <w:r>
        <w:rPr>
          <w:rFonts w:hint="eastAsia"/>
        </w:rPr>
        <w:t>②同一幕墙工程应采用同一品牌的单组分或双组分的硅酮结构密封胶，并应有保质年限的质量证书。用于石材幕墙的硅酮结构密封胶还应有证明无污染的试验报告</w:t>
      </w:r>
    </w:p>
    <w:p>
      <w:pPr>
        <w:pStyle w:val="22"/>
        <w:widowControl w:val="0"/>
        <w:tabs>
          <w:tab w:val="left" w:pos="5040"/>
        </w:tabs>
        <w:rPr>
          <w:color w:val="000000" w:themeColor="text1"/>
          <w14:textFill>
            <w14:solidFill>
              <w14:schemeClr w14:val="tx1"/>
            </w14:solidFill>
          </w14:textFill>
        </w:rPr>
      </w:pPr>
      <w:r>
        <w:rPr>
          <w:rFonts w:hint="eastAsia"/>
        </w:rPr>
        <w:t>③同一幕墙工程应采用同一生产企业的硅酮结构密封胶和硅酮耐候密封胶配套使用</w:t>
      </w:r>
    </w:p>
    <w:p>
      <w:pPr>
        <w:pStyle w:val="22"/>
        <w:widowControl w:val="0"/>
        <w:tabs>
          <w:tab w:val="left" w:pos="5040"/>
        </w:tabs>
        <w:rPr>
          <w:color w:val="000000" w:themeColor="text1"/>
          <w14:textFill>
            <w14:solidFill>
              <w14:schemeClr w14:val="tx1"/>
            </w14:solidFill>
          </w14:textFill>
        </w:rPr>
      </w:pPr>
      <w:r>
        <w:rPr>
          <w:rFonts w:hint="eastAsia"/>
        </w:rPr>
        <w:t>④硅酮结构密封胶和硅酮耐候密封胶应在有效期内使用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根据《金属与石材幕墙工程技术规范》JGJ133-2001的规定，金属与石材幕墙的性能包括（ ）？</w:t>
      </w:r>
    </w:p>
    <w:p>
      <w:pPr>
        <w:pStyle w:val="22"/>
        <w:widowControl w:val="0"/>
        <w:tabs>
          <w:tab w:val="left" w:pos="5040"/>
        </w:tabs>
        <w:rPr>
          <w:color w:val="000000" w:themeColor="text1"/>
          <w14:textFill>
            <w14:solidFill>
              <w14:schemeClr w14:val="tx1"/>
            </w14:solidFill>
          </w14:textFill>
        </w:rPr>
      </w:pPr>
      <w:r>
        <w:rPr>
          <w:rFonts w:hint="eastAsia"/>
        </w:rPr>
        <w:t>①雨水渗漏性能</w:t>
      </w:r>
    </w:p>
    <w:p>
      <w:pPr>
        <w:pStyle w:val="22"/>
        <w:widowControl w:val="0"/>
        <w:tabs>
          <w:tab w:val="left" w:pos="5040"/>
        </w:tabs>
        <w:rPr>
          <w:color w:val="000000" w:themeColor="text1"/>
          <w14:textFill>
            <w14:solidFill>
              <w14:schemeClr w14:val="tx1"/>
            </w14:solidFill>
          </w14:textFill>
        </w:rPr>
      </w:pPr>
      <w:r>
        <w:rPr>
          <w:rFonts w:hint="eastAsia"/>
        </w:rPr>
        <w:t>②空气渗透性能</w:t>
      </w:r>
    </w:p>
    <w:p>
      <w:pPr>
        <w:pStyle w:val="22"/>
        <w:widowControl w:val="0"/>
        <w:tabs>
          <w:tab w:val="left" w:pos="5040"/>
        </w:tabs>
        <w:rPr>
          <w:color w:val="000000" w:themeColor="text1"/>
          <w14:textFill>
            <w14:solidFill>
              <w14:schemeClr w14:val="tx1"/>
            </w14:solidFill>
          </w14:textFill>
        </w:rPr>
      </w:pPr>
      <w:r>
        <w:rPr>
          <w:rFonts w:hint="eastAsia"/>
        </w:rPr>
        <w:t>③保温性能</w:t>
      </w:r>
    </w:p>
    <w:p>
      <w:pPr>
        <w:pStyle w:val="22"/>
        <w:widowControl w:val="0"/>
        <w:tabs>
          <w:tab w:val="left" w:pos="5040"/>
        </w:tabs>
        <w:rPr>
          <w:color w:val="000000" w:themeColor="text1"/>
          <w14:textFill>
            <w14:solidFill>
              <w14:schemeClr w14:val="tx1"/>
            </w14:solidFill>
          </w14:textFill>
        </w:rPr>
      </w:pPr>
      <w:r>
        <w:rPr>
          <w:rFonts w:hint="eastAsia"/>
        </w:rPr>
        <w:t>④隔声性能</w:t>
      </w:r>
    </w:p>
    <w:p>
      <w:pPr>
        <w:pStyle w:val="22"/>
        <w:widowControl w:val="0"/>
        <w:tabs>
          <w:tab w:val="left" w:pos="5040"/>
        </w:tabs>
        <w:rPr>
          <w:color w:val="000000" w:themeColor="text1"/>
          <w14:textFill>
            <w14:solidFill>
              <w14:schemeClr w14:val="tx1"/>
            </w14:solidFill>
          </w14:textFill>
        </w:rPr>
      </w:pPr>
      <w:r>
        <w:rPr>
          <w:rFonts w:hint="eastAsia"/>
        </w:rPr>
        <w:t>⑤耐撞击性能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根据《金属与石材幕墙工程技术规范》JGJ133-2001的规定，幕墙的防雨水渗漏设计要求包括（ ）？</w:t>
      </w:r>
    </w:p>
    <w:p>
      <w:pPr>
        <w:pStyle w:val="22"/>
        <w:widowControl w:val="0"/>
        <w:tabs>
          <w:tab w:val="left" w:pos="5040"/>
        </w:tabs>
        <w:rPr>
          <w:color w:val="000000" w:themeColor="text1"/>
          <w14:textFill>
            <w14:solidFill>
              <w14:schemeClr w14:val="tx1"/>
            </w14:solidFill>
          </w14:textFill>
        </w:rPr>
      </w:pPr>
      <w:r>
        <w:rPr>
          <w:rFonts w:hint="eastAsia"/>
        </w:rPr>
        <w:t>①幕墙构架的立柱与横梁的截面形式宜按等压原理设计</w:t>
      </w:r>
    </w:p>
    <w:p>
      <w:pPr>
        <w:pStyle w:val="22"/>
        <w:widowControl w:val="0"/>
        <w:tabs>
          <w:tab w:val="left" w:pos="5040"/>
        </w:tabs>
        <w:rPr>
          <w:color w:val="000000" w:themeColor="text1"/>
          <w14:textFill>
            <w14:solidFill>
              <w14:schemeClr w14:val="tx1"/>
            </w14:solidFill>
          </w14:textFill>
        </w:rPr>
      </w:pPr>
      <w:r>
        <w:rPr>
          <w:rFonts w:hint="eastAsia"/>
        </w:rPr>
        <w:t>②单元幕墙或明框幕墙应有泄水孔</w:t>
      </w:r>
    </w:p>
    <w:p>
      <w:pPr>
        <w:pStyle w:val="22"/>
        <w:widowControl w:val="0"/>
        <w:tabs>
          <w:tab w:val="left" w:pos="5040"/>
        </w:tabs>
        <w:rPr>
          <w:color w:val="000000" w:themeColor="text1"/>
          <w14:textFill>
            <w14:solidFill>
              <w14:schemeClr w14:val="tx1"/>
            </w14:solidFill>
          </w14:textFill>
        </w:rPr>
      </w:pPr>
      <w:r>
        <w:rPr>
          <w:rFonts w:hint="eastAsia"/>
        </w:rPr>
        <w:t>③有霜冻的地区，应采用室内排水装置；无霜冻地区，排水装置可设在室外，但应有防风装置。金属幕墙的外表面不宜有排水管</w:t>
      </w:r>
    </w:p>
    <w:p>
      <w:pPr>
        <w:pStyle w:val="22"/>
        <w:widowControl w:val="0"/>
        <w:tabs>
          <w:tab w:val="left" w:pos="5040"/>
        </w:tabs>
        <w:rPr>
          <w:color w:val="000000" w:themeColor="text1"/>
          <w14:textFill>
            <w14:solidFill>
              <w14:schemeClr w14:val="tx1"/>
            </w14:solidFill>
          </w14:textFill>
        </w:rPr>
      </w:pPr>
      <w:r>
        <w:rPr>
          <w:rFonts w:hint="eastAsia"/>
        </w:rPr>
        <w:t>④采用无硅酮耐候密封胶设计时，必须有可靠的防风雨措施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根据《金属与石材幕墙工程技术规范》JGJ133-2001的规定，金属与石材幕墙的防雷设计要求包括（ ）？</w:t>
      </w:r>
    </w:p>
    <w:p>
      <w:pPr>
        <w:pStyle w:val="22"/>
        <w:widowControl w:val="0"/>
        <w:tabs>
          <w:tab w:val="left" w:pos="5040"/>
        </w:tabs>
        <w:rPr>
          <w:color w:val="000000" w:themeColor="text1"/>
          <w14:textFill>
            <w14:solidFill>
              <w14:schemeClr w14:val="tx1"/>
            </w14:solidFill>
          </w14:textFill>
        </w:rPr>
      </w:pPr>
      <w:r>
        <w:rPr>
          <w:rFonts w:hint="eastAsia"/>
        </w:rPr>
        <w:t>①在幕墙结构中应自上而下地安装防雷装置，并应与主体结构的防雷装置可靠连接</w:t>
      </w:r>
    </w:p>
    <w:p>
      <w:pPr>
        <w:pStyle w:val="22"/>
        <w:widowControl w:val="0"/>
        <w:tabs>
          <w:tab w:val="left" w:pos="5040"/>
        </w:tabs>
        <w:rPr>
          <w:color w:val="000000" w:themeColor="text1"/>
          <w14:textFill>
            <w14:solidFill>
              <w14:schemeClr w14:val="tx1"/>
            </w14:solidFill>
          </w14:textFill>
        </w:rPr>
      </w:pPr>
      <w:r>
        <w:rPr>
          <w:rFonts w:hint="eastAsia"/>
        </w:rPr>
        <w:t>②导线连接不得破坏材料表面的保护膜</w:t>
      </w:r>
    </w:p>
    <w:p>
      <w:pPr>
        <w:pStyle w:val="22"/>
        <w:widowControl w:val="0"/>
        <w:tabs>
          <w:tab w:val="left" w:pos="5040"/>
        </w:tabs>
        <w:rPr>
          <w:color w:val="000000" w:themeColor="text1"/>
          <w14:textFill>
            <w14:solidFill>
              <w14:schemeClr w14:val="tx1"/>
            </w14:solidFill>
          </w14:textFill>
        </w:rPr>
      </w:pPr>
      <w:r>
        <w:rPr>
          <w:rFonts w:hint="eastAsia"/>
        </w:rPr>
        <w:t>③幕墙的防雷装置设计及安装应经建筑设计单位认可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根据《金属与石材幕墙工程技术规范》JGJ133-2001的规定，金属与石材幕墙的结构设计要求包括（ ）？</w:t>
      </w:r>
    </w:p>
    <w:p>
      <w:pPr>
        <w:pStyle w:val="22"/>
        <w:widowControl w:val="0"/>
        <w:tabs>
          <w:tab w:val="left" w:pos="5040"/>
        </w:tabs>
        <w:rPr>
          <w:color w:val="000000" w:themeColor="text1"/>
          <w14:textFill>
            <w14:solidFill>
              <w14:schemeClr w14:val="tx1"/>
            </w14:solidFill>
          </w14:textFill>
        </w:rPr>
      </w:pPr>
      <w:r>
        <w:rPr>
          <w:rFonts w:hint="eastAsia"/>
        </w:rPr>
        <w:t>①金属与石材幕墙应按围护结构进行设计。幕墙的主要构件应悬挂在主体结构上，幕墙在进行结构设计计算时，不应考虑分担主体结构所承受的荷载和作用，只应考虑承受直接施加于其上的荷载与作用</w:t>
      </w:r>
    </w:p>
    <w:p>
      <w:pPr>
        <w:pStyle w:val="22"/>
        <w:widowControl w:val="0"/>
        <w:tabs>
          <w:tab w:val="left" w:pos="5040"/>
        </w:tabs>
        <w:rPr>
          <w:color w:val="000000" w:themeColor="text1"/>
          <w14:textFill>
            <w14:solidFill>
              <w14:schemeClr w14:val="tx1"/>
            </w14:solidFill>
          </w14:textFill>
        </w:rPr>
      </w:pPr>
      <w:r>
        <w:rPr>
          <w:rFonts w:hint="eastAsia"/>
        </w:rPr>
        <w:t>②幕墙及其连接件应具有足够的承载力、刚度和相对于主体结构的位移能力。幕墙构架立柱的连接金属角码与其他连接件应采用螺栓连接，螺栓垫板应有防滑措施</w:t>
      </w:r>
    </w:p>
    <w:p>
      <w:pPr>
        <w:pStyle w:val="22"/>
        <w:widowControl w:val="0"/>
        <w:tabs>
          <w:tab w:val="left" w:pos="5040"/>
        </w:tabs>
        <w:rPr>
          <w:color w:val="000000" w:themeColor="text1"/>
          <w14:textFill>
            <w14:solidFill>
              <w14:schemeClr w14:val="tx1"/>
            </w14:solidFill>
          </w14:textFill>
        </w:rPr>
      </w:pPr>
      <w:r>
        <w:rPr>
          <w:rFonts w:hint="eastAsia"/>
        </w:rPr>
        <w:t>③抗震设计要求的幕墙，在设防烈度地震作用下经修理后幕墙应仍可使用；在罕遇地震作用下，幕墙骨架不得脱落</w:t>
      </w:r>
    </w:p>
    <w:p>
      <w:pPr>
        <w:pStyle w:val="22"/>
        <w:widowControl w:val="0"/>
        <w:tabs>
          <w:tab w:val="left" w:pos="5040"/>
        </w:tabs>
        <w:rPr>
          <w:color w:val="000000" w:themeColor="text1"/>
          <w14:textFill>
            <w14:solidFill>
              <w14:schemeClr w14:val="tx1"/>
            </w14:solidFill>
          </w14:textFill>
        </w:rPr>
      </w:pPr>
      <w:r>
        <w:rPr>
          <w:rFonts w:hint="eastAsia"/>
        </w:rPr>
        <w:t>④幕墙构件的设计，在重力荷载、设计风荷载、设防烈度地震作用、温度作用和主体结构变形影响下，应具有安全性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根据《金属与石材幕墙工程技术规范》JGJ133-2001的规定，幕墙的上下立柱设计要求包括（ ）？</w:t>
      </w:r>
    </w:p>
    <w:p>
      <w:pPr>
        <w:pStyle w:val="22"/>
        <w:widowControl w:val="0"/>
        <w:tabs>
          <w:tab w:val="left" w:pos="5040"/>
        </w:tabs>
        <w:rPr>
          <w:color w:val="000000" w:themeColor="text1"/>
          <w14:textFill>
            <w14:solidFill>
              <w14:schemeClr w14:val="tx1"/>
            </w14:solidFill>
          </w14:textFill>
        </w:rPr>
      </w:pPr>
      <w:r>
        <w:rPr>
          <w:rFonts w:hint="eastAsia"/>
        </w:rPr>
        <w:t>①幕墙上下立柱之间应有不小于</w:t>
      </w:r>
      <w:r>
        <w:t>12mm的缝隙，并应采用芯柱连结</w:t>
      </w:r>
    </w:p>
    <w:p>
      <w:pPr>
        <w:pStyle w:val="22"/>
        <w:widowControl w:val="0"/>
        <w:tabs>
          <w:tab w:val="left" w:pos="5040"/>
        </w:tabs>
        <w:rPr>
          <w:color w:val="000000" w:themeColor="text1"/>
          <w14:textFill>
            <w14:solidFill>
              <w14:schemeClr w14:val="tx1"/>
            </w14:solidFill>
          </w14:textFill>
        </w:rPr>
      </w:pPr>
      <w:r>
        <w:rPr>
          <w:rFonts w:hint="eastAsia"/>
        </w:rPr>
        <w:t>②芯柱总长度不应小于</w:t>
      </w:r>
      <w:r>
        <w:t>400mm</w:t>
      </w:r>
    </w:p>
    <w:p>
      <w:pPr>
        <w:pStyle w:val="22"/>
        <w:widowControl w:val="0"/>
        <w:tabs>
          <w:tab w:val="left" w:pos="5040"/>
        </w:tabs>
        <w:rPr>
          <w:color w:val="000000" w:themeColor="text1"/>
          <w14:textFill>
            <w14:solidFill>
              <w14:schemeClr w14:val="tx1"/>
            </w14:solidFill>
          </w14:textFill>
        </w:rPr>
      </w:pPr>
      <w:r>
        <w:rPr>
          <w:rFonts w:hint="eastAsia"/>
        </w:rPr>
        <w:t>③芯柱与立柱应紧密接触</w:t>
      </w:r>
    </w:p>
    <w:p>
      <w:pPr>
        <w:pStyle w:val="22"/>
        <w:widowControl w:val="0"/>
        <w:tabs>
          <w:tab w:val="left" w:pos="5040"/>
        </w:tabs>
        <w:rPr>
          <w:color w:val="000000" w:themeColor="text1"/>
          <w14:textFill>
            <w14:solidFill>
              <w14:schemeClr w14:val="tx1"/>
            </w14:solidFill>
          </w14:textFill>
        </w:rPr>
      </w:pPr>
      <w:r>
        <w:rPr>
          <w:rFonts w:hint="eastAsia"/>
        </w:rPr>
        <w:t>④芯柱与下柱之间应采用螺栓固定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根据《金属与石材幕墙工程技术规范》JGJ133-2001的规定，幕墙的石板加工要求包括（ ）？</w:t>
      </w:r>
    </w:p>
    <w:p>
      <w:pPr>
        <w:pStyle w:val="22"/>
        <w:widowControl w:val="0"/>
        <w:tabs>
          <w:tab w:val="left" w:pos="5040"/>
        </w:tabs>
        <w:rPr>
          <w:color w:val="000000" w:themeColor="text1"/>
          <w14:textFill>
            <w14:solidFill>
              <w14:schemeClr w14:val="tx1"/>
            </w14:solidFill>
          </w14:textFill>
        </w:rPr>
      </w:pPr>
      <w:r>
        <w:rPr>
          <w:rFonts w:hint="eastAsia"/>
        </w:rPr>
        <w:t>①石板连接部位应无崩坏、暗裂等缺陷；其他部位崩边不大于</w:t>
      </w:r>
      <w:r>
        <w:t>5mm×20mm，或缺角不大于20mm时可修补后使用，但每层修补的石板块数不应大于1%，且宜用于立面不明显部位</w:t>
      </w:r>
    </w:p>
    <w:p>
      <w:pPr>
        <w:pStyle w:val="22"/>
        <w:widowControl w:val="0"/>
        <w:tabs>
          <w:tab w:val="left" w:pos="5040"/>
        </w:tabs>
        <w:rPr>
          <w:color w:val="000000" w:themeColor="text1"/>
          <w14:textFill>
            <w14:solidFill>
              <w14:schemeClr w14:val="tx1"/>
            </w14:solidFill>
          </w14:textFill>
        </w:rPr>
      </w:pPr>
      <w:r>
        <w:rPr>
          <w:rFonts w:hint="eastAsia"/>
        </w:rPr>
        <w:t>②石板的长度、宽度、厚度、直角、异型角、半圆弧形状、异型材及花纹图案造型、石板的外形尺寸均应符合设计要求</w:t>
      </w:r>
    </w:p>
    <w:p>
      <w:pPr>
        <w:pStyle w:val="22"/>
        <w:widowControl w:val="0"/>
        <w:tabs>
          <w:tab w:val="left" w:pos="5040"/>
        </w:tabs>
        <w:rPr>
          <w:color w:val="000000" w:themeColor="text1"/>
          <w14:textFill>
            <w14:solidFill>
              <w14:schemeClr w14:val="tx1"/>
            </w14:solidFill>
          </w14:textFill>
        </w:rPr>
      </w:pPr>
      <w:r>
        <w:rPr>
          <w:rFonts w:hint="eastAsia"/>
        </w:rPr>
        <w:t>③石板外表面的色泽应符合设计要求，花纹图案应按样板检查。石板四周围不得有明显的色差</w:t>
      </w:r>
    </w:p>
    <w:p>
      <w:pPr>
        <w:pStyle w:val="22"/>
        <w:widowControl w:val="0"/>
        <w:tabs>
          <w:tab w:val="left" w:pos="5040"/>
        </w:tabs>
        <w:rPr>
          <w:color w:val="000000" w:themeColor="text1"/>
          <w14:textFill>
            <w14:solidFill>
              <w14:schemeClr w14:val="tx1"/>
            </w14:solidFill>
          </w14:textFill>
        </w:rPr>
      </w:pPr>
      <w:r>
        <w:rPr>
          <w:rFonts w:hint="eastAsia"/>
        </w:rPr>
        <w:t>④火烧石应按样板检查火烧后的均匀程度，火烧石不得有暗裂、崩裂情况</w:t>
      </w:r>
    </w:p>
    <w:p>
      <w:pPr>
        <w:pStyle w:val="22"/>
        <w:widowControl w:val="0"/>
        <w:tabs>
          <w:tab w:val="left" w:pos="5040"/>
        </w:tabs>
        <w:rPr>
          <w:color w:val="000000" w:themeColor="text1"/>
          <w14:textFill>
            <w14:solidFill>
              <w14:schemeClr w14:val="tx1"/>
            </w14:solidFill>
          </w14:textFill>
        </w:rPr>
      </w:pPr>
      <w:r>
        <w:rPr>
          <w:rFonts w:hint="eastAsia"/>
        </w:rPr>
        <w:t>⑤石板的编号应同设计一致，不得因加工造成混乱</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B、②③④⑤</w:t>
      </w:r>
    </w:p>
    <w:p>
      <w:pPr>
        <w:pStyle w:val="22"/>
        <w:widowControl w:val="0"/>
        <w:tabs>
          <w:tab w:val="left" w:pos="5040"/>
        </w:tabs>
        <w:rPr>
          <w:color w:val="000000" w:themeColor="text1"/>
          <w14:textFill>
            <w14:solidFill>
              <w14:schemeClr w14:val="tx1"/>
            </w14:solidFill>
          </w14:textFill>
        </w:rPr>
      </w:pPr>
      <w:r>
        <w:t>C、①②③④</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根据《金属与石材幕墙工程技术规范》JGJ133-2001的规定，幕墙的单层铝板加工规定包括（ ）？</w:t>
      </w:r>
    </w:p>
    <w:p>
      <w:pPr>
        <w:pStyle w:val="22"/>
        <w:widowControl w:val="0"/>
        <w:tabs>
          <w:tab w:val="left" w:pos="5040"/>
        </w:tabs>
        <w:rPr>
          <w:color w:val="000000" w:themeColor="text1"/>
          <w14:textFill>
            <w14:solidFill>
              <w14:schemeClr w14:val="tx1"/>
            </w14:solidFill>
          </w14:textFill>
        </w:rPr>
      </w:pPr>
      <w:r>
        <w:rPr>
          <w:rFonts w:hint="eastAsia"/>
        </w:rPr>
        <w:t>①单层铝板折弯加工时，折弯外圆弧半径不应小于板厚的</w:t>
      </w:r>
      <w:r>
        <w:t>1.2倍</w:t>
      </w:r>
    </w:p>
    <w:p>
      <w:pPr>
        <w:pStyle w:val="22"/>
        <w:widowControl w:val="0"/>
        <w:tabs>
          <w:tab w:val="left" w:pos="5040"/>
        </w:tabs>
        <w:rPr>
          <w:color w:val="000000" w:themeColor="text1"/>
          <w14:textFill>
            <w14:solidFill>
              <w14:schemeClr w14:val="tx1"/>
            </w14:solidFill>
          </w14:textFill>
        </w:rPr>
      </w:pPr>
      <w:r>
        <w:rPr>
          <w:rFonts w:hint="eastAsia"/>
        </w:rPr>
        <w:t>②单层铝板加劲肋的固定可采用电栓钉，但应确保铝板外表面不应变形、褪色，固定应牢固</w:t>
      </w:r>
    </w:p>
    <w:p>
      <w:pPr>
        <w:pStyle w:val="22"/>
        <w:widowControl w:val="0"/>
        <w:tabs>
          <w:tab w:val="left" w:pos="5040"/>
        </w:tabs>
        <w:rPr>
          <w:color w:val="000000" w:themeColor="text1"/>
          <w14:textFill>
            <w14:solidFill>
              <w14:schemeClr w14:val="tx1"/>
            </w14:solidFill>
          </w14:textFill>
        </w:rPr>
      </w:pPr>
      <w:r>
        <w:rPr>
          <w:rFonts w:hint="eastAsia"/>
        </w:rPr>
        <w:t>③单层铝板的固定耳子应符合设计要求。固定耳子可采用焊接、铆接或在铝板上直接冲压而成，并应位置准确，调整方便，固定牢固</w:t>
      </w:r>
    </w:p>
    <w:p>
      <w:pPr>
        <w:pStyle w:val="22"/>
        <w:widowControl w:val="0"/>
        <w:tabs>
          <w:tab w:val="left" w:pos="5040"/>
        </w:tabs>
        <w:rPr>
          <w:color w:val="000000" w:themeColor="text1"/>
          <w14:textFill>
            <w14:solidFill>
              <w14:schemeClr w14:val="tx1"/>
            </w14:solidFill>
          </w14:textFill>
        </w:rPr>
      </w:pPr>
      <w:r>
        <w:rPr>
          <w:rFonts w:hint="eastAsia"/>
        </w:rPr>
        <w:t>④单层铝板构件四周边应采用铆接、螺栓或胶黏与机械连接相结合的形式固定，并应做到构件刚性好，固定牢固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根据《金属与石材幕墙工程技术规范》JGJ133-2001的规定，幕墙的铝塑复合板加工规定包括（ ）？</w:t>
      </w:r>
    </w:p>
    <w:p>
      <w:pPr>
        <w:pStyle w:val="22"/>
        <w:widowControl w:val="0"/>
        <w:tabs>
          <w:tab w:val="left" w:pos="5040"/>
        </w:tabs>
        <w:rPr>
          <w:color w:val="000000" w:themeColor="text1"/>
          <w14:textFill>
            <w14:solidFill>
              <w14:schemeClr w14:val="tx1"/>
            </w14:solidFill>
          </w14:textFill>
        </w:rPr>
      </w:pPr>
      <w:r>
        <w:rPr>
          <w:rFonts w:hint="eastAsia"/>
        </w:rPr>
        <w:t>①在切割铝塑复合板内层铝板和聚乙烯塑料时，应保留不小于</w:t>
      </w:r>
      <w:r>
        <w:t>0.3mm厚的聚乙烯塑料，并不得划伤外层铝板的内表面</w:t>
      </w:r>
    </w:p>
    <w:p>
      <w:pPr>
        <w:pStyle w:val="22"/>
        <w:widowControl w:val="0"/>
        <w:tabs>
          <w:tab w:val="left" w:pos="5040"/>
        </w:tabs>
        <w:rPr>
          <w:color w:val="000000" w:themeColor="text1"/>
          <w14:textFill>
            <w14:solidFill>
              <w14:schemeClr w14:val="tx1"/>
            </w14:solidFill>
          </w14:textFill>
        </w:rPr>
      </w:pPr>
      <w:r>
        <w:rPr>
          <w:rFonts w:hint="eastAsia"/>
        </w:rPr>
        <w:t>②在切割铝塑复合板内层铝板和聚乙烯塑料时，应保留不小于</w:t>
      </w:r>
      <w:r>
        <w:t>0.2mm厚的聚乙烯塑料，并不得划伤外层铝板的内表面</w:t>
      </w:r>
    </w:p>
    <w:p>
      <w:pPr>
        <w:pStyle w:val="22"/>
        <w:widowControl w:val="0"/>
        <w:tabs>
          <w:tab w:val="left" w:pos="5040"/>
        </w:tabs>
        <w:rPr>
          <w:color w:val="000000" w:themeColor="text1"/>
          <w14:textFill>
            <w14:solidFill>
              <w14:schemeClr w14:val="tx1"/>
            </w14:solidFill>
          </w14:textFill>
        </w:rPr>
      </w:pPr>
      <w:r>
        <w:rPr>
          <w:rFonts w:hint="eastAsia"/>
        </w:rPr>
        <w:t>③打孔、切口等外露的聚乙烯塑料及角缝，应采用中性硅酮耐候密封胶密封</w:t>
      </w:r>
    </w:p>
    <w:p>
      <w:pPr>
        <w:pStyle w:val="22"/>
        <w:widowControl w:val="0"/>
        <w:tabs>
          <w:tab w:val="left" w:pos="5040"/>
        </w:tabs>
        <w:rPr>
          <w:color w:val="000000" w:themeColor="text1"/>
          <w14:textFill>
            <w14:solidFill>
              <w14:schemeClr w14:val="tx1"/>
            </w14:solidFill>
          </w14:textFill>
        </w:rPr>
      </w:pPr>
      <w:r>
        <w:rPr>
          <w:rFonts w:hint="eastAsia"/>
        </w:rPr>
        <w:t>④在加工过程中铝塑复合板严禁与水接触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根据《金属与石材幕墙工程技术规范》JGJ133-2001的规定，金属幕墙的吊挂件、安装件要求包括（ ）？</w:t>
      </w:r>
    </w:p>
    <w:p>
      <w:pPr>
        <w:pStyle w:val="22"/>
        <w:widowControl w:val="0"/>
        <w:tabs>
          <w:tab w:val="left" w:pos="5040"/>
        </w:tabs>
        <w:rPr>
          <w:color w:val="000000" w:themeColor="text1"/>
          <w14:textFill>
            <w14:solidFill>
              <w14:schemeClr w14:val="tx1"/>
            </w14:solidFill>
          </w14:textFill>
        </w:rPr>
      </w:pPr>
      <w:r>
        <w:rPr>
          <w:rFonts w:hint="eastAsia"/>
        </w:rPr>
        <w:t>①单元金属幕墙使用的吊挂件、支撑件，宜采用铝合金件或不锈钢件，并应具备可调整范围</w:t>
      </w:r>
    </w:p>
    <w:p>
      <w:pPr>
        <w:pStyle w:val="22"/>
        <w:widowControl w:val="0"/>
        <w:tabs>
          <w:tab w:val="left" w:pos="5040"/>
        </w:tabs>
        <w:rPr>
          <w:color w:val="000000" w:themeColor="text1"/>
          <w14:textFill>
            <w14:solidFill>
              <w14:schemeClr w14:val="tx1"/>
            </w14:solidFill>
          </w14:textFill>
        </w:rPr>
      </w:pPr>
      <w:r>
        <w:rPr>
          <w:rFonts w:hint="eastAsia"/>
        </w:rPr>
        <w:t>②单元幕墙的吊挂件与预埋件的连接应采用穿透螺栓</w:t>
      </w:r>
    </w:p>
    <w:p>
      <w:pPr>
        <w:pStyle w:val="22"/>
        <w:widowControl w:val="0"/>
        <w:tabs>
          <w:tab w:val="left" w:pos="5040"/>
        </w:tabs>
        <w:rPr>
          <w:color w:val="000000" w:themeColor="text1"/>
          <w14:textFill>
            <w14:solidFill>
              <w14:schemeClr w14:val="tx1"/>
            </w14:solidFill>
          </w14:textFill>
        </w:rPr>
      </w:pPr>
      <w:r>
        <w:rPr>
          <w:rFonts w:hint="eastAsia"/>
        </w:rPr>
        <w:t>③铝合金立柱的连接部位的局部壁厚不得小于</w:t>
      </w:r>
      <w:r>
        <w:t>6mm</w:t>
      </w:r>
    </w:p>
    <w:p>
      <w:pPr>
        <w:pStyle w:val="22"/>
        <w:widowControl w:val="0"/>
        <w:tabs>
          <w:tab w:val="left" w:pos="5040"/>
        </w:tabs>
        <w:rPr>
          <w:color w:val="000000" w:themeColor="text1"/>
          <w14:textFill>
            <w14:solidFill>
              <w14:schemeClr w14:val="tx1"/>
            </w14:solidFill>
          </w14:textFill>
        </w:rPr>
      </w:pPr>
      <w:r>
        <w:rPr>
          <w:rFonts w:hint="eastAsia"/>
        </w:rPr>
        <w:t>④铝合金立柱的连接部位的局部壁厚不得小于</w:t>
      </w:r>
      <w:r>
        <w:t>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根据《金属与石材幕墙工程技术规范》JGJ133-2001的规定，幕墙构件检验要求包括（ ）？</w:t>
      </w:r>
    </w:p>
    <w:p>
      <w:pPr>
        <w:pStyle w:val="22"/>
        <w:widowControl w:val="0"/>
        <w:tabs>
          <w:tab w:val="left" w:pos="5040"/>
        </w:tabs>
        <w:rPr>
          <w:color w:val="000000" w:themeColor="text1"/>
          <w14:textFill>
            <w14:solidFill>
              <w14:schemeClr w14:val="tx1"/>
            </w14:solidFill>
          </w14:textFill>
        </w:rPr>
      </w:pPr>
      <w:r>
        <w:rPr>
          <w:rFonts w:hint="eastAsia"/>
        </w:rPr>
        <w:t>①金属与石材幕墙构件应按同一种类构件的</w:t>
      </w:r>
      <w:r>
        <w:t>3%进行抽样检查，且每种构件不得少于3件</w:t>
      </w:r>
    </w:p>
    <w:p>
      <w:pPr>
        <w:pStyle w:val="22"/>
        <w:widowControl w:val="0"/>
        <w:tabs>
          <w:tab w:val="left" w:pos="5040"/>
        </w:tabs>
        <w:rPr>
          <w:color w:val="000000" w:themeColor="text1"/>
          <w14:textFill>
            <w14:solidFill>
              <w14:schemeClr w14:val="tx1"/>
            </w14:solidFill>
          </w14:textFill>
        </w:rPr>
      </w:pPr>
      <w:r>
        <w:rPr>
          <w:rFonts w:hint="eastAsia"/>
        </w:rPr>
        <w:t>②金属与石材幕墙构件应按同一种类构件的</w:t>
      </w:r>
      <w:r>
        <w:t>5%进行抽样检查，且每种构件不得少于5件</w:t>
      </w:r>
    </w:p>
    <w:p>
      <w:pPr>
        <w:pStyle w:val="22"/>
        <w:widowControl w:val="0"/>
        <w:tabs>
          <w:tab w:val="left" w:pos="5040"/>
        </w:tabs>
        <w:rPr>
          <w:color w:val="000000" w:themeColor="text1"/>
          <w14:textFill>
            <w14:solidFill>
              <w14:schemeClr w14:val="tx1"/>
            </w14:solidFill>
          </w14:textFill>
        </w:rPr>
      </w:pPr>
      <w:r>
        <w:rPr>
          <w:rFonts w:hint="eastAsia"/>
        </w:rPr>
        <w:t>③当有一个构件抽检不符合上述规定时，应加倍抽样复验，全部合格后方可出厂</w:t>
      </w:r>
    </w:p>
    <w:p>
      <w:pPr>
        <w:pStyle w:val="22"/>
        <w:widowControl w:val="0"/>
        <w:tabs>
          <w:tab w:val="left" w:pos="5040"/>
        </w:tabs>
        <w:rPr>
          <w:color w:val="000000" w:themeColor="text1"/>
          <w14:textFill>
            <w14:solidFill>
              <w14:schemeClr w14:val="tx1"/>
            </w14:solidFill>
          </w14:textFill>
        </w:rPr>
      </w:pPr>
      <w:r>
        <w:rPr>
          <w:rFonts w:hint="eastAsia"/>
        </w:rPr>
        <w:t>④构件出厂时，应附有构件合格证书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根据《金属与石材幕墙工程技术规范》JGJ133-2001的规定，金属与石材幕墙安装施工准备要求包括（ ）？</w:t>
      </w:r>
    </w:p>
    <w:p>
      <w:pPr>
        <w:pStyle w:val="22"/>
        <w:widowControl w:val="0"/>
        <w:tabs>
          <w:tab w:val="left" w:pos="5040"/>
        </w:tabs>
        <w:rPr>
          <w:color w:val="000000" w:themeColor="text1"/>
          <w14:textFill>
            <w14:solidFill>
              <w14:schemeClr w14:val="tx1"/>
            </w14:solidFill>
          </w14:textFill>
        </w:rPr>
      </w:pPr>
      <w:r>
        <w:rPr>
          <w:rFonts w:hint="eastAsia"/>
        </w:rPr>
        <w:t>①搬运、吊装构件时不得碰撞、损坏和污染构件</w:t>
      </w:r>
    </w:p>
    <w:p>
      <w:pPr>
        <w:pStyle w:val="22"/>
        <w:widowControl w:val="0"/>
        <w:tabs>
          <w:tab w:val="left" w:pos="5040"/>
        </w:tabs>
        <w:rPr>
          <w:color w:val="000000" w:themeColor="text1"/>
          <w14:textFill>
            <w14:solidFill>
              <w14:schemeClr w14:val="tx1"/>
            </w14:solidFill>
          </w14:textFill>
        </w:rPr>
      </w:pPr>
      <w:r>
        <w:rPr>
          <w:rFonts w:hint="eastAsia"/>
        </w:rPr>
        <w:t>②构件储存时应依照安装顺序排列放置，放置架应有足够的承载力和刚度。在室外储存时应采取保护措施</w:t>
      </w:r>
    </w:p>
    <w:p>
      <w:pPr>
        <w:pStyle w:val="22"/>
        <w:widowControl w:val="0"/>
        <w:tabs>
          <w:tab w:val="left" w:pos="5040"/>
        </w:tabs>
        <w:rPr>
          <w:color w:val="000000" w:themeColor="text1"/>
          <w14:textFill>
            <w14:solidFill>
              <w14:schemeClr w14:val="tx1"/>
            </w14:solidFill>
          </w14:textFill>
        </w:rPr>
      </w:pPr>
      <w:r>
        <w:rPr>
          <w:rFonts w:hint="eastAsia"/>
        </w:rPr>
        <w:t>③构件安装前应检查制造合格证，不合格的构件不得安装</w:t>
      </w:r>
    </w:p>
    <w:p>
      <w:pPr>
        <w:pStyle w:val="22"/>
        <w:widowControl w:val="0"/>
        <w:tabs>
          <w:tab w:val="left" w:pos="5040"/>
        </w:tabs>
        <w:rPr>
          <w:color w:val="000000" w:themeColor="text1"/>
          <w14:textFill>
            <w14:solidFill>
              <w14:schemeClr w14:val="tx1"/>
            </w14:solidFill>
          </w14:textFill>
        </w:rPr>
      </w:pPr>
      <w:r>
        <w:rPr>
          <w:rFonts w:hint="eastAsia"/>
        </w:rPr>
        <w:t>④金属、石材幕墙与主体结构连接的预埋件，应在主体结构施工时按设计要求埋设。预埋件应牢固，位置准确，预埋件的位置误差应按设计要求进行复查。当设计无明确要求时，预埋件的标高偏差不应大于</w:t>
      </w:r>
      <w:r>
        <w:t>5mm，预埋件位置差不应大于10mm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根据《金属与石材幕墙工程技术规范》JGJ133-2001的规定，金属与石材幕墙金属板与石板安装要求包括（ ）？</w:t>
      </w:r>
    </w:p>
    <w:p>
      <w:pPr>
        <w:pStyle w:val="22"/>
        <w:widowControl w:val="0"/>
        <w:tabs>
          <w:tab w:val="left" w:pos="5040"/>
        </w:tabs>
        <w:rPr>
          <w:color w:val="000000" w:themeColor="text1"/>
          <w14:textFill>
            <w14:solidFill>
              <w14:schemeClr w14:val="tx1"/>
            </w14:solidFill>
          </w14:textFill>
        </w:rPr>
      </w:pPr>
      <w:r>
        <w:rPr>
          <w:rFonts w:hint="eastAsia"/>
        </w:rPr>
        <w:t>①应对横竖连接件进行检查、测量、调整</w:t>
      </w:r>
    </w:p>
    <w:p>
      <w:pPr>
        <w:pStyle w:val="22"/>
        <w:widowControl w:val="0"/>
        <w:tabs>
          <w:tab w:val="left" w:pos="5040"/>
        </w:tabs>
        <w:rPr>
          <w:color w:val="000000" w:themeColor="text1"/>
          <w14:textFill>
            <w14:solidFill>
              <w14:schemeClr w14:val="tx1"/>
            </w14:solidFill>
          </w14:textFill>
        </w:rPr>
      </w:pPr>
      <w:r>
        <w:rPr>
          <w:rFonts w:hint="eastAsia"/>
        </w:rPr>
        <w:t>②金属板、石板安装时，左右、上下的偏差不应大于</w:t>
      </w:r>
      <w:r>
        <w:t>1.2mm</w:t>
      </w:r>
    </w:p>
    <w:p>
      <w:pPr>
        <w:pStyle w:val="22"/>
        <w:widowControl w:val="0"/>
        <w:tabs>
          <w:tab w:val="left" w:pos="5040"/>
        </w:tabs>
        <w:rPr>
          <w:color w:val="000000" w:themeColor="text1"/>
          <w14:textFill>
            <w14:solidFill>
              <w14:schemeClr w14:val="tx1"/>
            </w14:solidFill>
          </w14:textFill>
        </w:rPr>
      </w:pPr>
      <w:r>
        <w:rPr>
          <w:rFonts w:hint="eastAsia"/>
        </w:rPr>
        <w:t>③金属板、石板空缝安装时，必须有防水措施，并应有符合设计要求的排水出口</w:t>
      </w:r>
    </w:p>
    <w:p>
      <w:pPr>
        <w:pStyle w:val="22"/>
        <w:widowControl w:val="0"/>
        <w:tabs>
          <w:tab w:val="left" w:pos="5040"/>
        </w:tabs>
        <w:rPr>
          <w:color w:val="000000" w:themeColor="text1"/>
          <w14:textFill>
            <w14:solidFill>
              <w14:schemeClr w14:val="tx1"/>
            </w14:solidFill>
          </w14:textFill>
        </w:rPr>
      </w:pPr>
      <w:r>
        <w:rPr>
          <w:rFonts w:hint="eastAsia"/>
        </w:rPr>
        <w:t>④填充硅酮耐候密封胶时，金属板、石板缝的宽度、厚度应根据硅酮耐候密封胶的技术参数，经计算后确定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②③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7"/>
        <w:widowControl w:val="0"/>
        <w:ind w:left="0" w:firstLine="560" w:firstLineChars="200"/>
        <w:rPr>
          <w:color w:val="000000" w:themeColor="text1"/>
          <w14:textFill>
            <w14:solidFill>
              <w14:schemeClr w14:val="tx1"/>
            </w14:solidFill>
          </w14:textFill>
        </w:rPr>
      </w:pPr>
      <w:r>
        <w:t>根据《金属与石材幕墙工程技术规范》JGJ133-2001的规定，金属与石材幕墙工程观感检验应符合规定包括（）？</w:t>
      </w:r>
    </w:p>
    <w:p>
      <w:pPr>
        <w:pStyle w:val="22"/>
        <w:widowControl w:val="0"/>
        <w:tabs>
          <w:tab w:val="left" w:pos="5040"/>
        </w:tabs>
        <w:rPr>
          <w:color w:val="000000" w:themeColor="text1"/>
          <w14:textFill>
            <w14:solidFill>
              <w14:schemeClr w14:val="tx1"/>
            </w14:solidFill>
          </w14:textFill>
        </w:rPr>
      </w:pPr>
      <w:r>
        <w:rPr>
          <w:rFonts w:hint="eastAsia"/>
        </w:rPr>
        <w:t>①幕墙外露框应横平竖直，造型应符合设计要求</w:t>
      </w:r>
    </w:p>
    <w:p>
      <w:pPr>
        <w:pStyle w:val="22"/>
        <w:widowControl w:val="0"/>
        <w:tabs>
          <w:tab w:val="left" w:pos="5040"/>
        </w:tabs>
        <w:rPr>
          <w:color w:val="000000" w:themeColor="text1"/>
          <w14:textFill>
            <w14:solidFill>
              <w14:schemeClr w14:val="tx1"/>
            </w14:solidFill>
          </w14:textFill>
        </w:rPr>
      </w:pPr>
      <w:r>
        <w:rPr>
          <w:rFonts w:hint="eastAsia"/>
        </w:rPr>
        <w:t>②铝合金板应无脱膜现象，颜色应均匀，其色差可同色板相差一级</w:t>
      </w:r>
    </w:p>
    <w:p>
      <w:pPr>
        <w:pStyle w:val="22"/>
        <w:widowControl w:val="0"/>
        <w:tabs>
          <w:tab w:val="left" w:pos="5040"/>
        </w:tabs>
        <w:rPr>
          <w:color w:val="000000" w:themeColor="text1"/>
          <w14:textFill>
            <w14:solidFill>
              <w14:schemeClr w14:val="tx1"/>
            </w14:solidFill>
          </w14:textFill>
        </w:rPr>
      </w:pPr>
      <w:r>
        <w:rPr>
          <w:rFonts w:hint="eastAsia"/>
        </w:rPr>
        <w:t>③石材颜色应均匀，色泽应同样板相符，花纹图案应符合设计要求</w:t>
      </w:r>
    </w:p>
    <w:p>
      <w:pPr>
        <w:pStyle w:val="22"/>
        <w:widowControl w:val="0"/>
        <w:tabs>
          <w:tab w:val="left" w:pos="5040"/>
        </w:tabs>
        <w:rPr>
          <w:color w:val="000000" w:themeColor="text1"/>
          <w14:textFill>
            <w14:solidFill>
              <w14:schemeClr w14:val="tx1"/>
            </w14:solidFill>
          </w14:textFill>
        </w:rPr>
      </w:pPr>
      <w:r>
        <w:rPr>
          <w:rFonts w:hint="eastAsia"/>
        </w:rPr>
        <w:t>④沉降缝、伸缩缝、防震缝的处理，应保持外观效果的一致性，并应符合设计要求</w:t>
      </w:r>
    </w:p>
    <w:p>
      <w:pPr>
        <w:pStyle w:val="22"/>
        <w:widowControl w:val="0"/>
        <w:tabs>
          <w:tab w:val="left" w:pos="5040"/>
        </w:tabs>
        <w:rPr>
          <w:color w:val="000000" w:themeColor="text1"/>
          <w14:textFill>
            <w14:solidFill>
              <w14:schemeClr w14:val="tx1"/>
            </w14:solidFill>
          </w14:textFill>
        </w:rPr>
      </w:pPr>
      <w:r>
        <w:rPr>
          <w:rFonts w:hint="eastAsia"/>
        </w:rPr>
        <w:t>⑤金属板材表面应平整，站在距幕墙表面</w:t>
      </w:r>
      <w:r>
        <w:t>5m处肉眼观察时不应有可觉察的变形、波纹或局部压砸等缺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B、①②③④</w:t>
      </w:r>
    </w:p>
    <w:p>
      <w:pPr>
        <w:pStyle w:val="22"/>
        <w:widowControl w:val="0"/>
        <w:tabs>
          <w:tab w:val="left" w:pos="5040"/>
        </w:tabs>
        <w:rPr>
          <w:color w:val="000000" w:themeColor="text1"/>
          <w14:textFill>
            <w14:solidFill>
              <w14:schemeClr w14:val="tx1"/>
            </w14:solidFill>
          </w14:textFill>
        </w:rPr>
      </w:pPr>
      <w:r>
        <w:t>C、②③④</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索引词：建筑装饰装修工程——《金属与石材幕墙工程技术规范》</w:t>
      </w:r>
      <w:r>
        <w:t>JGJ133-2001</w:t>
      </w:r>
    </w:p>
    <w:p>
      <w:pPr>
        <w:pStyle w:val="23"/>
        <w:tabs>
          <w:tab w:val="left" w:pos="5040"/>
        </w:tabs>
        <w:spacing w:before="312"/>
        <w:rPr>
          <w:color w:val="000000" w:themeColor="text1"/>
          <w14:textFill>
            <w14:solidFill>
              <w14:schemeClr w14:val="tx1"/>
            </w14:solidFill>
          </w14:textFill>
        </w:rPr>
      </w:pPr>
      <w:r>
        <w:rPr>
          <w:rFonts w:hint="eastAsia"/>
        </w:rPr>
        <w:t>十二、《铝合金门窗工程技术规范》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根据《铝合金门窗工程技术规范》JGJ214-2010的规定，铝合金门窗主型材主要受力部位基材截面最小实测壁厚要求是（ ）？不应小于</w:t>
      </w:r>
    </w:p>
    <w:p>
      <w:pPr>
        <w:pStyle w:val="22"/>
        <w:widowControl w:val="0"/>
        <w:tabs>
          <w:tab w:val="left" w:pos="5040"/>
        </w:tabs>
      </w:pPr>
      <w:r>
        <w:rPr>
          <w:color w:val="000000" w:themeColor="text1"/>
          <w14:textFill>
            <w14:solidFill>
              <w14:schemeClr w14:val="tx1"/>
            </w14:solidFill>
          </w14:textFill>
        </w:rPr>
        <w:t>A、</w:t>
      </w:r>
      <w:r>
        <w:t>门用主型材2.0mm，窗用主型材1.4mm</w:t>
      </w:r>
    </w:p>
    <w:p>
      <w:pPr>
        <w:pStyle w:val="22"/>
        <w:widowControl w:val="0"/>
        <w:tabs>
          <w:tab w:val="left" w:pos="5040"/>
        </w:tabs>
        <w:rPr>
          <w:color w:val="000000" w:themeColor="text1"/>
          <w14:textFill>
            <w14:solidFill>
              <w14:schemeClr w14:val="tx1"/>
            </w14:solidFill>
          </w14:textFill>
        </w:rPr>
      </w:pPr>
      <w:r>
        <w:t>B、门用主型材2.0mm，窗用主型材1.2mm</w:t>
      </w:r>
    </w:p>
    <w:p>
      <w:pPr>
        <w:pStyle w:val="22"/>
        <w:widowControl w:val="0"/>
        <w:tabs>
          <w:tab w:val="left" w:pos="5040"/>
        </w:tabs>
      </w:pPr>
      <w:r>
        <w:t>C、门用主型材1.8mm，窗用主型材1.4mm</w:t>
      </w:r>
    </w:p>
    <w:p>
      <w:pPr>
        <w:pStyle w:val="22"/>
        <w:widowControl w:val="0"/>
        <w:tabs>
          <w:tab w:val="left" w:pos="5040"/>
        </w:tabs>
        <w:rPr>
          <w:color w:val="000000" w:themeColor="text1"/>
          <w14:textFill>
            <w14:solidFill>
              <w14:schemeClr w14:val="tx1"/>
            </w14:solidFill>
          </w14:textFill>
        </w:rPr>
      </w:pPr>
      <w:r>
        <w:t>D、门用主型材1.8mm，窗用主型材1.2mm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根据《铝合金门窗工程技术规范》JGJ214-2010的规定，铝合金门窗采用中空玻璃要求包括（ ）？</w:t>
      </w:r>
    </w:p>
    <w:p>
      <w:pPr>
        <w:pStyle w:val="22"/>
        <w:widowControl w:val="0"/>
        <w:tabs>
          <w:tab w:val="left" w:pos="5040"/>
        </w:tabs>
        <w:rPr>
          <w:color w:val="000000" w:themeColor="text1"/>
          <w14:textFill>
            <w14:solidFill>
              <w14:schemeClr w14:val="tx1"/>
            </w14:solidFill>
          </w14:textFill>
        </w:rPr>
      </w:pPr>
      <w:r>
        <w:rPr>
          <w:rFonts w:hint="eastAsia"/>
        </w:rPr>
        <w:t>①中空玻璃的单片玻璃厚度相差不宜大于</w:t>
      </w:r>
      <w:r>
        <w:t>3mm</w:t>
      </w:r>
    </w:p>
    <w:p>
      <w:pPr>
        <w:pStyle w:val="22"/>
        <w:widowControl w:val="0"/>
        <w:tabs>
          <w:tab w:val="left" w:pos="5040"/>
        </w:tabs>
        <w:rPr>
          <w:color w:val="000000" w:themeColor="text1"/>
          <w14:textFill>
            <w14:solidFill>
              <w14:schemeClr w14:val="tx1"/>
            </w14:solidFill>
          </w14:textFill>
        </w:rPr>
      </w:pPr>
      <w:r>
        <w:rPr>
          <w:rFonts w:hint="eastAsia"/>
        </w:rPr>
        <w:t>②中空玻璃应使用加入干燥剂的金属间隔框，亦可使用塑性密封胶制成的含有干燥剂和波浪形铝带胶条</w:t>
      </w:r>
    </w:p>
    <w:p>
      <w:pPr>
        <w:pStyle w:val="22"/>
        <w:widowControl w:val="0"/>
        <w:tabs>
          <w:tab w:val="left" w:pos="5040"/>
        </w:tabs>
        <w:rPr>
          <w:color w:val="000000" w:themeColor="text1"/>
          <w14:textFill>
            <w14:solidFill>
              <w14:schemeClr w14:val="tx1"/>
            </w14:solidFill>
          </w14:textFill>
        </w:rPr>
      </w:pPr>
      <w:r>
        <w:rPr>
          <w:rFonts w:hint="eastAsia"/>
        </w:rPr>
        <w:t>③中空玻璃产地与使用地海拔高度相差超过</w:t>
      </w:r>
      <w:r>
        <w:t>600m时，宜加装金属毛细管，毛细管应在安装地调整压差后密封</w:t>
      </w:r>
    </w:p>
    <w:p>
      <w:pPr>
        <w:pStyle w:val="22"/>
        <w:widowControl w:val="0"/>
        <w:tabs>
          <w:tab w:val="left" w:pos="5040"/>
        </w:tabs>
        <w:rPr>
          <w:color w:val="000000" w:themeColor="text1"/>
          <w14:textFill>
            <w14:solidFill>
              <w14:schemeClr w14:val="tx1"/>
            </w14:solidFill>
          </w14:textFill>
        </w:rPr>
      </w:pPr>
      <w:r>
        <w:rPr>
          <w:rFonts w:hint="eastAsia"/>
        </w:rPr>
        <w:t>④中空玻璃产地与使用地海拔高度相差超过</w:t>
      </w:r>
      <w:r>
        <w:t>800m时，宜加装金属毛细管，毛细管应在安装地调整压差后密封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根据《铝合金门窗工程技术规范》JGJ214-2010的规定，铝合金门窗设计强制性安全规定包括（ ）？</w:t>
      </w:r>
    </w:p>
    <w:p>
      <w:pPr>
        <w:pStyle w:val="22"/>
        <w:widowControl w:val="0"/>
        <w:tabs>
          <w:tab w:val="left" w:pos="5040"/>
        </w:tabs>
        <w:rPr>
          <w:color w:val="000000" w:themeColor="text1"/>
          <w14:textFill>
            <w14:solidFill>
              <w14:schemeClr w14:val="tx1"/>
            </w14:solidFill>
          </w14:textFill>
        </w:rPr>
      </w:pPr>
      <w:r>
        <w:rPr>
          <w:rFonts w:hint="eastAsia"/>
        </w:rPr>
        <w:t>①人员流动性大的公共场所，易于受到人员和物体碰撞的铝合金门窗应采用安全玻璃</w:t>
      </w:r>
    </w:p>
    <w:p>
      <w:pPr>
        <w:pStyle w:val="22"/>
        <w:widowControl w:val="0"/>
        <w:tabs>
          <w:tab w:val="left" w:pos="5040"/>
        </w:tabs>
        <w:rPr>
          <w:color w:val="000000" w:themeColor="text1"/>
          <w14:textFill>
            <w14:solidFill>
              <w14:schemeClr w14:val="tx1"/>
            </w14:solidFill>
          </w14:textFill>
        </w:rPr>
      </w:pPr>
      <w:r>
        <w:rPr>
          <w:rFonts w:hint="eastAsia"/>
        </w:rPr>
        <w:t>②七层及七层以上建筑物外开铝合金门窗应使用安全玻璃</w:t>
      </w:r>
    </w:p>
    <w:p>
      <w:pPr>
        <w:pStyle w:val="22"/>
        <w:widowControl w:val="0"/>
        <w:tabs>
          <w:tab w:val="left" w:pos="5040"/>
        </w:tabs>
        <w:rPr>
          <w:color w:val="000000" w:themeColor="text1"/>
          <w14:textFill>
            <w14:solidFill>
              <w14:schemeClr w14:val="tx1"/>
            </w14:solidFill>
          </w14:textFill>
        </w:rPr>
      </w:pPr>
      <w:r>
        <w:rPr>
          <w:rFonts w:hint="eastAsia"/>
        </w:rPr>
        <w:t>③面积大于</w:t>
      </w:r>
      <w:r>
        <w:t>2.0</w:t>
      </w:r>
      <w:r>
        <w:rPr>
          <w:rFonts w:ascii="宋体" w:hAnsi="宋体" w:eastAsia="宋体"/>
        </w:rPr>
        <w:t>m²</w:t>
      </w:r>
      <w:r>
        <w:t>的窗玻璃或玻璃底边离最终装修面小于500mm的落地铝合金门窗应使用安全玻璃</w:t>
      </w:r>
    </w:p>
    <w:p>
      <w:pPr>
        <w:pStyle w:val="22"/>
        <w:widowControl w:val="0"/>
        <w:tabs>
          <w:tab w:val="left" w:pos="5040"/>
        </w:tabs>
        <w:rPr>
          <w:color w:val="000000" w:themeColor="text1"/>
          <w14:textFill>
            <w14:solidFill>
              <w14:schemeClr w14:val="tx1"/>
            </w14:solidFill>
          </w14:textFill>
        </w:rPr>
      </w:pPr>
      <w:r>
        <w:rPr>
          <w:rFonts w:hint="eastAsia"/>
        </w:rPr>
        <w:t>④倾斜安装的铝合金窗应使用安全玻璃</w:t>
      </w:r>
    </w:p>
    <w:p>
      <w:pPr>
        <w:pStyle w:val="22"/>
        <w:widowControl w:val="0"/>
        <w:tabs>
          <w:tab w:val="left" w:pos="5040"/>
        </w:tabs>
        <w:rPr>
          <w:color w:val="000000" w:themeColor="text1"/>
          <w14:textFill>
            <w14:solidFill>
              <w14:schemeClr w14:val="tx1"/>
            </w14:solidFill>
          </w14:textFill>
        </w:rPr>
      </w:pPr>
      <w:r>
        <w:rPr>
          <w:rFonts w:hint="eastAsia"/>
        </w:rPr>
        <w:t>⑤铝合金推拉门、推拉窗的扇应有防止从室外侧拆卸的装置。推拉窗用于外墙时，应设置防止窗扇向室外脱落的装置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B、①②④⑤</w:t>
      </w:r>
    </w:p>
    <w:p>
      <w:pPr>
        <w:pStyle w:val="22"/>
        <w:widowControl w:val="0"/>
        <w:tabs>
          <w:tab w:val="left" w:pos="5040"/>
        </w:tabs>
        <w:rPr>
          <w:color w:val="000000" w:themeColor="text1"/>
          <w14:textFill>
            <w14:solidFill>
              <w14:schemeClr w14:val="tx1"/>
            </w14:solidFill>
          </w14:textFill>
        </w:rPr>
      </w:pPr>
      <w:r>
        <w:t>C、①②③④</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根据《铝合金门窗工程技术规范》JGJ214-2010的规定，铝合金门窗采用干法施工安装要求包括（ ）？</w:t>
      </w:r>
    </w:p>
    <w:p>
      <w:pPr>
        <w:pStyle w:val="22"/>
        <w:widowControl w:val="0"/>
        <w:tabs>
          <w:tab w:val="left" w:pos="5040"/>
        </w:tabs>
        <w:rPr>
          <w:color w:val="000000" w:themeColor="text1"/>
          <w14:textFill>
            <w14:solidFill>
              <w14:schemeClr w14:val="tx1"/>
            </w14:solidFill>
          </w14:textFill>
        </w:rPr>
      </w:pPr>
      <w:r>
        <w:rPr>
          <w:rFonts w:hint="eastAsia"/>
        </w:rPr>
        <w:t>①金属附框安装应在洞口及墙体抹灰湿作业前完成，铝合金门窗安装应在洞口及墙体抹灰湿作业后进行</w:t>
      </w:r>
    </w:p>
    <w:p>
      <w:pPr>
        <w:pStyle w:val="22"/>
        <w:widowControl w:val="0"/>
        <w:tabs>
          <w:tab w:val="left" w:pos="5040"/>
        </w:tabs>
        <w:rPr>
          <w:color w:val="000000" w:themeColor="text1"/>
          <w14:textFill>
            <w14:solidFill>
              <w14:schemeClr w14:val="tx1"/>
            </w14:solidFill>
          </w14:textFill>
        </w:rPr>
      </w:pPr>
      <w:r>
        <w:rPr>
          <w:rFonts w:hint="eastAsia"/>
        </w:rPr>
        <w:t>②金属附框宽度应大于</w:t>
      </w:r>
      <w:r>
        <w:t>30mm</w:t>
      </w:r>
    </w:p>
    <w:p>
      <w:pPr>
        <w:pStyle w:val="22"/>
        <w:widowControl w:val="0"/>
        <w:tabs>
          <w:tab w:val="left" w:pos="5040"/>
        </w:tabs>
        <w:rPr>
          <w:color w:val="000000" w:themeColor="text1"/>
          <w14:textFill>
            <w14:solidFill>
              <w14:schemeClr w14:val="tx1"/>
            </w14:solidFill>
          </w14:textFill>
        </w:rPr>
      </w:pPr>
      <w:r>
        <w:rPr>
          <w:rFonts w:hint="eastAsia"/>
        </w:rPr>
        <w:t>③金属附框的内、外两侧宜采用固定片与洞口墙体连接固定；固定片宜用</w:t>
      </w:r>
      <w:r>
        <w:t>Q235钢材，厚度不应小于1.5mm，宽度不应小于20mm，表面应做防腐处理</w:t>
      </w:r>
    </w:p>
    <w:p>
      <w:pPr>
        <w:pStyle w:val="22"/>
        <w:widowControl w:val="0"/>
        <w:tabs>
          <w:tab w:val="left" w:pos="5040"/>
        </w:tabs>
        <w:rPr>
          <w:color w:val="000000" w:themeColor="text1"/>
          <w14:textFill>
            <w14:solidFill>
              <w14:schemeClr w14:val="tx1"/>
            </w14:solidFill>
          </w14:textFill>
        </w:rPr>
      </w:pPr>
      <w:r>
        <w:rPr>
          <w:rFonts w:hint="eastAsia"/>
        </w:rPr>
        <w:t>④金属附框固定片安装位置应满足：角部的距离不应大于</w:t>
      </w:r>
      <w:r>
        <w:t>200mm，其余部位的固定片中心距不应大于500mm；固定片与墙体固定点的中心位置至墙体边缘距离不应小于50mm</w:t>
      </w:r>
    </w:p>
    <w:p>
      <w:pPr>
        <w:pStyle w:val="22"/>
        <w:widowControl w:val="0"/>
        <w:tabs>
          <w:tab w:val="left" w:pos="5040"/>
        </w:tabs>
        <w:rPr>
          <w:color w:val="000000" w:themeColor="text1"/>
          <w14:textFill>
            <w14:solidFill>
              <w14:schemeClr w14:val="tx1"/>
            </w14:solidFill>
          </w14:textFill>
        </w:rPr>
      </w:pPr>
      <w:r>
        <w:rPr>
          <w:rFonts w:hint="eastAsia"/>
        </w:rPr>
        <w:t>⑤相邻洞口金属附框平面内位置偏差应小于</w:t>
      </w:r>
      <w:r>
        <w:t>12mm。金属附框内缘应与抹灰后的洞口装饰面齐平，金属附框宽度和高度允许尺寸偏差±3mm，对角线允许尺寸偏差±4mm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B、①②④⑤</w:t>
      </w:r>
    </w:p>
    <w:p>
      <w:pPr>
        <w:pStyle w:val="22"/>
        <w:widowControl w:val="0"/>
        <w:tabs>
          <w:tab w:val="left" w:pos="5040"/>
        </w:tabs>
        <w:rPr>
          <w:color w:val="000000" w:themeColor="text1"/>
          <w14:textFill>
            <w14:solidFill>
              <w14:schemeClr w14:val="tx1"/>
            </w14:solidFill>
          </w14:textFill>
        </w:rPr>
      </w:pPr>
      <w:r>
        <w:t>C、①②③</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根据《铝合金门窗工程技术规范》JGJ214-2010的规定，铝合金门窗采用湿法施工安装要求包括（ ）？</w:t>
      </w:r>
    </w:p>
    <w:p>
      <w:pPr>
        <w:pStyle w:val="22"/>
        <w:widowControl w:val="0"/>
        <w:tabs>
          <w:tab w:val="left" w:pos="5040"/>
        </w:tabs>
        <w:rPr>
          <w:color w:val="000000" w:themeColor="text1"/>
          <w14:textFill>
            <w14:solidFill>
              <w14:schemeClr w14:val="tx1"/>
            </w14:solidFill>
          </w14:textFill>
        </w:rPr>
      </w:pPr>
      <w:r>
        <w:rPr>
          <w:rFonts w:hint="eastAsia"/>
        </w:rPr>
        <w:t>①铝合金门窗框安装应在洞口及墙体抹灰湿作业前完成</w:t>
      </w:r>
    </w:p>
    <w:p>
      <w:pPr>
        <w:pStyle w:val="22"/>
        <w:widowControl w:val="0"/>
        <w:tabs>
          <w:tab w:val="left" w:pos="5040"/>
        </w:tabs>
        <w:rPr>
          <w:color w:val="000000" w:themeColor="text1"/>
          <w14:textFill>
            <w14:solidFill>
              <w14:schemeClr w14:val="tx1"/>
            </w14:solidFill>
          </w14:textFill>
        </w:rPr>
      </w:pPr>
      <w:r>
        <w:rPr>
          <w:rFonts w:hint="eastAsia"/>
        </w:rPr>
        <w:t>②铝合金门窗框采用固定片连接洞口时，固定片宜用</w:t>
      </w:r>
      <w:r>
        <w:t>Q235钢材，厚度不应小于1.5mm，宽度不应小于20mm，表面应做防腐处理</w:t>
      </w:r>
    </w:p>
    <w:p>
      <w:pPr>
        <w:pStyle w:val="22"/>
        <w:widowControl w:val="0"/>
        <w:tabs>
          <w:tab w:val="left" w:pos="5040"/>
        </w:tabs>
        <w:rPr>
          <w:color w:val="000000" w:themeColor="text1"/>
          <w14:textFill>
            <w14:solidFill>
              <w14:schemeClr w14:val="tx1"/>
            </w14:solidFill>
          </w14:textFill>
        </w:rPr>
      </w:pPr>
      <w:r>
        <w:rPr>
          <w:rFonts w:hint="eastAsia"/>
        </w:rPr>
        <w:t>③铝合金门窗框与墙体连接固定点的设置应满足：角部的距离不应大于</w:t>
      </w:r>
      <w:r>
        <w:t>200mm，其余部位的固定片中心距不应大于500mm；固定片与墙体固定点的中心位置至墙体边缘距离不应小于50mm</w:t>
      </w:r>
    </w:p>
    <w:p>
      <w:pPr>
        <w:pStyle w:val="22"/>
        <w:widowControl w:val="0"/>
        <w:tabs>
          <w:tab w:val="left" w:pos="5040"/>
        </w:tabs>
        <w:rPr>
          <w:color w:val="000000" w:themeColor="text1"/>
          <w14:textFill>
            <w14:solidFill>
              <w14:schemeClr w14:val="tx1"/>
            </w14:solidFill>
          </w14:textFill>
        </w:rPr>
      </w:pPr>
      <w:r>
        <w:rPr>
          <w:rFonts w:hint="eastAsia"/>
        </w:rPr>
        <w:t>④固定片与铝合金门窗框连接宜采用卡槽连接方式。与无槽口铝门窗框连接时，可采用自攻螺钉或抽芯铆钉，钉头处应密封</w:t>
      </w:r>
    </w:p>
    <w:p>
      <w:pPr>
        <w:pStyle w:val="22"/>
        <w:widowControl w:val="0"/>
        <w:tabs>
          <w:tab w:val="left" w:pos="5040"/>
        </w:tabs>
        <w:rPr>
          <w:color w:val="000000" w:themeColor="text1"/>
          <w14:textFill>
            <w14:solidFill>
              <w14:schemeClr w14:val="tx1"/>
            </w14:solidFill>
          </w14:textFill>
        </w:rPr>
      </w:pPr>
      <w:r>
        <w:rPr>
          <w:rFonts w:hint="eastAsia"/>
        </w:rPr>
        <w:t>⑤铝合金门窗框与洞口缝隙，应采用保温、防潮且无腐蚀性的软质材料填塞密实；亦可使用防水砂浆填塞，但不宜使用海砂成分的砂浆。使用聚氨酯泡沫填缝胶，施工前应清除粘接面的灰尘，墙体粘接面应进行灰缝处理，固化后的聚氨酯泡沫胶缝表面应作密封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w:t>
      </w:r>
    </w:p>
    <w:p>
      <w:pPr>
        <w:pStyle w:val="22"/>
        <w:widowControl w:val="0"/>
        <w:tabs>
          <w:tab w:val="left" w:pos="5040"/>
        </w:tabs>
        <w:rPr>
          <w:color w:val="000000" w:themeColor="text1"/>
          <w14:textFill>
            <w14:solidFill>
              <w14:schemeClr w14:val="tx1"/>
            </w14:solidFill>
          </w14:textFill>
        </w:rPr>
      </w:pPr>
      <w:r>
        <w:t>C、①②③④</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w:t>
      </w:r>
    </w:p>
    <w:p>
      <w:pPr>
        <w:pStyle w:val="27"/>
        <w:widowControl w:val="0"/>
        <w:ind w:left="0" w:firstLine="560" w:firstLineChars="200"/>
        <w:rPr>
          <w:color w:val="000000" w:themeColor="text1"/>
          <w14:textFill>
            <w14:solidFill>
              <w14:schemeClr w14:val="tx1"/>
            </w14:solidFill>
          </w14:textFill>
        </w:rPr>
      </w:pPr>
      <w:r>
        <w:t>根据《铝合金门窗工程技术规范》JGJ214-2010的规定，铝合金门窗工程验收时应检查的文件和记录包括（ ）？</w:t>
      </w:r>
    </w:p>
    <w:p>
      <w:pPr>
        <w:pStyle w:val="22"/>
        <w:widowControl w:val="0"/>
        <w:tabs>
          <w:tab w:val="left" w:pos="5040"/>
        </w:tabs>
        <w:rPr>
          <w:color w:val="000000" w:themeColor="text1"/>
          <w14:textFill>
            <w14:solidFill>
              <w14:schemeClr w14:val="tx1"/>
            </w14:solidFill>
          </w14:textFill>
        </w:rPr>
      </w:pPr>
      <w:r>
        <w:rPr>
          <w:rFonts w:hint="eastAsia"/>
        </w:rPr>
        <w:t>①根据工程需要出具的铝合金门窗的抗风压性能、水密性能以及气密性能、保温性能、遮阳性能、采光性能、可见光透射比等检验报告；或抗风压性能、水密性能检验以及建筑门窗节能性能标识证书等</w:t>
      </w:r>
    </w:p>
    <w:p>
      <w:pPr>
        <w:pStyle w:val="22"/>
        <w:widowControl w:val="0"/>
        <w:tabs>
          <w:tab w:val="left" w:pos="5040"/>
        </w:tabs>
        <w:rPr>
          <w:color w:val="000000" w:themeColor="text1"/>
          <w14:textFill>
            <w14:solidFill>
              <w14:schemeClr w14:val="tx1"/>
            </w14:solidFill>
          </w14:textFill>
        </w:rPr>
      </w:pPr>
      <w:r>
        <w:rPr>
          <w:rFonts w:hint="eastAsia"/>
        </w:rPr>
        <w:t>②隐框窗应提供硅酮结构胶粘接性能试验报告</w:t>
      </w:r>
    </w:p>
    <w:p>
      <w:pPr>
        <w:pStyle w:val="22"/>
        <w:widowControl w:val="0"/>
        <w:tabs>
          <w:tab w:val="left" w:pos="5040"/>
        </w:tabs>
        <w:rPr>
          <w:color w:val="000000" w:themeColor="text1"/>
          <w14:textFill>
            <w14:solidFill>
              <w14:schemeClr w14:val="tx1"/>
            </w14:solidFill>
          </w14:textFill>
        </w:rPr>
      </w:pPr>
      <w:r>
        <w:rPr>
          <w:rFonts w:hint="eastAsia"/>
        </w:rPr>
        <w:t>③铝合金门窗框与洞口墙体连接固定、防腐、缝隙填塞及密封处理、防雷连接等隐蔽工程验收记录</w:t>
      </w:r>
    </w:p>
    <w:p>
      <w:pPr>
        <w:pStyle w:val="22"/>
        <w:widowControl w:val="0"/>
        <w:tabs>
          <w:tab w:val="left" w:pos="5040"/>
        </w:tabs>
        <w:rPr>
          <w:color w:val="000000" w:themeColor="text1"/>
          <w14:textFill>
            <w14:solidFill>
              <w14:schemeClr w14:val="tx1"/>
            </w14:solidFill>
          </w14:textFill>
        </w:rPr>
      </w:pPr>
      <w:r>
        <w:rPr>
          <w:rFonts w:hint="eastAsia"/>
        </w:rPr>
        <w:t>④铝合金门窗安装施工自检记录</w:t>
      </w:r>
    </w:p>
    <w:p>
      <w:pPr>
        <w:pStyle w:val="22"/>
        <w:widowControl w:val="0"/>
        <w:tabs>
          <w:tab w:val="left" w:pos="5040"/>
        </w:tabs>
        <w:rPr>
          <w:color w:val="000000" w:themeColor="text1"/>
          <w14:textFill>
            <w14:solidFill>
              <w14:schemeClr w14:val="tx1"/>
            </w14:solidFill>
          </w14:textFill>
        </w:rPr>
      </w:pPr>
      <w:r>
        <w:rPr>
          <w:rFonts w:hint="eastAsia"/>
        </w:rPr>
        <w:t>⑤进口商品应提供报关单和商检证明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B、①③④⑤</w:t>
      </w:r>
    </w:p>
    <w:p>
      <w:pPr>
        <w:pStyle w:val="22"/>
        <w:widowControl w:val="0"/>
        <w:tabs>
          <w:tab w:val="left" w:pos="5040"/>
        </w:tabs>
        <w:rPr>
          <w:color w:val="000000" w:themeColor="text1"/>
          <w14:textFill>
            <w14:solidFill>
              <w14:schemeClr w14:val="tx1"/>
            </w14:solidFill>
          </w14:textFill>
        </w:rPr>
      </w:pPr>
      <w:r>
        <w:t>C、①③⑤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索引词：建筑装饰装修工程——《铝合金门窗工程技术规范》</w:t>
      </w:r>
      <w:r>
        <w:t>JGJ214-2010第8.1.3条</w:t>
      </w:r>
    </w:p>
    <w:p>
      <w:pPr>
        <w:pStyle w:val="23"/>
        <w:tabs>
          <w:tab w:val="left" w:pos="5040"/>
        </w:tabs>
        <w:spacing w:before="312"/>
        <w:rPr>
          <w:color w:val="000000" w:themeColor="text1"/>
          <w14:textFill>
            <w14:solidFill>
              <w14:schemeClr w14:val="tx1"/>
            </w14:solidFill>
          </w14:textFill>
        </w:rPr>
      </w:pPr>
      <w:r>
        <w:rPr>
          <w:rFonts w:hint="eastAsia"/>
        </w:rPr>
        <w:t>十三、《福建省建筑幕墙工程质量验收规程》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根据《福建省建筑幕墙工程质量验收规程》DBJT13-24-2017的规定，幕墙工程材料及其性能指标复验要求包括（ ）？</w:t>
      </w:r>
    </w:p>
    <w:p>
      <w:pPr>
        <w:pStyle w:val="22"/>
        <w:widowControl w:val="0"/>
        <w:tabs>
          <w:tab w:val="left" w:pos="5040"/>
        </w:tabs>
        <w:rPr>
          <w:color w:val="000000" w:themeColor="text1"/>
          <w14:textFill>
            <w14:solidFill>
              <w14:schemeClr w14:val="tx1"/>
            </w14:solidFill>
          </w14:textFill>
        </w:rPr>
      </w:pPr>
      <w:r>
        <w:rPr>
          <w:rFonts w:hint="eastAsia"/>
        </w:rPr>
        <w:t>①主受力杆件的铝材、钢材的力学性能</w:t>
      </w:r>
    </w:p>
    <w:p>
      <w:pPr>
        <w:pStyle w:val="22"/>
        <w:widowControl w:val="0"/>
        <w:tabs>
          <w:tab w:val="left" w:pos="5040"/>
        </w:tabs>
        <w:rPr>
          <w:color w:val="000000" w:themeColor="text1"/>
          <w14:textFill>
            <w14:solidFill>
              <w14:schemeClr w14:val="tx1"/>
            </w14:solidFill>
          </w14:textFill>
        </w:rPr>
      </w:pPr>
      <w:r>
        <w:rPr>
          <w:rFonts w:hint="eastAsia"/>
        </w:rPr>
        <w:t>②防火、保温材料的燃烧性能</w:t>
      </w:r>
    </w:p>
    <w:p>
      <w:pPr>
        <w:pStyle w:val="22"/>
        <w:widowControl w:val="0"/>
        <w:tabs>
          <w:tab w:val="left" w:pos="5040"/>
        </w:tabs>
        <w:rPr>
          <w:color w:val="000000" w:themeColor="text1"/>
          <w14:textFill>
            <w14:solidFill>
              <w14:schemeClr w14:val="tx1"/>
            </w14:solidFill>
          </w14:textFill>
        </w:rPr>
      </w:pPr>
      <w:r>
        <w:rPr>
          <w:rFonts w:hint="eastAsia"/>
        </w:rPr>
        <w:t>③铝塑复合板、石材蜂窝板的剥离强度</w:t>
      </w:r>
    </w:p>
    <w:p>
      <w:pPr>
        <w:pStyle w:val="22"/>
        <w:widowControl w:val="0"/>
        <w:tabs>
          <w:tab w:val="left" w:pos="5040"/>
        </w:tabs>
        <w:rPr>
          <w:color w:val="000000" w:themeColor="text1"/>
          <w14:textFill>
            <w14:solidFill>
              <w14:schemeClr w14:val="tx1"/>
            </w14:solidFill>
          </w14:textFill>
        </w:rPr>
      </w:pPr>
      <w:r>
        <w:rPr>
          <w:rFonts w:hint="eastAsia"/>
        </w:rPr>
        <w:t>④金属面板厚度、防腐层厚度、金属板材表面氟碳树脂涂层的厚度</w:t>
      </w:r>
    </w:p>
    <w:p>
      <w:pPr>
        <w:pStyle w:val="22"/>
        <w:widowControl w:val="0"/>
        <w:tabs>
          <w:tab w:val="left" w:pos="5040"/>
        </w:tabs>
        <w:rPr>
          <w:color w:val="000000" w:themeColor="text1"/>
          <w14:textFill>
            <w14:solidFill>
              <w14:schemeClr w14:val="tx1"/>
            </w14:solidFill>
          </w14:textFill>
        </w:rPr>
      </w:pPr>
      <w:r>
        <w:rPr>
          <w:rFonts w:hint="eastAsia"/>
        </w:rPr>
        <w:t>⑤石材的抗压强度、有霜冻地区石材的耐冻融性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①③④⑤</w:t>
      </w:r>
      <w:r>
        <w:tab/>
      </w:r>
      <w:r>
        <w:t>B、①②③④⑤</w:t>
      </w:r>
    </w:p>
    <w:p>
      <w:pPr>
        <w:pStyle w:val="22"/>
        <w:widowControl w:val="0"/>
        <w:tabs>
          <w:tab w:val="left" w:pos="5040"/>
        </w:tabs>
        <w:rPr>
          <w:color w:val="000000" w:themeColor="text1"/>
          <w14:textFill>
            <w14:solidFill>
              <w14:schemeClr w14:val="tx1"/>
            </w14:solidFill>
          </w14:textFill>
        </w:rPr>
      </w:pPr>
      <w:r>
        <w:t>C、①②③</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根据《福建省建筑幕墙工程质量验收规程》DBJT13-24-2017的规定，幕墙节能工程应见证取样送检复验的材料性能指标有（ ）？</w:t>
      </w:r>
    </w:p>
    <w:p>
      <w:pPr>
        <w:pStyle w:val="22"/>
        <w:widowControl w:val="0"/>
        <w:tabs>
          <w:tab w:val="left" w:pos="5040"/>
        </w:tabs>
        <w:rPr>
          <w:color w:val="000000" w:themeColor="text1"/>
          <w14:textFill>
            <w14:solidFill>
              <w14:schemeClr w14:val="tx1"/>
            </w14:solidFill>
          </w14:textFill>
        </w:rPr>
      </w:pPr>
      <w:r>
        <w:rPr>
          <w:rFonts w:hint="eastAsia"/>
        </w:rPr>
        <w:t>①保温材料的导热系数或热阻、密度、燃烧性能</w:t>
      </w:r>
    </w:p>
    <w:p>
      <w:pPr>
        <w:pStyle w:val="22"/>
        <w:widowControl w:val="0"/>
        <w:tabs>
          <w:tab w:val="left" w:pos="5040"/>
        </w:tabs>
        <w:rPr>
          <w:color w:val="000000" w:themeColor="text1"/>
          <w14:textFill>
            <w14:solidFill>
              <w14:schemeClr w14:val="tx1"/>
            </w14:solidFill>
          </w14:textFill>
        </w:rPr>
      </w:pPr>
      <w:r>
        <w:rPr>
          <w:rFonts w:hint="eastAsia"/>
        </w:rPr>
        <w:t>②幕墙玻璃的可见光透射比、传热系数、遮阳系数</w:t>
      </w:r>
      <w:r>
        <w:t>(太阳得热系数)、中空玻璃露点</w:t>
      </w:r>
    </w:p>
    <w:p>
      <w:pPr>
        <w:pStyle w:val="22"/>
        <w:widowControl w:val="0"/>
        <w:tabs>
          <w:tab w:val="left" w:pos="5040"/>
        </w:tabs>
        <w:rPr>
          <w:color w:val="000000" w:themeColor="text1"/>
          <w14:textFill>
            <w14:solidFill>
              <w14:schemeClr w14:val="tx1"/>
            </w14:solidFill>
          </w14:textFill>
        </w:rPr>
      </w:pPr>
      <w:r>
        <w:rPr>
          <w:rFonts w:hint="eastAsia"/>
        </w:rPr>
        <w:t>③隔热型材的抗拉强度、抗剪强度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根据《福建省建筑幕墙工程质量验收规程》DBJT13-24-2017的规定，幕墙节能工程幕墙玻璃应见证取样送检复验的材料性能指标有（ ）？</w:t>
      </w:r>
    </w:p>
    <w:p>
      <w:pPr>
        <w:pStyle w:val="22"/>
        <w:widowControl w:val="0"/>
        <w:tabs>
          <w:tab w:val="left" w:pos="5040"/>
        </w:tabs>
        <w:rPr>
          <w:color w:val="000000" w:themeColor="text1"/>
          <w14:textFill>
            <w14:solidFill>
              <w14:schemeClr w14:val="tx1"/>
            </w14:solidFill>
          </w14:textFill>
        </w:rPr>
      </w:pPr>
      <w:r>
        <w:rPr>
          <w:rFonts w:hint="eastAsia"/>
        </w:rPr>
        <w:t>①可见光透射比</w:t>
      </w:r>
    </w:p>
    <w:p>
      <w:pPr>
        <w:pStyle w:val="22"/>
        <w:widowControl w:val="0"/>
        <w:tabs>
          <w:tab w:val="left" w:pos="5040"/>
        </w:tabs>
        <w:rPr>
          <w:color w:val="000000" w:themeColor="text1"/>
          <w14:textFill>
            <w14:solidFill>
              <w14:schemeClr w14:val="tx1"/>
            </w14:solidFill>
          </w14:textFill>
        </w:rPr>
      </w:pPr>
      <w:r>
        <w:rPr>
          <w:rFonts w:hint="eastAsia"/>
        </w:rPr>
        <w:t>②传热系数</w:t>
      </w:r>
    </w:p>
    <w:p>
      <w:pPr>
        <w:pStyle w:val="22"/>
        <w:widowControl w:val="0"/>
        <w:tabs>
          <w:tab w:val="left" w:pos="5040"/>
        </w:tabs>
        <w:rPr>
          <w:color w:val="000000" w:themeColor="text1"/>
          <w14:textFill>
            <w14:solidFill>
              <w14:schemeClr w14:val="tx1"/>
            </w14:solidFill>
          </w14:textFill>
        </w:rPr>
      </w:pPr>
      <w:r>
        <w:rPr>
          <w:rFonts w:hint="eastAsia"/>
        </w:rPr>
        <w:t>③遮阳系数</w:t>
      </w:r>
      <w:r>
        <w:t>(太阳得热系数)</w:t>
      </w:r>
    </w:p>
    <w:p>
      <w:pPr>
        <w:pStyle w:val="22"/>
        <w:widowControl w:val="0"/>
        <w:tabs>
          <w:tab w:val="left" w:pos="5040"/>
        </w:tabs>
        <w:rPr>
          <w:color w:val="000000" w:themeColor="text1"/>
          <w14:textFill>
            <w14:solidFill>
              <w14:schemeClr w14:val="tx1"/>
            </w14:solidFill>
          </w14:textFill>
        </w:rPr>
      </w:pPr>
      <w:r>
        <w:rPr>
          <w:rFonts w:hint="eastAsia"/>
        </w:rPr>
        <w:t>④中空玻璃气体层厚度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 xml:space="preserve">B、①②③ </w:t>
      </w:r>
    </w:p>
    <w:p>
      <w:pPr>
        <w:pStyle w:val="22"/>
        <w:widowControl w:val="0"/>
        <w:tabs>
          <w:tab w:val="left" w:pos="5040"/>
        </w:tabs>
        <w:rPr>
          <w:color w:val="000000" w:themeColor="text1"/>
          <w14:textFill>
            <w14:solidFill>
              <w14:schemeClr w14:val="tx1"/>
            </w14:solidFill>
          </w14:textFill>
        </w:rPr>
      </w:pPr>
      <w:r>
        <w:t xml:space="preserve">C、①②④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根据《福建省建筑幕墙工程质量验收规程》DBJT13-24-2017的规定，幕墙节能工程施工隐蔽验收内容包括（ ）？</w:t>
      </w:r>
    </w:p>
    <w:p>
      <w:pPr>
        <w:pStyle w:val="22"/>
        <w:widowControl w:val="0"/>
        <w:tabs>
          <w:tab w:val="left" w:pos="5040"/>
        </w:tabs>
        <w:rPr>
          <w:color w:val="000000" w:themeColor="text1"/>
          <w14:textFill>
            <w14:solidFill>
              <w14:schemeClr w14:val="tx1"/>
            </w14:solidFill>
          </w14:textFill>
        </w:rPr>
      </w:pPr>
      <w:r>
        <w:rPr>
          <w:rFonts w:hint="eastAsia"/>
        </w:rPr>
        <w:t>①保温材料种类、规格及其固定</w:t>
      </w:r>
    </w:p>
    <w:p>
      <w:pPr>
        <w:pStyle w:val="22"/>
        <w:widowControl w:val="0"/>
        <w:tabs>
          <w:tab w:val="left" w:pos="5040"/>
        </w:tabs>
        <w:rPr>
          <w:color w:val="000000" w:themeColor="text1"/>
          <w14:textFill>
            <w14:solidFill>
              <w14:schemeClr w14:val="tx1"/>
            </w14:solidFill>
          </w14:textFill>
        </w:rPr>
      </w:pPr>
      <w:r>
        <w:rPr>
          <w:rFonts w:hint="eastAsia"/>
        </w:rPr>
        <w:t>②幕墙周边与墙体、屋面、地面的接缝处保温材料的填充</w:t>
      </w:r>
    </w:p>
    <w:p>
      <w:pPr>
        <w:pStyle w:val="22"/>
        <w:widowControl w:val="0"/>
        <w:tabs>
          <w:tab w:val="left" w:pos="5040"/>
        </w:tabs>
        <w:rPr>
          <w:color w:val="000000" w:themeColor="text1"/>
          <w14:textFill>
            <w14:solidFill>
              <w14:schemeClr w14:val="tx1"/>
            </w14:solidFill>
          </w14:textFill>
        </w:rPr>
      </w:pPr>
      <w:r>
        <w:rPr>
          <w:rFonts w:hint="eastAsia"/>
        </w:rPr>
        <w:t>③构造缝、结构缝</w:t>
      </w:r>
    </w:p>
    <w:p>
      <w:pPr>
        <w:pStyle w:val="22"/>
        <w:widowControl w:val="0"/>
        <w:tabs>
          <w:tab w:val="left" w:pos="5040"/>
        </w:tabs>
        <w:rPr>
          <w:color w:val="000000" w:themeColor="text1"/>
          <w14:textFill>
            <w14:solidFill>
              <w14:schemeClr w14:val="tx1"/>
            </w14:solidFill>
          </w14:textFill>
        </w:rPr>
      </w:pPr>
      <w:r>
        <w:rPr>
          <w:rFonts w:hint="eastAsia"/>
        </w:rPr>
        <w:t>④透汽层</w:t>
      </w:r>
    </w:p>
    <w:p>
      <w:pPr>
        <w:pStyle w:val="22"/>
        <w:widowControl w:val="0"/>
        <w:tabs>
          <w:tab w:val="left" w:pos="5040"/>
        </w:tabs>
        <w:rPr>
          <w:color w:val="000000" w:themeColor="text1"/>
          <w14:textFill>
            <w14:solidFill>
              <w14:schemeClr w14:val="tx1"/>
            </w14:solidFill>
          </w14:textFill>
        </w:rPr>
      </w:pPr>
      <w:r>
        <w:rPr>
          <w:rFonts w:hint="eastAsia"/>
        </w:rPr>
        <w:t>⑤热桥部位、断热节点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B、①③④⑤</w:t>
      </w:r>
    </w:p>
    <w:p>
      <w:pPr>
        <w:pStyle w:val="22"/>
        <w:widowControl w:val="0"/>
        <w:tabs>
          <w:tab w:val="left" w:pos="5040"/>
        </w:tabs>
        <w:rPr>
          <w:color w:val="000000" w:themeColor="text1"/>
          <w14:textFill>
            <w14:solidFill>
              <w14:schemeClr w14:val="tx1"/>
            </w14:solidFill>
          </w14:textFill>
        </w:rPr>
      </w:pPr>
      <w:r>
        <w:t>C、①②③</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根据《福建省建筑幕墙工程质量验收规程》DBJT13-24-2017的规定，幕墙节能工程施工隐蔽验收内容包括（ ）？</w:t>
      </w:r>
    </w:p>
    <w:p>
      <w:pPr>
        <w:pStyle w:val="22"/>
        <w:widowControl w:val="0"/>
        <w:tabs>
          <w:tab w:val="left" w:pos="5040"/>
        </w:tabs>
        <w:rPr>
          <w:color w:val="000000" w:themeColor="text1"/>
          <w14:textFill>
            <w14:solidFill>
              <w14:schemeClr w14:val="tx1"/>
            </w14:solidFill>
          </w14:textFill>
        </w:rPr>
      </w:pPr>
      <w:r>
        <w:rPr>
          <w:rFonts w:hint="eastAsia"/>
        </w:rPr>
        <w:t>①热桥部位、断热节点</w:t>
      </w:r>
    </w:p>
    <w:p>
      <w:pPr>
        <w:pStyle w:val="22"/>
        <w:widowControl w:val="0"/>
        <w:tabs>
          <w:tab w:val="left" w:pos="5040"/>
        </w:tabs>
        <w:rPr>
          <w:color w:val="000000" w:themeColor="text1"/>
          <w14:textFill>
            <w14:solidFill>
              <w14:schemeClr w14:val="tx1"/>
            </w14:solidFill>
          </w14:textFill>
        </w:rPr>
      </w:pPr>
      <w:r>
        <w:rPr>
          <w:rFonts w:hint="eastAsia"/>
        </w:rPr>
        <w:t>②单元式幕墙板块间的接缝构造</w:t>
      </w:r>
    </w:p>
    <w:p>
      <w:pPr>
        <w:pStyle w:val="22"/>
        <w:widowControl w:val="0"/>
        <w:tabs>
          <w:tab w:val="left" w:pos="5040"/>
        </w:tabs>
        <w:rPr>
          <w:color w:val="000000" w:themeColor="text1"/>
          <w14:textFill>
            <w14:solidFill>
              <w14:schemeClr w14:val="tx1"/>
            </w14:solidFill>
          </w14:textFill>
        </w:rPr>
      </w:pPr>
      <w:r>
        <w:rPr>
          <w:rFonts w:hint="eastAsia"/>
        </w:rPr>
        <w:t>③冷凝水收集和排放构造</w:t>
      </w:r>
    </w:p>
    <w:p>
      <w:pPr>
        <w:pStyle w:val="22"/>
        <w:widowControl w:val="0"/>
        <w:tabs>
          <w:tab w:val="left" w:pos="5040"/>
        </w:tabs>
        <w:rPr>
          <w:color w:val="000000" w:themeColor="text1"/>
          <w14:textFill>
            <w14:solidFill>
              <w14:schemeClr w14:val="tx1"/>
            </w14:solidFill>
          </w14:textFill>
        </w:rPr>
      </w:pPr>
      <w:r>
        <w:rPr>
          <w:rFonts w:hint="eastAsia"/>
        </w:rPr>
        <w:t>④幕墙的通风换气装置</w:t>
      </w:r>
    </w:p>
    <w:p>
      <w:pPr>
        <w:pStyle w:val="22"/>
        <w:widowControl w:val="0"/>
        <w:tabs>
          <w:tab w:val="left" w:pos="5040"/>
        </w:tabs>
        <w:rPr>
          <w:color w:val="000000" w:themeColor="text1"/>
          <w14:textFill>
            <w14:solidFill>
              <w14:schemeClr w14:val="tx1"/>
            </w14:solidFill>
          </w14:textFill>
        </w:rPr>
      </w:pPr>
      <w:r>
        <w:rPr>
          <w:rFonts w:hint="eastAsia"/>
        </w:rPr>
        <w:t>⑤遮阳构件的锚固和连接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B、①③④⑤</w:t>
      </w:r>
    </w:p>
    <w:p>
      <w:pPr>
        <w:pStyle w:val="22"/>
        <w:widowControl w:val="0"/>
        <w:tabs>
          <w:tab w:val="left" w:pos="5040"/>
        </w:tabs>
        <w:rPr>
          <w:color w:val="000000" w:themeColor="text1"/>
          <w14:textFill>
            <w14:solidFill>
              <w14:schemeClr w14:val="tx1"/>
            </w14:solidFill>
          </w14:textFill>
        </w:rPr>
      </w:pPr>
      <w:r>
        <w:t>C、①②③</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根据《福建省建筑幕墙工程质量验收规程》DBJT13-24-2017的规定，幕墙防火及保温材料物理性能要求正确的是（）？</w:t>
      </w:r>
    </w:p>
    <w:p>
      <w:pPr>
        <w:pStyle w:val="22"/>
        <w:widowControl w:val="0"/>
        <w:tabs>
          <w:tab w:val="left" w:pos="5040"/>
        </w:tabs>
        <w:rPr>
          <w:color w:val="000000" w:themeColor="text1"/>
          <w14:textFill>
            <w14:solidFill>
              <w14:schemeClr w14:val="tx1"/>
            </w14:solidFill>
          </w14:textFill>
        </w:rPr>
      </w:pPr>
      <w:r>
        <w:rPr>
          <w:rFonts w:hint="eastAsia"/>
        </w:rPr>
        <w:t>①幕墙防火材料的品种、材质、耐火等级和铺设厚度必须符合设计要求</w:t>
      </w:r>
    </w:p>
    <w:p>
      <w:pPr>
        <w:pStyle w:val="22"/>
        <w:widowControl w:val="0"/>
        <w:tabs>
          <w:tab w:val="left" w:pos="5040"/>
        </w:tabs>
        <w:rPr>
          <w:color w:val="000000" w:themeColor="text1"/>
          <w14:textFill>
            <w14:solidFill>
              <w14:schemeClr w14:val="tx1"/>
            </w14:solidFill>
          </w14:textFill>
        </w:rPr>
      </w:pPr>
      <w:r>
        <w:rPr>
          <w:rFonts w:hint="eastAsia"/>
        </w:rPr>
        <w:t>②幕墙防火材料安装应牢固，不松脱</w:t>
      </w:r>
    </w:p>
    <w:p>
      <w:pPr>
        <w:pStyle w:val="22"/>
        <w:widowControl w:val="0"/>
        <w:tabs>
          <w:tab w:val="left" w:pos="5040"/>
        </w:tabs>
        <w:rPr>
          <w:color w:val="000000" w:themeColor="text1"/>
          <w14:textFill>
            <w14:solidFill>
              <w14:schemeClr w14:val="tx1"/>
            </w14:solidFill>
          </w14:textFill>
        </w:rPr>
      </w:pPr>
      <w:r>
        <w:rPr>
          <w:rFonts w:hint="eastAsia"/>
        </w:rPr>
        <w:t>③幕墙使用的保温材料，其导热系数或热阻、密度、燃烧性能及厚度应符合设计要求</w:t>
      </w:r>
    </w:p>
    <w:p>
      <w:pPr>
        <w:pStyle w:val="22"/>
        <w:widowControl w:val="0"/>
        <w:tabs>
          <w:tab w:val="left" w:pos="5040"/>
        </w:tabs>
        <w:rPr>
          <w:color w:val="000000" w:themeColor="text1"/>
          <w14:textFill>
            <w14:solidFill>
              <w14:schemeClr w14:val="tx1"/>
            </w14:solidFill>
          </w14:textFill>
        </w:rPr>
      </w:pPr>
      <w:r>
        <w:rPr>
          <w:rFonts w:hint="eastAsia"/>
        </w:rPr>
        <w:t>④幕墙使用的玻璃密度、燃烧性能必须符合国家现行有关标准的规定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w:t>
      </w:r>
    </w:p>
    <w:p>
      <w:pPr>
        <w:pStyle w:val="22"/>
        <w:widowControl w:val="0"/>
        <w:tabs>
          <w:tab w:val="left" w:pos="5040"/>
        </w:tabs>
        <w:rPr>
          <w:color w:val="000000" w:themeColor="text1"/>
          <w14:textFill>
            <w14:solidFill>
              <w14:schemeClr w14:val="tx1"/>
            </w14:solidFill>
          </w14:textFill>
        </w:rPr>
      </w:pPr>
      <w:r>
        <w:t xml:space="preserve">C、①②④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根据《福建省建筑幕墙工程质量验收规程》DBJT13-24-2017的规定，高层建筑无窗间墙和窗槛墙的幕墙防火专门要求是（）？</w:t>
      </w:r>
    </w:p>
    <w:p>
      <w:pPr>
        <w:pStyle w:val="22"/>
        <w:widowControl w:val="0"/>
        <w:tabs>
          <w:tab w:val="left" w:pos="5040"/>
        </w:tabs>
      </w:pPr>
      <w:r>
        <w:rPr>
          <w:color w:val="000000" w:themeColor="text1"/>
          <w14:textFill>
            <w14:solidFill>
              <w14:schemeClr w14:val="tx1"/>
            </w14:solidFill>
          </w14:textFill>
        </w:rPr>
        <w:t>A、</w:t>
      </w:r>
      <w:r>
        <w:t>应在每层楼外沿设置耐火极限不低于1.00h、高度不低于0.80m的不燃烧实体裙墙</w:t>
      </w:r>
    </w:p>
    <w:p>
      <w:pPr>
        <w:pStyle w:val="22"/>
        <w:widowControl w:val="0"/>
        <w:tabs>
          <w:tab w:val="left" w:pos="5040"/>
        </w:tabs>
        <w:rPr>
          <w:color w:val="000000" w:themeColor="text1"/>
          <w14:textFill>
            <w14:solidFill>
              <w14:schemeClr w14:val="tx1"/>
            </w14:solidFill>
          </w14:textFill>
        </w:rPr>
      </w:pPr>
      <w:r>
        <w:t>B、应在每层楼外沿设置耐火极限不低于2.00h、高度不低于1.20m的不燃烧实体裙墙</w:t>
      </w:r>
    </w:p>
    <w:p>
      <w:pPr>
        <w:pStyle w:val="22"/>
        <w:widowControl w:val="0"/>
        <w:tabs>
          <w:tab w:val="left" w:pos="5040"/>
        </w:tabs>
      </w:pPr>
      <w:r>
        <w:t>C、应在每层楼外沿设置耐火极限不低于1.00h、高度不低于1.20m的不燃烧实体裙墙</w:t>
      </w:r>
    </w:p>
    <w:p>
      <w:pPr>
        <w:pStyle w:val="22"/>
        <w:widowControl w:val="0"/>
        <w:tabs>
          <w:tab w:val="left" w:pos="5040"/>
        </w:tabs>
        <w:rPr>
          <w:color w:val="000000" w:themeColor="text1"/>
          <w14:textFill>
            <w14:solidFill>
              <w14:schemeClr w14:val="tx1"/>
            </w14:solidFill>
          </w14:textFill>
        </w:rPr>
      </w:pPr>
      <w:r>
        <w:t>D、应在每层楼外沿设置耐火极限不低于1.00h、高度不低于0.80m的难燃烧实体裙墙</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根据《福建省建筑幕墙工程质量验收规程》DBJT13-24-2017的规定，幕墙防火节点构造必须符合设计要求，还应符合（）？</w:t>
      </w:r>
    </w:p>
    <w:p>
      <w:pPr>
        <w:pStyle w:val="22"/>
        <w:widowControl w:val="0"/>
        <w:tabs>
          <w:tab w:val="left" w:pos="5040"/>
        </w:tabs>
        <w:rPr>
          <w:color w:val="000000" w:themeColor="text1"/>
          <w14:textFill>
            <w14:solidFill>
              <w14:schemeClr w14:val="tx1"/>
            </w14:solidFill>
          </w14:textFill>
        </w:rPr>
      </w:pPr>
      <w:r>
        <w:rPr>
          <w:rFonts w:hint="eastAsia"/>
        </w:rPr>
        <w:t>①防火层的材料应采用不燃或难燃材料，并应符合消防等相关规定</w:t>
      </w:r>
    </w:p>
    <w:p>
      <w:pPr>
        <w:pStyle w:val="22"/>
        <w:widowControl w:val="0"/>
        <w:tabs>
          <w:tab w:val="left" w:pos="5040"/>
        </w:tabs>
        <w:rPr>
          <w:color w:val="000000" w:themeColor="text1"/>
          <w14:textFill>
            <w14:solidFill>
              <w14:schemeClr w14:val="tx1"/>
            </w14:solidFill>
          </w14:textFill>
        </w:rPr>
      </w:pPr>
      <w:r>
        <w:rPr>
          <w:rFonts w:hint="eastAsia"/>
        </w:rPr>
        <w:t>②镀锌钢衬板不得与铝合金型材直接接触</w:t>
      </w:r>
    </w:p>
    <w:p>
      <w:pPr>
        <w:pStyle w:val="22"/>
        <w:widowControl w:val="0"/>
        <w:tabs>
          <w:tab w:val="left" w:pos="5040"/>
        </w:tabs>
        <w:rPr>
          <w:color w:val="000000" w:themeColor="text1"/>
          <w14:textFill>
            <w14:solidFill>
              <w14:schemeClr w14:val="tx1"/>
            </w14:solidFill>
          </w14:textFill>
        </w:rPr>
      </w:pPr>
      <w:r>
        <w:rPr>
          <w:rFonts w:hint="eastAsia"/>
        </w:rPr>
        <w:t>③镀锌钢衬板就位后，应进行密封处理</w:t>
      </w:r>
    </w:p>
    <w:p>
      <w:pPr>
        <w:pStyle w:val="22"/>
        <w:widowControl w:val="0"/>
        <w:tabs>
          <w:tab w:val="left" w:pos="5040"/>
        </w:tabs>
        <w:rPr>
          <w:color w:val="000000" w:themeColor="text1"/>
          <w14:textFill>
            <w14:solidFill>
              <w14:schemeClr w14:val="tx1"/>
            </w14:solidFill>
          </w14:textFill>
        </w:rPr>
      </w:pPr>
      <w:r>
        <w:rPr>
          <w:rFonts w:hint="eastAsia"/>
        </w:rPr>
        <w:t>④防火层与幕墙和主体结构间的缝隙必须用防火密封胶严密封闭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根据《福建省建筑幕墙工程质量验收规程》DBJT13-24-2017的规定，幕墙防火材料铺设规定包括（ ）？</w:t>
      </w:r>
    </w:p>
    <w:p>
      <w:pPr>
        <w:pStyle w:val="22"/>
        <w:widowControl w:val="0"/>
        <w:tabs>
          <w:tab w:val="left" w:pos="5040"/>
        </w:tabs>
        <w:rPr>
          <w:color w:val="000000" w:themeColor="text1"/>
          <w14:textFill>
            <w14:solidFill>
              <w14:schemeClr w14:val="tx1"/>
            </w14:solidFill>
          </w14:textFill>
        </w:rPr>
      </w:pPr>
      <w:r>
        <w:rPr>
          <w:rFonts w:hint="eastAsia"/>
        </w:rPr>
        <w:t>①防火材料应安装牢固，无遗漏</w:t>
      </w:r>
    </w:p>
    <w:p>
      <w:pPr>
        <w:pStyle w:val="22"/>
        <w:widowControl w:val="0"/>
        <w:tabs>
          <w:tab w:val="left" w:pos="5040"/>
        </w:tabs>
        <w:rPr>
          <w:color w:val="000000" w:themeColor="text1"/>
          <w14:textFill>
            <w14:solidFill>
              <w14:schemeClr w14:val="tx1"/>
            </w14:solidFill>
          </w14:textFill>
        </w:rPr>
      </w:pPr>
      <w:r>
        <w:rPr>
          <w:rFonts w:hint="eastAsia"/>
        </w:rPr>
        <w:t>②搁置防火材料的镀锌钢板厚度不应小于</w:t>
      </w:r>
      <w:r>
        <w:t>1.5 mm，连接处无空隙，安装牢固</w:t>
      </w:r>
    </w:p>
    <w:p>
      <w:pPr>
        <w:pStyle w:val="22"/>
        <w:widowControl w:val="0"/>
        <w:tabs>
          <w:tab w:val="left" w:pos="5040"/>
        </w:tabs>
        <w:rPr>
          <w:color w:val="000000" w:themeColor="text1"/>
          <w14:textFill>
            <w14:solidFill>
              <w14:schemeClr w14:val="tx1"/>
            </w14:solidFill>
          </w14:textFill>
        </w:rPr>
      </w:pPr>
      <w:r>
        <w:rPr>
          <w:rFonts w:hint="eastAsia"/>
        </w:rPr>
        <w:t>③防火材料铺设应饱满、均匀、无遗漏，厚度不应小于</w:t>
      </w:r>
      <w:r>
        <w:t>80mm</w:t>
      </w:r>
    </w:p>
    <w:p>
      <w:pPr>
        <w:pStyle w:val="22"/>
        <w:widowControl w:val="0"/>
        <w:tabs>
          <w:tab w:val="left" w:pos="5040"/>
        </w:tabs>
        <w:rPr>
          <w:color w:val="000000" w:themeColor="text1"/>
          <w14:textFill>
            <w14:solidFill>
              <w14:schemeClr w14:val="tx1"/>
            </w14:solidFill>
          </w14:textFill>
        </w:rPr>
      </w:pPr>
      <w:r>
        <w:rPr>
          <w:rFonts w:hint="eastAsia"/>
        </w:rPr>
        <w:t>④防火材料不得与幕墙玻璃直接接触，防火材料朝玻璃面处宜采用装饰材料覆盖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根据《福建省建筑幕墙工程质量验收规程》DBJT13-24-2017的规定，幕墙采用有机保温材料要求包括（）？</w:t>
      </w:r>
    </w:p>
    <w:p>
      <w:pPr>
        <w:pStyle w:val="22"/>
        <w:widowControl w:val="0"/>
        <w:tabs>
          <w:tab w:val="left" w:pos="5040"/>
        </w:tabs>
        <w:rPr>
          <w:color w:val="000000" w:themeColor="text1"/>
          <w14:textFill>
            <w14:solidFill>
              <w14:schemeClr w14:val="tx1"/>
            </w14:solidFill>
          </w14:textFill>
        </w:rPr>
      </w:pPr>
      <w:r>
        <w:rPr>
          <w:rFonts w:hint="eastAsia"/>
        </w:rPr>
        <w:t>①保温材料应与基层墙体可靠粘结或锚固</w:t>
      </w:r>
    </w:p>
    <w:p>
      <w:pPr>
        <w:pStyle w:val="22"/>
        <w:widowControl w:val="0"/>
        <w:tabs>
          <w:tab w:val="left" w:pos="5040"/>
        </w:tabs>
        <w:rPr>
          <w:color w:val="000000" w:themeColor="text1"/>
          <w14:textFill>
            <w14:solidFill>
              <w14:schemeClr w14:val="tx1"/>
            </w14:solidFill>
          </w14:textFill>
        </w:rPr>
      </w:pPr>
      <w:r>
        <w:rPr>
          <w:rFonts w:hint="eastAsia"/>
        </w:rPr>
        <w:t>②保温材料不能与基层墙体直接粘结</w:t>
      </w:r>
    </w:p>
    <w:p>
      <w:pPr>
        <w:pStyle w:val="22"/>
        <w:widowControl w:val="0"/>
        <w:tabs>
          <w:tab w:val="left" w:pos="5040"/>
        </w:tabs>
        <w:rPr>
          <w:color w:val="000000" w:themeColor="text1"/>
          <w14:textFill>
            <w14:solidFill>
              <w14:schemeClr w14:val="tx1"/>
            </w14:solidFill>
          </w14:textFill>
        </w:rPr>
      </w:pPr>
      <w:r>
        <w:rPr>
          <w:rFonts w:hint="eastAsia"/>
        </w:rPr>
        <w:t>③应采用不燃材料作防护层</w:t>
      </w:r>
    </w:p>
    <w:p>
      <w:pPr>
        <w:pStyle w:val="22"/>
        <w:widowControl w:val="0"/>
        <w:tabs>
          <w:tab w:val="left" w:pos="5040"/>
        </w:tabs>
        <w:rPr>
          <w:color w:val="000000" w:themeColor="text1"/>
          <w14:textFill>
            <w14:solidFill>
              <w14:schemeClr w14:val="tx1"/>
            </w14:solidFill>
          </w14:textFill>
        </w:rPr>
      </w:pPr>
      <w:r>
        <w:rPr>
          <w:rFonts w:hint="eastAsia"/>
        </w:rPr>
        <w:t>④防护层应将保温材料完全覆盖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根据《福建省建筑幕墙工程质量验收规程》DBJT13-24-2017的规定，幕墙工程防雷体系设置要求包括（ ）？</w:t>
      </w:r>
    </w:p>
    <w:p>
      <w:pPr>
        <w:pStyle w:val="22"/>
        <w:widowControl w:val="0"/>
        <w:tabs>
          <w:tab w:val="left" w:pos="5040"/>
        </w:tabs>
        <w:rPr>
          <w:color w:val="000000" w:themeColor="text1"/>
          <w14:textFill>
            <w14:solidFill>
              <w14:schemeClr w14:val="tx1"/>
            </w14:solidFill>
          </w14:textFill>
        </w:rPr>
      </w:pPr>
      <w:r>
        <w:rPr>
          <w:rFonts w:hint="eastAsia"/>
        </w:rPr>
        <w:t>①幕墙工程应按建筑物防雷分类设置屋面接闪器、立面等电位联结网格和防雷接地引下线，形成自身的、自上而下的防雷体系</w:t>
      </w:r>
    </w:p>
    <w:p>
      <w:pPr>
        <w:pStyle w:val="22"/>
        <w:widowControl w:val="0"/>
        <w:tabs>
          <w:tab w:val="left" w:pos="5040"/>
        </w:tabs>
        <w:rPr>
          <w:color w:val="000000" w:themeColor="text1"/>
          <w14:textFill>
            <w14:solidFill>
              <w14:schemeClr w14:val="tx1"/>
            </w14:solidFill>
          </w14:textFill>
        </w:rPr>
      </w:pPr>
      <w:r>
        <w:rPr>
          <w:rFonts w:hint="eastAsia"/>
        </w:rPr>
        <w:t>②与建筑物防雷系统连接，形成导电通路</w:t>
      </w:r>
    </w:p>
    <w:p>
      <w:pPr>
        <w:pStyle w:val="22"/>
        <w:widowControl w:val="0"/>
        <w:tabs>
          <w:tab w:val="left" w:pos="5040"/>
        </w:tabs>
        <w:rPr>
          <w:color w:val="000000" w:themeColor="text1"/>
          <w14:textFill>
            <w14:solidFill>
              <w14:schemeClr w14:val="tx1"/>
            </w14:solidFill>
          </w14:textFill>
        </w:rPr>
      </w:pPr>
      <w:r>
        <w:rPr>
          <w:rFonts w:hint="eastAsia"/>
        </w:rPr>
        <w:t>③连接点应符合设计要求，且水平间距不应大于防雷引下线的间距，垂直间距不应大于均压环的间距</w:t>
      </w:r>
    </w:p>
    <w:p>
      <w:pPr>
        <w:pStyle w:val="22"/>
        <w:widowControl w:val="0"/>
        <w:tabs>
          <w:tab w:val="left" w:pos="5040"/>
        </w:tabs>
        <w:rPr>
          <w:color w:val="000000" w:themeColor="text1"/>
          <w14:textFill>
            <w14:solidFill>
              <w14:schemeClr w14:val="tx1"/>
            </w14:solidFill>
          </w14:textFill>
        </w:rPr>
      </w:pPr>
      <w:r>
        <w:rPr>
          <w:rFonts w:hint="eastAsia"/>
        </w:rPr>
        <w:t>④连接点应符合设计要求，且水平间距不应大于均压环的间距，垂直间距不应大于防雷引下线的间距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7"/>
        <w:widowControl w:val="0"/>
        <w:ind w:left="0" w:firstLine="560" w:firstLineChars="200"/>
        <w:rPr>
          <w:color w:val="000000" w:themeColor="text1"/>
          <w14:textFill>
            <w14:solidFill>
              <w14:schemeClr w14:val="tx1"/>
            </w14:solidFill>
          </w14:textFill>
        </w:rPr>
      </w:pPr>
      <w:r>
        <w:t>根据《福建省建筑幕墙工程质量验收规程》DBJT13-24-2017的规定，幕墙自身防雷体系连接应符合（）规定？</w:t>
      </w:r>
    </w:p>
    <w:p>
      <w:pPr>
        <w:pStyle w:val="22"/>
        <w:widowControl w:val="0"/>
        <w:tabs>
          <w:tab w:val="left" w:pos="5040"/>
        </w:tabs>
        <w:rPr>
          <w:color w:val="000000" w:themeColor="text1"/>
          <w14:textFill>
            <w14:solidFill>
              <w14:schemeClr w14:val="tx1"/>
            </w14:solidFill>
          </w14:textFill>
        </w:rPr>
      </w:pPr>
      <w:r>
        <w:rPr>
          <w:rFonts w:hint="eastAsia"/>
        </w:rPr>
        <w:t>①幕墙利用自身金属材料作为防雷接闪器，其压顶板应选用厚度不小于</w:t>
      </w:r>
      <w:r>
        <w:t>2mm 的铝合金单板，截面积应不小于100mm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rPr>
          <w:rFonts w:hint="eastAsia"/>
        </w:rPr>
        <w:t>②幕墙利用自身金属材料作为防雷接闪器，其压顶板应选用厚度不小于</w:t>
      </w:r>
      <w:r>
        <w:t>3mm 的铝合金单板，截面积应不小于70mm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rPr>
          <w:rFonts w:hint="eastAsia"/>
        </w:rPr>
        <w:t>③女儿墙压顶罩板应与女儿墙部位幕墙构架可靠连接，且幕墙构架与防雷装置的连接节点宜明露，其连接应符合设计要求</w:t>
      </w:r>
    </w:p>
    <w:p>
      <w:pPr>
        <w:pStyle w:val="22"/>
        <w:widowControl w:val="0"/>
        <w:tabs>
          <w:tab w:val="left" w:pos="5040"/>
        </w:tabs>
        <w:rPr>
          <w:color w:val="000000" w:themeColor="text1"/>
          <w14:textFill>
            <w14:solidFill>
              <w14:schemeClr w14:val="tx1"/>
            </w14:solidFill>
          </w14:textFill>
        </w:rPr>
      </w:pPr>
      <w:r>
        <w:rPr>
          <w:rFonts w:hint="eastAsia"/>
        </w:rPr>
        <w:t>④幕墙龙骨采用铝型材时，立柱与立柱、立柱与横梁之间应采用铝排跨接，其截面应符合设计要求，安装平正，整齐；用螺栓连接，连接部位应在型材表面的保护膜除掉部位进行，接触面积应符合设计要求，周边打胶密封，连接应紧密，牢固有防松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索引词：建筑装饰装修工程——《福建省建筑幕墙工程质量验收规程》</w:t>
      </w:r>
      <w:r>
        <w:t>DBJT13-24-2017</w:t>
      </w:r>
    </w:p>
    <w:p>
      <w:pPr>
        <w:pStyle w:val="23"/>
        <w:tabs>
          <w:tab w:val="left" w:pos="5040"/>
        </w:tabs>
        <w:spacing w:before="312"/>
        <w:rPr>
          <w:color w:val="000000" w:themeColor="text1"/>
          <w14:textFill>
            <w14:solidFill>
              <w14:schemeClr w14:val="tx1"/>
            </w14:solidFill>
          </w14:textFill>
        </w:rPr>
      </w:pPr>
      <w:r>
        <w:rPr>
          <w:rFonts w:hint="eastAsia"/>
        </w:rPr>
        <w:t>十四、《福建省民用建筑外窗工程技术规范》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根据《福建省民用建筑外窗工程技术规范》DBJ13-255-2016的规定，建筑设计单位应当在设计文件中对外窗的性能指标明确要求的是（ ）？</w:t>
      </w:r>
    </w:p>
    <w:p>
      <w:pPr>
        <w:pStyle w:val="22"/>
        <w:widowControl w:val="0"/>
        <w:tabs>
          <w:tab w:val="left" w:pos="5040"/>
        </w:tabs>
        <w:rPr>
          <w:color w:val="000000" w:themeColor="text1"/>
          <w14:textFill>
            <w14:solidFill>
              <w14:schemeClr w14:val="tx1"/>
            </w14:solidFill>
          </w14:textFill>
        </w:rPr>
      </w:pPr>
      <w:r>
        <w:rPr>
          <w:rFonts w:hint="eastAsia"/>
        </w:rPr>
        <w:t>①抗风压、气密、水密</w:t>
      </w:r>
    </w:p>
    <w:p>
      <w:pPr>
        <w:pStyle w:val="22"/>
        <w:widowControl w:val="0"/>
        <w:tabs>
          <w:tab w:val="left" w:pos="5040"/>
        </w:tabs>
        <w:rPr>
          <w:color w:val="000000" w:themeColor="text1"/>
          <w14:textFill>
            <w14:solidFill>
              <w14:schemeClr w14:val="tx1"/>
            </w14:solidFill>
          </w14:textFill>
        </w:rPr>
      </w:pPr>
      <w:r>
        <w:rPr>
          <w:rFonts w:hint="eastAsia"/>
        </w:rPr>
        <w:t>②保温、隔热、采光</w:t>
      </w:r>
    </w:p>
    <w:p>
      <w:pPr>
        <w:pStyle w:val="22"/>
        <w:widowControl w:val="0"/>
        <w:tabs>
          <w:tab w:val="left" w:pos="5040"/>
        </w:tabs>
        <w:rPr>
          <w:color w:val="000000" w:themeColor="text1"/>
          <w14:textFill>
            <w14:solidFill>
              <w14:schemeClr w14:val="tx1"/>
            </w14:solidFill>
          </w14:textFill>
        </w:rPr>
      </w:pPr>
      <w:r>
        <w:rPr>
          <w:rFonts w:hint="eastAsia"/>
        </w:rPr>
        <w:t>③空气声隔声</w:t>
      </w:r>
    </w:p>
    <w:p>
      <w:pPr>
        <w:pStyle w:val="22"/>
        <w:widowControl w:val="0"/>
        <w:tabs>
          <w:tab w:val="left" w:pos="5040"/>
        </w:tabs>
        <w:rPr>
          <w:color w:val="000000" w:themeColor="text1"/>
          <w14:textFill>
            <w14:solidFill>
              <w14:schemeClr w14:val="tx1"/>
            </w14:solidFill>
          </w14:textFill>
        </w:rPr>
      </w:pPr>
      <w:r>
        <w:rPr>
          <w:rFonts w:hint="eastAsia"/>
        </w:rPr>
        <w:t>④反复启闭耐久性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根据《福建省民用建筑外窗工程技术规范》DBJ13-255-2016的规定，外窗产品永久性标识内容包括（）？</w:t>
      </w:r>
    </w:p>
    <w:p>
      <w:pPr>
        <w:pStyle w:val="22"/>
        <w:widowControl w:val="0"/>
        <w:tabs>
          <w:tab w:val="left" w:pos="5040"/>
        </w:tabs>
        <w:rPr>
          <w:color w:val="000000" w:themeColor="text1"/>
          <w14:textFill>
            <w14:solidFill>
              <w14:schemeClr w14:val="tx1"/>
            </w14:solidFill>
          </w14:textFill>
        </w:rPr>
      </w:pPr>
      <w:r>
        <w:rPr>
          <w:rFonts w:hint="eastAsia"/>
        </w:rPr>
        <w:t>①生产企业名称        ②联系电话        ③产品品种系列规格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 xml:space="preserve">B、①②③ </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根据《福建省民用建筑外窗工程技术规范》DBJ13-255-2016的规定，建筑外窗采用标准化外窗具体要求包括（）？</w:t>
      </w:r>
    </w:p>
    <w:p>
      <w:pPr>
        <w:pStyle w:val="22"/>
        <w:widowControl w:val="0"/>
        <w:tabs>
          <w:tab w:val="left" w:pos="5040"/>
        </w:tabs>
        <w:rPr>
          <w:color w:val="000000" w:themeColor="text1"/>
          <w14:textFill>
            <w14:solidFill>
              <w14:schemeClr w14:val="tx1"/>
            </w14:solidFill>
          </w14:textFill>
        </w:rPr>
      </w:pPr>
      <w:r>
        <w:rPr>
          <w:rFonts w:hint="eastAsia"/>
        </w:rPr>
        <w:t>①标准化外窗在同一工程中的应用比例应不低于</w:t>
      </w:r>
      <w:r>
        <w:t>70%</w:t>
      </w:r>
    </w:p>
    <w:p>
      <w:pPr>
        <w:pStyle w:val="22"/>
        <w:widowControl w:val="0"/>
        <w:tabs>
          <w:tab w:val="left" w:pos="5040"/>
        </w:tabs>
        <w:rPr>
          <w:color w:val="000000" w:themeColor="text1"/>
          <w14:textFill>
            <w14:solidFill>
              <w14:schemeClr w14:val="tx1"/>
            </w14:solidFill>
          </w14:textFill>
        </w:rPr>
      </w:pPr>
      <w:r>
        <w:rPr>
          <w:rFonts w:hint="eastAsia"/>
        </w:rPr>
        <w:t>②标准化外窗在同一工程中的应用比例应不低于</w:t>
      </w:r>
      <w:r>
        <w:t>60%</w:t>
      </w:r>
    </w:p>
    <w:p>
      <w:pPr>
        <w:pStyle w:val="22"/>
        <w:widowControl w:val="0"/>
        <w:tabs>
          <w:tab w:val="left" w:pos="5040"/>
        </w:tabs>
        <w:rPr>
          <w:color w:val="000000" w:themeColor="text1"/>
          <w14:textFill>
            <w14:solidFill>
              <w14:schemeClr w14:val="tx1"/>
            </w14:solidFill>
          </w14:textFill>
        </w:rPr>
      </w:pPr>
      <w:r>
        <w:rPr>
          <w:rFonts w:hint="eastAsia"/>
        </w:rPr>
        <w:t>③非标准化外窗的材料、安装方式和性能均应与标准化外窗一致</w:t>
      </w:r>
    </w:p>
    <w:p>
      <w:pPr>
        <w:pStyle w:val="22"/>
        <w:widowControl w:val="0"/>
        <w:tabs>
          <w:tab w:val="left" w:pos="5040"/>
        </w:tabs>
        <w:rPr>
          <w:color w:val="000000" w:themeColor="text1"/>
          <w14:textFill>
            <w14:solidFill>
              <w14:schemeClr w14:val="tx1"/>
            </w14:solidFill>
          </w14:textFill>
        </w:rPr>
      </w:pPr>
      <w:r>
        <w:rPr>
          <w:rFonts w:hint="eastAsia"/>
        </w:rPr>
        <w:t>④对于体育建筑（如体育场馆、游泳馆）、交通运输建筑（机场、火车站）、文化建筑（展览馆、影剧院）等具有特殊使用功能的公共建筑，其标准化外窗的应用比例可不受限制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根据《福建省民用建筑外窗工程技术规范》DBJ13-255-2016的规定，外窗的反复启闭耐久性要求是（ ）？</w:t>
      </w:r>
    </w:p>
    <w:p>
      <w:pPr>
        <w:pStyle w:val="22"/>
        <w:widowControl w:val="0"/>
        <w:tabs>
          <w:tab w:val="left" w:pos="5040"/>
        </w:tabs>
      </w:pPr>
      <w:r>
        <w:rPr>
          <w:color w:val="000000" w:themeColor="text1"/>
          <w14:textFill>
            <w14:solidFill>
              <w14:schemeClr w14:val="tx1"/>
            </w14:solidFill>
          </w14:textFill>
        </w:rPr>
        <w:t>A、</w:t>
      </w:r>
      <w:r>
        <w:t>推拉平移类不应低于1万次，平开旋转类不应低于1万次</w:t>
      </w:r>
    </w:p>
    <w:p>
      <w:pPr>
        <w:pStyle w:val="22"/>
        <w:widowControl w:val="0"/>
        <w:tabs>
          <w:tab w:val="left" w:pos="5040"/>
        </w:tabs>
        <w:rPr>
          <w:color w:val="000000" w:themeColor="text1"/>
          <w14:textFill>
            <w14:solidFill>
              <w14:schemeClr w14:val="tx1"/>
            </w14:solidFill>
          </w14:textFill>
        </w:rPr>
      </w:pPr>
      <w:r>
        <w:t>B、推拉平移类不应低于1万次，平开旋转类不应低于2万次</w:t>
      </w:r>
    </w:p>
    <w:p>
      <w:pPr>
        <w:pStyle w:val="22"/>
        <w:widowControl w:val="0"/>
        <w:tabs>
          <w:tab w:val="left" w:pos="5040"/>
        </w:tabs>
      </w:pPr>
      <w:r>
        <w:t>C、推拉平移类不应低于2万次，平开旋转类不应低于1万次</w:t>
      </w:r>
    </w:p>
    <w:p>
      <w:pPr>
        <w:pStyle w:val="22"/>
        <w:widowControl w:val="0"/>
        <w:tabs>
          <w:tab w:val="left" w:pos="5040"/>
        </w:tabs>
        <w:rPr>
          <w:color w:val="000000" w:themeColor="text1"/>
          <w14:textFill>
            <w14:solidFill>
              <w14:schemeClr w14:val="tx1"/>
            </w14:solidFill>
          </w14:textFill>
        </w:rPr>
      </w:pPr>
      <w:r>
        <w:t>D、推拉平移类不应低于2万次，平开旋转类不应低于2万次</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根据《福建省民用建筑外窗工程技术规范》DBJ13-255-2016的规定，除不锈钢外的黑色金属材料防腐处理方法包括（ ）？</w:t>
      </w:r>
    </w:p>
    <w:p>
      <w:pPr>
        <w:pStyle w:val="22"/>
        <w:widowControl w:val="0"/>
        <w:tabs>
          <w:tab w:val="left" w:pos="5040"/>
        </w:tabs>
        <w:rPr>
          <w:color w:val="000000" w:themeColor="text1"/>
          <w14:textFill>
            <w14:solidFill>
              <w14:schemeClr w14:val="tx1"/>
            </w14:solidFill>
          </w14:textFill>
        </w:rPr>
      </w:pPr>
      <w:r>
        <w:rPr>
          <w:rFonts w:hint="eastAsia"/>
        </w:rPr>
        <w:t>①热镀锌      ②氧化      ③喷涂防锈漆      ④表面处理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根据《福建省民用建筑外窗工程技术规范》DBJ13-255-2016的规定，塑料外窗型材规定包括（ ）？</w:t>
      </w:r>
    </w:p>
    <w:p>
      <w:pPr>
        <w:pStyle w:val="22"/>
        <w:widowControl w:val="0"/>
        <w:tabs>
          <w:tab w:val="left" w:pos="5040"/>
        </w:tabs>
        <w:rPr>
          <w:color w:val="000000" w:themeColor="text1"/>
          <w14:textFill>
            <w14:solidFill>
              <w14:schemeClr w14:val="tx1"/>
            </w14:solidFill>
          </w14:textFill>
        </w:rPr>
      </w:pPr>
      <w:r>
        <w:rPr>
          <w:rFonts w:hint="eastAsia"/>
        </w:rPr>
        <w:t>①不宜使用通体彩色型材</w:t>
      </w:r>
    </w:p>
    <w:p>
      <w:pPr>
        <w:pStyle w:val="22"/>
        <w:widowControl w:val="0"/>
        <w:tabs>
          <w:tab w:val="left" w:pos="5040"/>
        </w:tabs>
        <w:rPr>
          <w:color w:val="000000" w:themeColor="text1"/>
          <w14:textFill>
            <w14:solidFill>
              <w14:schemeClr w14:val="tx1"/>
            </w14:solidFill>
          </w14:textFill>
        </w:rPr>
      </w:pPr>
      <w:r>
        <w:rPr>
          <w:rFonts w:hint="eastAsia"/>
        </w:rPr>
        <w:t>②老化时间不应小于</w:t>
      </w:r>
      <w:r>
        <w:t>6000h</w:t>
      </w:r>
    </w:p>
    <w:p>
      <w:pPr>
        <w:pStyle w:val="22"/>
        <w:widowControl w:val="0"/>
        <w:tabs>
          <w:tab w:val="left" w:pos="5040"/>
        </w:tabs>
        <w:rPr>
          <w:color w:val="000000" w:themeColor="text1"/>
          <w14:textFill>
            <w14:solidFill>
              <w14:schemeClr w14:val="tx1"/>
            </w14:solidFill>
          </w14:textFill>
        </w:rPr>
      </w:pPr>
      <w:r>
        <w:rPr>
          <w:rFonts w:hint="eastAsia"/>
        </w:rPr>
        <w:t>③主型材可视面最小实测壁厚不应小于</w:t>
      </w:r>
      <w:r>
        <w:t>2.5mm，非可视面最小实测壁厚不应小于2.0mm</w:t>
      </w:r>
    </w:p>
    <w:p>
      <w:pPr>
        <w:pStyle w:val="22"/>
        <w:widowControl w:val="0"/>
        <w:tabs>
          <w:tab w:val="left" w:pos="5040"/>
        </w:tabs>
        <w:rPr>
          <w:color w:val="000000" w:themeColor="text1"/>
          <w14:textFill>
            <w14:solidFill>
              <w14:schemeClr w14:val="tx1"/>
            </w14:solidFill>
          </w14:textFill>
        </w:rPr>
      </w:pPr>
      <w:r>
        <w:rPr>
          <w:rFonts w:hint="eastAsia"/>
        </w:rPr>
        <w:t>④主型材截面腔室不应少于</w:t>
      </w:r>
      <w:r>
        <w:t>3个，应具有独立的保温隔声、增强型钢及排水腔室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B、①②③</w:t>
      </w:r>
    </w:p>
    <w:p>
      <w:pPr>
        <w:pStyle w:val="22"/>
        <w:widowControl w:val="0"/>
        <w:tabs>
          <w:tab w:val="left" w:pos="5040"/>
        </w:tabs>
        <w:rPr>
          <w:color w:val="000000" w:themeColor="text1"/>
          <w14:textFill>
            <w14:solidFill>
              <w14:schemeClr w14:val="tx1"/>
            </w14:solidFill>
          </w14:textFill>
        </w:rPr>
      </w:pPr>
      <w:r>
        <w:t xml:space="preserve">C、①②④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根据《福建省民用建筑外窗工程技术规范》DBJ13-255-2016的规定，塑料外窗内衬增强型钢规定包括（ ）？</w:t>
      </w:r>
    </w:p>
    <w:p>
      <w:pPr>
        <w:pStyle w:val="22"/>
        <w:widowControl w:val="0"/>
        <w:tabs>
          <w:tab w:val="left" w:pos="5040"/>
        </w:tabs>
        <w:rPr>
          <w:color w:val="000000" w:themeColor="text1"/>
          <w14:textFill>
            <w14:solidFill>
              <w14:schemeClr w14:val="tx1"/>
            </w14:solidFill>
          </w14:textFill>
        </w:rPr>
      </w:pPr>
      <w:r>
        <w:rPr>
          <w:rFonts w:hint="eastAsia"/>
        </w:rPr>
        <w:t>①增强型钢最小壁厚不应小于</w:t>
      </w:r>
      <w:r>
        <w:t>2.0mm</w:t>
      </w:r>
    </w:p>
    <w:p>
      <w:pPr>
        <w:pStyle w:val="22"/>
        <w:widowControl w:val="0"/>
        <w:tabs>
          <w:tab w:val="left" w:pos="5040"/>
        </w:tabs>
        <w:rPr>
          <w:color w:val="000000" w:themeColor="text1"/>
          <w14:textFill>
            <w14:solidFill>
              <w14:schemeClr w14:val="tx1"/>
            </w14:solidFill>
          </w14:textFill>
        </w:rPr>
      </w:pPr>
      <w:r>
        <w:rPr>
          <w:rFonts w:hint="eastAsia"/>
        </w:rPr>
        <w:t>②增强型钢应与型材内腔匹配，与型材腔体间的单边配合间隙不应大于</w:t>
      </w:r>
      <w:r>
        <w:t>1mm;</w:t>
      </w:r>
    </w:p>
    <w:p>
      <w:pPr>
        <w:pStyle w:val="22"/>
        <w:widowControl w:val="0"/>
        <w:tabs>
          <w:tab w:val="left" w:pos="5040"/>
        </w:tabs>
        <w:rPr>
          <w:color w:val="000000" w:themeColor="text1"/>
          <w14:textFill>
            <w14:solidFill>
              <w14:schemeClr w14:val="tx1"/>
            </w14:solidFill>
          </w14:textFill>
        </w:rPr>
      </w:pPr>
      <w:r>
        <w:rPr>
          <w:rFonts w:hint="eastAsia"/>
        </w:rPr>
        <w:t>③增强型钢表面应采用热镀锌防腐处理</w:t>
      </w:r>
    </w:p>
    <w:p>
      <w:pPr>
        <w:pStyle w:val="22"/>
        <w:widowControl w:val="0"/>
        <w:tabs>
          <w:tab w:val="left" w:pos="5040"/>
        </w:tabs>
        <w:rPr>
          <w:color w:val="000000" w:themeColor="text1"/>
          <w14:textFill>
            <w14:solidFill>
              <w14:schemeClr w14:val="tx1"/>
            </w14:solidFill>
          </w14:textFill>
        </w:rPr>
      </w:pPr>
      <w:r>
        <w:rPr>
          <w:rFonts w:hint="eastAsia"/>
        </w:rPr>
        <w:t>④增强型钢最小壁厚不应小于</w:t>
      </w:r>
      <w:r>
        <w:t>1.5mm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根据《福建省民用建筑外窗工程技术规范》DBJ13-255-2016的规定，外窗中空玻璃应满足要求包括（ ）？</w:t>
      </w:r>
    </w:p>
    <w:p>
      <w:pPr>
        <w:pStyle w:val="22"/>
        <w:widowControl w:val="0"/>
        <w:tabs>
          <w:tab w:val="left" w:pos="5040"/>
        </w:tabs>
        <w:rPr>
          <w:color w:val="000000" w:themeColor="text1"/>
          <w14:textFill>
            <w14:solidFill>
              <w14:schemeClr w14:val="tx1"/>
            </w14:solidFill>
          </w14:textFill>
        </w:rPr>
      </w:pPr>
      <w:r>
        <w:rPr>
          <w:rFonts w:hint="eastAsia"/>
        </w:rPr>
        <w:t>①中空玻璃应符合现行国家标准中的相关规定</w:t>
      </w:r>
    </w:p>
    <w:p>
      <w:pPr>
        <w:pStyle w:val="22"/>
        <w:widowControl w:val="0"/>
        <w:tabs>
          <w:tab w:val="left" w:pos="5040"/>
        </w:tabs>
        <w:rPr>
          <w:color w:val="000000" w:themeColor="text1"/>
          <w14:textFill>
            <w14:solidFill>
              <w14:schemeClr w14:val="tx1"/>
            </w14:solidFill>
          </w14:textFill>
        </w:rPr>
      </w:pPr>
      <w:r>
        <w:rPr>
          <w:rFonts w:hint="eastAsia"/>
        </w:rPr>
        <w:t>②单中空层中空玻璃的气体层厚度不应小于</w:t>
      </w:r>
      <w:r>
        <w:t>9mm；玻璃厚度不应小于5mm，两片玻璃厚度相差不应大于3mm</w:t>
      </w:r>
    </w:p>
    <w:p>
      <w:pPr>
        <w:pStyle w:val="22"/>
        <w:widowControl w:val="0"/>
        <w:tabs>
          <w:tab w:val="left" w:pos="5040"/>
        </w:tabs>
        <w:rPr>
          <w:color w:val="000000" w:themeColor="text1"/>
          <w14:textFill>
            <w14:solidFill>
              <w14:schemeClr w14:val="tx1"/>
            </w14:solidFill>
          </w14:textFill>
        </w:rPr>
      </w:pPr>
      <w:r>
        <w:rPr>
          <w:rFonts w:hint="eastAsia"/>
        </w:rPr>
        <w:t>③中空玻璃间隔条中应使用</w:t>
      </w:r>
      <w:r>
        <w:t>3A分子筛，禁止使用氯化钙、氧化钙类干燥剂</w:t>
      </w:r>
    </w:p>
    <w:p>
      <w:pPr>
        <w:pStyle w:val="22"/>
        <w:widowControl w:val="0"/>
        <w:tabs>
          <w:tab w:val="left" w:pos="5040"/>
        </w:tabs>
        <w:rPr>
          <w:color w:val="000000" w:themeColor="text1"/>
          <w14:textFill>
            <w14:solidFill>
              <w14:schemeClr w14:val="tx1"/>
            </w14:solidFill>
          </w14:textFill>
        </w:rPr>
      </w:pPr>
      <w:r>
        <w:rPr>
          <w:rFonts w:hint="eastAsia"/>
        </w:rPr>
        <w:t>④镀膜中空玻璃在合片前应做膜层与密封胶的相容性试验，离线</w:t>
      </w:r>
      <w:r>
        <w:t xml:space="preserve"> Low-E镀膜玻璃在合成中空前应进行边部除膜处理</w:t>
      </w:r>
    </w:p>
    <w:p>
      <w:pPr>
        <w:pStyle w:val="22"/>
        <w:widowControl w:val="0"/>
        <w:tabs>
          <w:tab w:val="left" w:pos="5040"/>
        </w:tabs>
        <w:rPr>
          <w:color w:val="000000" w:themeColor="text1"/>
          <w14:textFill>
            <w14:solidFill>
              <w14:schemeClr w14:val="tx1"/>
            </w14:solidFill>
          </w14:textFill>
        </w:rPr>
      </w:pPr>
      <w:r>
        <w:rPr>
          <w:rFonts w:hint="eastAsia"/>
        </w:rPr>
        <w:t>⑤中空玻璃正常使用寿命应不低于</w:t>
      </w:r>
      <w:r>
        <w:t>15年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B、①②③④</w:t>
      </w:r>
    </w:p>
    <w:p>
      <w:pPr>
        <w:pStyle w:val="22"/>
        <w:widowControl w:val="0"/>
        <w:tabs>
          <w:tab w:val="left" w:pos="5040"/>
        </w:tabs>
        <w:rPr>
          <w:color w:val="000000" w:themeColor="text1"/>
          <w14:textFill>
            <w14:solidFill>
              <w14:schemeClr w14:val="tx1"/>
            </w14:solidFill>
          </w14:textFill>
        </w:rPr>
      </w:pPr>
      <w:r>
        <w:t>C、①②③</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根据《福建省民用建筑外窗工程技术规范》DBJ13-255-2016的规定，隐框、半隐框窗用密封胶要求包括（）？</w:t>
      </w:r>
    </w:p>
    <w:p>
      <w:pPr>
        <w:pStyle w:val="22"/>
        <w:widowControl w:val="0"/>
        <w:tabs>
          <w:tab w:val="left" w:pos="5040"/>
        </w:tabs>
        <w:rPr>
          <w:color w:val="000000" w:themeColor="text1"/>
          <w14:textFill>
            <w14:solidFill>
              <w14:schemeClr w14:val="tx1"/>
            </w14:solidFill>
          </w14:textFill>
        </w:rPr>
      </w:pPr>
      <w:r>
        <w:rPr>
          <w:rFonts w:hint="eastAsia"/>
        </w:rPr>
        <w:t>①隐框、半隐框窗应采用中性硅酮结构密封胶、中性硅酮耐候密封胶，应有与所接触材料的相容性试验合格报告，并应有保证使用年限的质量证书。进口的中性硅酮结构密封胶、中性硅酮耐候密封胶还应提供商检证明</w:t>
      </w:r>
    </w:p>
    <w:p>
      <w:pPr>
        <w:pStyle w:val="22"/>
        <w:widowControl w:val="0"/>
        <w:tabs>
          <w:tab w:val="left" w:pos="5040"/>
        </w:tabs>
        <w:rPr>
          <w:color w:val="000000" w:themeColor="text1"/>
          <w14:textFill>
            <w14:solidFill>
              <w14:schemeClr w14:val="tx1"/>
            </w14:solidFill>
          </w14:textFill>
        </w:rPr>
      </w:pPr>
      <w:r>
        <w:rPr>
          <w:rFonts w:hint="eastAsia"/>
        </w:rPr>
        <w:t>②中性硅酮结构密封胶、中性硅酮耐候密封胶必须在有效期内使用，不得使用酸性胶</w:t>
      </w:r>
    </w:p>
    <w:p>
      <w:pPr>
        <w:pStyle w:val="22"/>
        <w:widowControl w:val="0"/>
        <w:tabs>
          <w:tab w:val="left" w:pos="5040"/>
        </w:tabs>
        <w:rPr>
          <w:color w:val="000000" w:themeColor="text1"/>
          <w14:textFill>
            <w14:solidFill>
              <w14:schemeClr w14:val="tx1"/>
            </w14:solidFill>
          </w14:textFill>
        </w:rPr>
      </w:pPr>
      <w:r>
        <w:rPr>
          <w:rFonts w:hint="eastAsia"/>
        </w:rPr>
        <w:t>③硅酮结构密封胶的粘结宽度、厚度的设计计算，应符合现行行业标准《玻璃幕墙工程技术规范》</w:t>
      </w:r>
      <w:r>
        <w:t>JGJ 102 的有关规定</w:t>
      </w:r>
    </w:p>
    <w:p>
      <w:pPr>
        <w:pStyle w:val="22"/>
        <w:widowControl w:val="0"/>
        <w:tabs>
          <w:tab w:val="left" w:pos="5040"/>
        </w:tabs>
        <w:rPr>
          <w:color w:val="000000" w:themeColor="text1"/>
          <w14:textFill>
            <w14:solidFill>
              <w14:schemeClr w14:val="tx1"/>
            </w14:solidFill>
          </w14:textFill>
        </w:rPr>
      </w:pPr>
      <w:r>
        <w:rPr>
          <w:rFonts w:hint="eastAsia"/>
        </w:rPr>
        <w:t>④硅酮结构密封胶不应承受永久荷载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根据《福建省民用建筑外窗工程技术规范》DBJ13-255-2016的规定，对外窗防脱防坠规定（）？</w:t>
      </w:r>
    </w:p>
    <w:p>
      <w:pPr>
        <w:pStyle w:val="22"/>
        <w:widowControl w:val="0"/>
        <w:tabs>
          <w:tab w:val="left" w:pos="5040"/>
        </w:tabs>
        <w:rPr>
          <w:color w:val="000000" w:themeColor="text1"/>
          <w14:textFill>
            <w14:solidFill>
              <w14:schemeClr w14:val="tx1"/>
            </w14:solidFill>
          </w14:textFill>
        </w:rPr>
      </w:pPr>
      <w:r>
        <w:rPr>
          <w:rFonts w:hint="eastAsia"/>
        </w:rPr>
        <w:t>①外窗采用推拉窗时，应有防止从室外侧拆卸的装置</w:t>
      </w:r>
    </w:p>
    <w:p>
      <w:pPr>
        <w:pStyle w:val="22"/>
        <w:widowControl w:val="0"/>
        <w:tabs>
          <w:tab w:val="left" w:pos="5040"/>
        </w:tabs>
        <w:rPr>
          <w:color w:val="000000" w:themeColor="text1"/>
          <w14:textFill>
            <w14:solidFill>
              <w14:schemeClr w14:val="tx1"/>
            </w14:solidFill>
          </w14:textFill>
        </w:rPr>
      </w:pPr>
      <w:r>
        <w:rPr>
          <w:rFonts w:hint="eastAsia"/>
        </w:rPr>
        <w:t>②外窗采用推拉窗时，应有防止窗扇向室外脱落的装置</w:t>
      </w:r>
    </w:p>
    <w:p>
      <w:pPr>
        <w:pStyle w:val="22"/>
        <w:widowControl w:val="0"/>
        <w:tabs>
          <w:tab w:val="left" w:pos="5040"/>
        </w:tabs>
        <w:rPr>
          <w:color w:val="000000" w:themeColor="text1"/>
          <w14:textFill>
            <w14:solidFill>
              <w14:schemeClr w14:val="tx1"/>
            </w14:solidFill>
          </w14:textFill>
        </w:rPr>
      </w:pPr>
      <w:r>
        <w:rPr>
          <w:rFonts w:hint="eastAsia"/>
        </w:rPr>
        <w:t>③采用外开窗时，应有防止窗扇坠落的装置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C、①③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根据《福建省民用建筑外窗工程技术规范》DBJ13-255-2016的规定，外窗产品的生产制作环境要求包括（ ）？</w:t>
      </w:r>
    </w:p>
    <w:p>
      <w:pPr>
        <w:pStyle w:val="22"/>
        <w:widowControl w:val="0"/>
        <w:tabs>
          <w:tab w:val="left" w:pos="5040"/>
        </w:tabs>
        <w:rPr>
          <w:color w:val="000000" w:themeColor="text1"/>
          <w14:textFill>
            <w14:solidFill>
              <w14:schemeClr w14:val="tx1"/>
            </w14:solidFill>
          </w14:textFill>
        </w:rPr>
      </w:pPr>
      <w:r>
        <w:rPr>
          <w:rFonts w:hint="eastAsia"/>
        </w:rPr>
        <w:t>①外窗产品的生产制作应在工厂内完成，不得在施工现场进行</w:t>
      </w:r>
    </w:p>
    <w:p>
      <w:pPr>
        <w:pStyle w:val="22"/>
        <w:widowControl w:val="0"/>
        <w:tabs>
          <w:tab w:val="left" w:pos="5040"/>
        </w:tabs>
        <w:rPr>
          <w:color w:val="000000" w:themeColor="text1"/>
          <w14:textFill>
            <w14:solidFill>
              <w14:schemeClr w14:val="tx1"/>
            </w14:solidFill>
          </w14:textFill>
        </w:rPr>
      </w:pPr>
      <w:r>
        <w:rPr>
          <w:rFonts w:hint="eastAsia"/>
        </w:rPr>
        <w:t>②外窗生产场地应满足生产材料贮存和堆放条件，生产场地的环境条件应符合有关规定，不得露天堆放</w:t>
      </w:r>
    </w:p>
    <w:p>
      <w:pPr>
        <w:pStyle w:val="22"/>
        <w:widowControl w:val="0"/>
        <w:tabs>
          <w:tab w:val="left" w:pos="5040"/>
        </w:tabs>
        <w:rPr>
          <w:color w:val="000000" w:themeColor="text1"/>
          <w14:textFill>
            <w14:solidFill>
              <w14:schemeClr w14:val="tx1"/>
            </w14:solidFill>
          </w14:textFill>
        </w:rPr>
      </w:pPr>
      <w:r>
        <w:rPr>
          <w:rFonts w:hint="eastAsia"/>
        </w:rPr>
        <w:t>③隐框窗硅酮结构密封胶注胶应在洁净、通风的室内进行，且环境温度、湿度条件应符合密封胶产品的规定</w:t>
      </w:r>
    </w:p>
    <w:p>
      <w:pPr>
        <w:pStyle w:val="22"/>
        <w:widowControl w:val="0"/>
        <w:tabs>
          <w:tab w:val="left" w:pos="5040"/>
        </w:tabs>
        <w:rPr>
          <w:color w:val="000000" w:themeColor="text1"/>
          <w14:textFill>
            <w14:solidFill>
              <w14:schemeClr w14:val="tx1"/>
            </w14:solidFill>
          </w14:textFill>
        </w:rPr>
      </w:pPr>
      <w:r>
        <w:rPr>
          <w:rFonts w:hint="eastAsia"/>
        </w:rPr>
        <w:t>④严禁现场打胶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根据《福建省民用建筑外窗工程技术规范》DBJ13-255-2016的规定，外窗安装应符合要求包括（ ）？</w:t>
      </w:r>
    </w:p>
    <w:p>
      <w:pPr>
        <w:pStyle w:val="22"/>
        <w:widowControl w:val="0"/>
        <w:tabs>
          <w:tab w:val="left" w:pos="5040"/>
        </w:tabs>
        <w:rPr>
          <w:color w:val="000000" w:themeColor="text1"/>
          <w14:textFill>
            <w14:solidFill>
              <w14:schemeClr w14:val="tx1"/>
            </w14:solidFill>
          </w14:textFill>
        </w:rPr>
      </w:pPr>
      <w:r>
        <w:rPr>
          <w:rFonts w:hint="eastAsia"/>
        </w:rPr>
        <w:t>①不得在铝合金窗、铝木复合窗窗框型材上用螺钉与附框直接连接</w:t>
      </w:r>
    </w:p>
    <w:p>
      <w:pPr>
        <w:pStyle w:val="22"/>
        <w:widowControl w:val="0"/>
        <w:tabs>
          <w:tab w:val="left" w:pos="5040"/>
        </w:tabs>
        <w:rPr>
          <w:color w:val="000000" w:themeColor="text1"/>
          <w14:textFill>
            <w14:solidFill>
              <w14:schemeClr w14:val="tx1"/>
            </w14:solidFill>
          </w14:textFill>
        </w:rPr>
      </w:pPr>
      <w:r>
        <w:rPr>
          <w:rFonts w:hint="eastAsia"/>
        </w:rPr>
        <w:t>②不得在塑料窗下框型材上打孔用螺钉与附框直接连接，其它三边可在型材上打孔用螺钉与附框直接连接，螺钉固定后用封盖封闭工艺孔</w:t>
      </w:r>
    </w:p>
    <w:p>
      <w:pPr>
        <w:pStyle w:val="22"/>
        <w:widowControl w:val="0"/>
        <w:tabs>
          <w:tab w:val="left" w:pos="5040"/>
        </w:tabs>
        <w:rPr>
          <w:color w:val="000000" w:themeColor="text1"/>
          <w14:textFill>
            <w14:solidFill>
              <w14:schemeClr w14:val="tx1"/>
            </w14:solidFill>
          </w14:textFill>
        </w:rPr>
      </w:pPr>
      <w:r>
        <w:rPr>
          <w:rFonts w:hint="eastAsia"/>
        </w:rPr>
        <w:t>③在外窗批量生产和批量安装前应用三樘窗（或框）进行试装，发现问题及时调整</w:t>
      </w:r>
    </w:p>
    <w:p>
      <w:pPr>
        <w:pStyle w:val="22"/>
        <w:widowControl w:val="0"/>
        <w:tabs>
          <w:tab w:val="left" w:pos="5040"/>
        </w:tabs>
        <w:rPr>
          <w:color w:val="000000" w:themeColor="text1"/>
          <w14:textFill>
            <w14:solidFill>
              <w14:schemeClr w14:val="tx1"/>
            </w14:solidFill>
          </w14:textFill>
        </w:rPr>
      </w:pPr>
      <w:r>
        <w:rPr>
          <w:rFonts w:hint="eastAsia"/>
        </w:rPr>
        <w:t>④安装外窗前应在下框和两侧距下框</w:t>
      </w:r>
      <w:r>
        <w:t>150mm定位边线处打注硅酮密封胶作防渗水处理</w:t>
      </w:r>
    </w:p>
    <w:p>
      <w:pPr>
        <w:pStyle w:val="22"/>
        <w:widowControl w:val="0"/>
        <w:tabs>
          <w:tab w:val="left" w:pos="5040"/>
        </w:tabs>
        <w:rPr>
          <w:color w:val="000000" w:themeColor="text1"/>
          <w14:textFill>
            <w14:solidFill>
              <w14:schemeClr w14:val="tx1"/>
            </w14:solidFill>
          </w14:textFill>
        </w:rPr>
      </w:pPr>
      <w:r>
        <w:rPr>
          <w:rFonts w:hint="eastAsia"/>
        </w:rPr>
        <w:t>⑤应在胶未干时用专用工具将窗框推送到定位边线位置并紧密接触（窗框与附框四周宜用专用填块使间隙保持</w:t>
      </w:r>
      <w:r>
        <w:t xml:space="preserve"> 6mm）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B、①②④⑤</w:t>
      </w:r>
    </w:p>
    <w:p>
      <w:pPr>
        <w:pStyle w:val="22"/>
        <w:widowControl w:val="0"/>
        <w:tabs>
          <w:tab w:val="left" w:pos="5040"/>
        </w:tabs>
        <w:rPr>
          <w:color w:val="000000" w:themeColor="text1"/>
          <w14:textFill>
            <w14:solidFill>
              <w14:schemeClr w14:val="tx1"/>
            </w14:solidFill>
          </w14:textFill>
        </w:rPr>
      </w:pPr>
      <w:r>
        <w:t>C、①②③⑤</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7"/>
        <w:widowControl w:val="0"/>
        <w:ind w:left="0" w:firstLine="560" w:firstLineChars="200"/>
        <w:rPr>
          <w:color w:val="000000" w:themeColor="text1"/>
          <w14:textFill>
            <w14:solidFill>
              <w14:schemeClr w14:val="tx1"/>
            </w14:solidFill>
          </w14:textFill>
        </w:rPr>
      </w:pPr>
      <w:r>
        <w:t>根据《福建省民用建筑外窗工程技术规范》DBJ13-255-2016的规定，建筑物金属外窗防雷连接有何规定？</w:t>
      </w:r>
    </w:p>
    <w:p>
      <w:pPr>
        <w:pStyle w:val="22"/>
        <w:widowControl w:val="0"/>
        <w:tabs>
          <w:tab w:val="left" w:pos="5040"/>
        </w:tabs>
        <w:rPr>
          <w:color w:val="000000" w:themeColor="text1"/>
          <w14:textFill>
            <w14:solidFill>
              <w14:schemeClr w14:val="tx1"/>
            </w14:solidFill>
          </w14:textFill>
        </w:rPr>
      </w:pPr>
      <w:r>
        <w:rPr>
          <w:rFonts w:hint="eastAsia"/>
        </w:rPr>
        <w:t>①金属窗外框应与主体结构的避雷引下线及水平接闪带可靠连接</w:t>
      </w:r>
    </w:p>
    <w:p>
      <w:pPr>
        <w:pStyle w:val="22"/>
        <w:widowControl w:val="0"/>
        <w:tabs>
          <w:tab w:val="left" w:pos="5040"/>
        </w:tabs>
        <w:rPr>
          <w:color w:val="000000" w:themeColor="text1"/>
          <w14:textFill>
            <w14:solidFill>
              <w14:schemeClr w14:val="tx1"/>
            </w14:solidFill>
          </w14:textFill>
        </w:rPr>
      </w:pPr>
      <w:r>
        <w:rPr>
          <w:rFonts w:hint="eastAsia"/>
        </w:rPr>
        <w:t>②金属窗外框与防雷连接件连接处，应去除型材表面的非导电表面处理层</w:t>
      </w:r>
    </w:p>
    <w:p>
      <w:pPr>
        <w:pStyle w:val="22"/>
        <w:widowControl w:val="0"/>
        <w:tabs>
          <w:tab w:val="left" w:pos="5040"/>
        </w:tabs>
        <w:rPr>
          <w:color w:val="000000" w:themeColor="text1"/>
          <w14:textFill>
            <w14:solidFill>
              <w14:schemeClr w14:val="tx1"/>
            </w14:solidFill>
          </w14:textFill>
        </w:rPr>
      </w:pPr>
      <w:r>
        <w:rPr>
          <w:rFonts w:hint="eastAsia"/>
        </w:rPr>
        <w:t>③防雷连接导体应采用直径不小于</w:t>
      </w:r>
      <w:r>
        <w:t>8mm 的镀锌圆钢或 25×4 镀锌扁钢，连接导体应与建筑物防雷装置和窗框防雷连接件可靠连接</w:t>
      </w:r>
    </w:p>
    <w:p>
      <w:pPr>
        <w:pStyle w:val="22"/>
        <w:widowControl w:val="0"/>
        <w:tabs>
          <w:tab w:val="left" w:pos="5040"/>
        </w:tabs>
        <w:rPr>
          <w:color w:val="000000" w:themeColor="text1"/>
          <w14:textFill>
            <w14:solidFill>
              <w14:schemeClr w14:val="tx1"/>
            </w14:solidFill>
          </w14:textFill>
        </w:rPr>
      </w:pPr>
      <w:r>
        <w:rPr>
          <w:rFonts w:hint="eastAsia"/>
        </w:rPr>
        <w:t>④防雷连接导体与主体结构的防雷体系连接采用焊接时，焊缝应平整、饱满，无明显气孔、咬肉等缺陷，防腐漆均匀无遗漏</w:t>
      </w:r>
    </w:p>
    <w:p>
      <w:pPr>
        <w:pStyle w:val="22"/>
        <w:widowControl w:val="0"/>
        <w:tabs>
          <w:tab w:val="left" w:pos="5040"/>
        </w:tabs>
        <w:rPr>
          <w:color w:val="000000" w:themeColor="text1"/>
          <w14:textFill>
            <w14:solidFill>
              <w14:schemeClr w14:val="tx1"/>
            </w14:solidFill>
          </w14:textFill>
        </w:rPr>
      </w:pPr>
      <w:r>
        <w:rPr>
          <w:rFonts w:hint="eastAsia"/>
        </w:rPr>
        <w:t>⑤）防雷连接导体与金属窗外框连接宜采用裸编织铜线或铜芯软导线，裸编织铜线应经搪锡处理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B、①②④⑤</w:t>
      </w:r>
    </w:p>
    <w:p>
      <w:pPr>
        <w:pStyle w:val="22"/>
        <w:widowControl w:val="0"/>
        <w:tabs>
          <w:tab w:val="left" w:pos="5040"/>
        </w:tabs>
        <w:rPr>
          <w:color w:val="000000" w:themeColor="text1"/>
          <w14:textFill>
            <w14:solidFill>
              <w14:schemeClr w14:val="tx1"/>
            </w14:solidFill>
          </w14:textFill>
        </w:rPr>
      </w:pPr>
      <w:r>
        <w:t>C、①②③</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索引词：建筑装饰装修工程——《福建省民用建筑外窗工程技术规范》</w:t>
      </w:r>
      <w:r>
        <w:t>DBJ13-255-2016</w:t>
      </w:r>
    </w:p>
    <w:p>
      <w:pPr>
        <w:pStyle w:val="23"/>
        <w:tabs>
          <w:tab w:val="left" w:pos="5040"/>
        </w:tabs>
        <w:spacing w:before="312"/>
        <w:rPr>
          <w:color w:val="000000" w:themeColor="text1"/>
          <w14:textFill>
            <w14:solidFill>
              <w14:schemeClr w14:val="tx1"/>
            </w14:solidFill>
          </w14:textFill>
        </w:rPr>
      </w:pPr>
      <w:r>
        <w:rPr>
          <w:rFonts w:hint="eastAsia"/>
        </w:rPr>
        <w:t>十五、《无障碍设施工程施工质量验收规程》</w:t>
      </w:r>
      <w:r>
        <w:t>DBJ/T13-325-2019</w:t>
      </w:r>
    </w:p>
    <w:p>
      <w:pPr>
        <w:pStyle w:val="27"/>
        <w:widowControl w:val="0"/>
        <w:ind w:left="0" w:firstLine="560" w:firstLineChars="200"/>
        <w:rPr>
          <w:color w:val="000000" w:themeColor="text1"/>
          <w14:textFill>
            <w14:solidFill>
              <w14:schemeClr w14:val="tx1"/>
            </w14:solidFill>
          </w14:textFill>
        </w:rPr>
      </w:pPr>
      <w:r>
        <w:t>根据《无障碍设施工程施工质量验收规程》DBJ/T13-325-2019的规定，有抗滑性能、耐磨性能要求的无障碍通道验收要求包括（ ）？</w:t>
      </w:r>
    </w:p>
    <w:p>
      <w:pPr>
        <w:pStyle w:val="22"/>
        <w:widowControl w:val="0"/>
        <w:tabs>
          <w:tab w:val="left" w:pos="5040"/>
        </w:tabs>
        <w:rPr>
          <w:color w:val="000000" w:themeColor="text1"/>
          <w14:textFill>
            <w14:solidFill>
              <w14:schemeClr w14:val="tx1"/>
            </w14:solidFill>
          </w14:textFill>
        </w:rPr>
      </w:pPr>
      <w:r>
        <w:rPr>
          <w:rFonts w:hint="eastAsia"/>
        </w:rPr>
        <w:t>①设计有抗滑性能、耐磨性能要求的无障碍通道的地面面层和盲道面层应坚实、平整、抗滑、无倒坡、不积水</w:t>
      </w:r>
    </w:p>
    <w:p>
      <w:pPr>
        <w:pStyle w:val="22"/>
        <w:widowControl w:val="0"/>
        <w:tabs>
          <w:tab w:val="left" w:pos="5040"/>
        </w:tabs>
        <w:rPr>
          <w:color w:val="000000" w:themeColor="text1"/>
          <w14:textFill>
            <w14:solidFill>
              <w14:schemeClr w14:val="tx1"/>
            </w14:solidFill>
          </w14:textFill>
        </w:rPr>
      </w:pPr>
      <w:r>
        <w:rPr>
          <w:rFonts w:hint="eastAsia"/>
        </w:rPr>
        <w:t>②抗滑性能、耐磨性能应由施工单位通知监理单位进行验收，并由检测单位出具正式检测报告</w:t>
      </w:r>
    </w:p>
    <w:p>
      <w:pPr>
        <w:pStyle w:val="22"/>
        <w:widowControl w:val="0"/>
        <w:tabs>
          <w:tab w:val="left" w:pos="5040"/>
        </w:tabs>
        <w:rPr>
          <w:color w:val="000000" w:themeColor="text1"/>
          <w14:textFill>
            <w14:solidFill>
              <w14:schemeClr w14:val="tx1"/>
            </w14:solidFill>
          </w14:textFill>
        </w:rPr>
      </w:pPr>
      <w:r>
        <w:rPr>
          <w:rFonts w:hint="eastAsia"/>
        </w:rPr>
        <w:t>③面层的抗滑性能采用抗滑系数和抗滑摆值进行控制</w:t>
      </w:r>
    </w:p>
    <w:p>
      <w:pPr>
        <w:pStyle w:val="22"/>
        <w:widowControl w:val="0"/>
        <w:tabs>
          <w:tab w:val="left" w:pos="5040"/>
        </w:tabs>
        <w:rPr>
          <w:color w:val="000000" w:themeColor="text1"/>
          <w14:textFill>
            <w14:solidFill>
              <w14:schemeClr w14:val="tx1"/>
            </w14:solidFill>
          </w14:textFill>
        </w:rPr>
      </w:pPr>
      <w:r>
        <w:rPr>
          <w:rFonts w:hint="eastAsia"/>
        </w:rPr>
        <w:t>④验收记录应按该规程的格式记录，形成验收文件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C、①②③</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索引词：建筑装饰装修工程——《无障碍设施工程施工质量验收规程》</w:t>
      </w:r>
      <w:r>
        <w:t>DBJ/T13-325-2019</w:t>
      </w:r>
    </w:p>
    <w:p>
      <w:pPr>
        <w:pStyle w:val="27"/>
        <w:widowControl w:val="0"/>
        <w:ind w:left="0" w:firstLine="560" w:firstLineChars="200"/>
        <w:rPr>
          <w:color w:val="000000" w:themeColor="text1"/>
          <w14:textFill>
            <w14:solidFill>
              <w14:schemeClr w14:val="tx1"/>
            </w14:solidFill>
          </w14:textFill>
        </w:rPr>
      </w:pPr>
      <w:r>
        <w:t>根据《无障碍设施工程施工质量验收规程》DBJ/T13-325-2019的规定，盲道工程施工需注意的事项包括（ ）？</w:t>
      </w:r>
    </w:p>
    <w:p>
      <w:pPr>
        <w:pStyle w:val="22"/>
        <w:widowControl w:val="0"/>
        <w:tabs>
          <w:tab w:val="left" w:pos="5040"/>
        </w:tabs>
        <w:rPr>
          <w:color w:val="000000" w:themeColor="text1"/>
          <w14:textFill>
            <w14:solidFill>
              <w14:schemeClr w14:val="tx1"/>
            </w14:solidFill>
          </w14:textFill>
        </w:rPr>
      </w:pPr>
      <w:r>
        <w:rPr>
          <w:rFonts w:hint="eastAsia"/>
        </w:rPr>
        <w:t>①盲道工程面层材料的最小厚度应符合设计文件要求</w:t>
      </w:r>
    </w:p>
    <w:p>
      <w:pPr>
        <w:pStyle w:val="22"/>
        <w:widowControl w:val="0"/>
        <w:tabs>
          <w:tab w:val="left" w:pos="5040"/>
        </w:tabs>
        <w:rPr>
          <w:color w:val="000000" w:themeColor="text1"/>
          <w14:textFill>
            <w14:solidFill>
              <w14:schemeClr w14:val="tx1"/>
            </w14:solidFill>
          </w14:textFill>
        </w:rPr>
      </w:pPr>
      <w:r>
        <w:rPr>
          <w:rFonts w:hint="eastAsia"/>
        </w:rPr>
        <w:t>②当利用检查井盖上设置的触感条作为行进盲道的一部分时，应衔接顺直、平整</w:t>
      </w:r>
    </w:p>
    <w:p>
      <w:pPr>
        <w:pStyle w:val="22"/>
        <w:widowControl w:val="0"/>
        <w:tabs>
          <w:tab w:val="left" w:pos="5040"/>
        </w:tabs>
        <w:rPr>
          <w:color w:val="000000" w:themeColor="text1"/>
          <w14:textFill>
            <w14:solidFill>
              <w14:schemeClr w14:val="tx1"/>
            </w14:solidFill>
          </w14:textFill>
        </w:rPr>
      </w:pPr>
      <w:r>
        <w:rPr>
          <w:rFonts w:hint="eastAsia"/>
        </w:rPr>
        <w:t>③盲道铺砌和镶贴时，行进盲道砌块与提示盲道砌块不得替代使用或混用</w:t>
      </w:r>
    </w:p>
    <w:p>
      <w:pPr>
        <w:pStyle w:val="22"/>
        <w:widowControl w:val="0"/>
        <w:tabs>
          <w:tab w:val="left" w:pos="5040"/>
        </w:tabs>
        <w:rPr>
          <w:color w:val="000000" w:themeColor="text1"/>
          <w14:textFill>
            <w14:solidFill>
              <w14:schemeClr w14:val="tx1"/>
            </w14:solidFill>
          </w14:textFill>
        </w:rPr>
      </w:pPr>
      <w:r>
        <w:rPr>
          <w:rFonts w:hint="eastAsia"/>
        </w:rPr>
        <w:t>④应根据无障碍设施施工图设计文件的要求，复测人行道各主要控制点，包括临时水准点、路缘石的顶高、路缘石的转弯半径、平面位置等；复测盲道铺面的平面位置等</w:t>
      </w:r>
    </w:p>
    <w:p>
      <w:pPr>
        <w:pStyle w:val="22"/>
        <w:widowControl w:val="0"/>
        <w:tabs>
          <w:tab w:val="left" w:pos="5040"/>
        </w:tabs>
        <w:rPr>
          <w:color w:val="000000" w:themeColor="text1"/>
          <w14:textFill>
            <w14:solidFill>
              <w14:schemeClr w14:val="tx1"/>
            </w14:solidFill>
          </w14:textFill>
        </w:rPr>
      </w:pPr>
      <w:r>
        <w:rPr>
          <w:rFonts w:hint="eastAsia"/>
        </w:rPr>
        <w:t>⑤盲道铺面质量允许偏差应符合规范的规定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C、①②③</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索引词：建筑装饰装修工程——《无障碍设施工程施工质量验收规程》</w:t>
      </w:r>
      <w:r>
        <w:t>DBJ/T13-325-2019</w:t>
      </w:r>
    </w:p>
    <w:p>
      <w:pPr>
        <w:pStyle w:val="23"/>
        <w:tabs>
          <w:tab w:val="left" w:pos="5040"/>
        </w:tabs>
        <w:spacing w:before="312"/>
        <w:rPr>
          <w:color w:val="000000" w:themeColor="text1"/>
          <w14:textFill>
            <w14:solidFill>
              <w14:schemeClr w14:val="tx1"/>
            </w14:solidFill>
          </w14:textFill>
        </w:rPr>
      </w:pPr>
      <w:r>
        <w:rPr>
          <w:rFonts w:hint="eastAsia"/>
        </w:rPr>
        <w:t>十六、《福建省建筑内外墙涂料饰工程施工及验收规程》</w:t>
      </w:r>
      <w:r>
        <w:t>DBT13-27-2015</w:t>
      </w:r>
    </w:p>
    <w:p>
      <w:pPr>
        <w:pStyle w:val="27"/>
        <w:widowControl w:val="0"/>
        <w:ind w:left="0" w:firstLine="560" w:firstLineChars="200"/>
        <w:rPr>
          <w:color w:val="000000" w:themeColor="text1"/>
          <w14:textFill>
            <w14:solidFill>
              <w14:schemeClr w14:val="tx1"/>
            </w14:solidFill>
          </w14:textFill>
        </w:rPr>
      </w:pPr>
      <w:r>
        <w:t>根据《福建省建筑内外墙涂料饰工程施工及验收规程》DBT13-27-2015的规定，涂饰材料储存条件具体要求包括（ ）？</w:t>
      </w:r>
    </w:p>
    <w:p>
      <w:pPr>
        <w:pStyle w:val="22"/>
        <w:widowControl w:val="0"/>
        <w:tabs>
          <w:tab w:val="left" w:pos="5040"/>
        </w:tabs>
        <w:rPr>
          <w:color w:val="000000" w:themeColor="text1"/>
          <w14:textFill>
            <w14:solidFill>
              <w14:schemeClr w14:val="tx1"/>
            </w14:solidFill>
          </w14:textFill>
        </w:rPr>
      </w:pPr>
      <w:r>
        <w:rPr>
          <w:rFonts w:hint="eastAsia"/>
        </w:rPr>
        <w:t>①涂饰材料储存条件应符合产品说明书要求，有防火要求的涂饰材料应满足国家有关的消防要求</w:t>
      </w:r>
    </w:p>
    <w:p>
      <w:pPr>
        <w:pStyle w:val="22"/>
        <w:widowControl w:val="0"/>
        <w:tabs>
          <w:tab w:val="left" w:pos="5040"/>
        </w:tabs>
        <w:rPr>
          <w:color w:val="000000" w:themeColor="text1"/>
          <w14:textFill>
            <w14:solidFill>
              <w14:schemeClr w14:val="tx1"/>
            </w14:solidFill>
          </w14:textFill>
        </w:rPr>
      </w:pPr>
      <w:r>
        <w:rPr>
          <w:rFonts w:hint="eastAsia"/>
        </w:rPr>
        <w:t>②凡属危险品的溶剂型涂料、溶剂、助剂等在施工现场及储藏仓库内温度应控制在</w:t>
      </w:r>
      <w:r>
        <w:t>35℃以下</w:t>
      </w:r>
    </w:p>
    <w:p>
      <w:pPr>
        <w:pStyle w:val="22"/>
        <w:widowControl w:val="0"/>
        <w:tabs>
          <w:tab w:val="left" w:pos="5040"/>
        </w:tabs>
        <w:rPr>
          <w:color w:val="000000" w:themeColor="text1"/>
          <w14:textFill>
            <w14:solidFill>
              <w14:schemeClr w14:val="tx1"/>
            </w14:solidFill>
          </w14:textFill>
        </w:rPr>
      </w:pPr>
      <w:r>
        <w:rPr>
          <w:rFonts w:hint="eastAsia"/>
        </w:rPr>
        <w:t>③凡属危险品的溶剂型涂料、溶剂、助剂等在施工现场及储藏仓库内温度应控制在</w:t>
      </w:r>
      <w:r>
        <w:t>30℃以下</w:t>
      </w:r>
    </w:p>
    <w:p>
      <w:pPr>
        <w:pStyle w:val="22"/>
        <w:widowControl w:val="0"/>
        <w:tabs>
          <w:tab w:val="left" w:pos="5040"/>
        </w:tabs>
        <w:rPr>
          <w:color w:val="000000" w:themeColor="text1"/>
          <w14:textFill>
            <w14:solidFill>
              <w14:schemeClr w14:val="tx1"/>
            </w14:solidFill>
          </w14:textFill>
        </w:rPr>
      </w:pPr>
      <w:r>
        <w:rPr>
          <w:rFonts w:hint="eastAsia"/>
        </w:rPr>
        <w:t>④施工余料的处理应符合环保要求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索引词：建筑装饰装修工程——《福建省建筑内外墙涂料饰工程施工及验收规程》</w:t>
      </w:r>
      <w:r>
        <w:t>DBT13-27-2015</w:t>
      </w:r>
    </w:p>
    <w:p>
      <w:pPr>
        <w:pStyle w:val="27"/>
        <w:widowControl w:val="0"/>
        <w:ind w:left="0" w:firstLine="560" w:firstLineChars="200"/>
        <w:rPr>
          <w:color w:val="000000" w:themeColor="text1"/>
          <w14:textFill>
            <w14:solidFill>
              <w14:schemeClr w14:val="tx1"/>
            </w14:solidFill>
          </w14:textFill>
        </w:rPr>
      </w:pPr>
      <w:r>
        <w:t>根据《福建省建筑内外墙涂料饰工程施工及验收规程》DBT13-27-2015的规定，内墙装修腻子进场复验项目有（ ）？</w:t>
      </w:r>
    </w:p>
    <w:p>
      <w:pPr>
        <w:pStyle w:val="22"/>
        <w:widowControl w:val="0"/>
        <w:tabs>
          <w:tab w:val="left" w:pos="5040"/>
        </w:tabs>
        <w:rPr>
          <w:color w:val="000000" w:themeColor="text1"/>
          <w14:textFill>
            <w14:solidFill>
              <w14:schemeClr w14:val="tx1"/>
            </w14:solidFill>
          </w14:textFill>
        </w:rPr>
      </w:pPr>
      <w:r>
        <w:rPr>
          <w:rFonts w:hint="eastAsia"/>
        </w:rPr>
        <w:t>①耐水性      ②耐碱性      ③粘结强度      ④动态抗开裂性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索引词：建筑装饰装修工程——《福建省建筑内外墙涂料饰工程施工及验收规程》</w:t>
      </w:r>
      <w:r>
        <w:t>DBT13-27-2015</w:t>
      </w:r>
    </w:p>
    <w:p>
      <w:pPr>
        <w:pStyle w:val="27"/>
        <w:widowControl w:val="0"/>
        <w:ind w:left="0" w:firstLine="560" w:firstLineChars="200"/>
        <w:rPr>
          <w:color w:val="000000" w:themeColor="text1"/>
          <w14:textFill>
            <w14:solidFill>
              <w14:schemeClr w14:val="tx1"/>
            </w14:solidFill>
          </w14:textFill>
        </w:rPr>
      </w:pPr>
      <w:r>
        <w:t>根据《福建省建筑内外墙涂料饰工程施工及验收规程》DBT13-27-2015的规定，外墙装修腻子进场复验项目有（ ）？</w:t>
      </w:r>
    </w:p>
    <w:p>
      <w:pPr>
        <w:pStyle w:val="22"/>
        <w:widowControl w:val="0"/>
        <w:tabs>
          <w:tab w:val="left" w:pos="5040"/>
        </w:tabs>
        <w:rPr>
          <w:color w:val="000000" w:themeColor="text1"/>
          <w14:textFill>
            <w14:solidFill>
              <w14:schemeClr w14:val="tx1"/>
            </w14:solidFill>
          </w14:textFill>
        </w:rPr>
      </w:pPr>
      <w:r>
        <w:rPr>
          <w:rFonts w:hint="eastAsia"/>
        </w:rPr>
        <w:t>①耐水性     ②耐碱性     ③粘结强度    ④动态抗开裂性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索引词：建筑装饰装修工程——《福建省建筑内外墙涂料饰工程施工及验收规程》</w:t>
      </w:r>
      <w:r>
        <w:t>DBT13-27-2015</w:t>
      </w:r>
    </w:p>
    <w:p>
      <w:pPr>
        <w:pStyle w:val="27"/>
        <w:widowControl w:val="0"/>
        <w:ind w:left="0" w:firstLine="560" w:firstLineChars="200"/>
        <w:rPr>
          <w:color w:val="000000" w:themeColor="text1"/>
          <w14:textFill>
            <w14:solidFill>
              <w14:schemeClr w14:val="tx1"/>
            </w14:solidFill>
          </w14:textFill>
        </w:rPr>
      </w:pPr>
      <w:r>
        <w:t>根据《福建省建筑内外墙涂料饰工程施工及验收规程》DBT13-27-2015的规定，选用装修腻子要求包括（ ）？</w:t>
      </w:r>
    </w:p>
    <w:p>
      <w:pPr>
        <w:pStyle w:val="22"/>
        <w:widowControl w:val="0"/>
        <w:tabs>
          <w:tab w:val="left" w:pos="5040"/>
        </w:tabs>
        <w:rPr>
          <w:color w:val="000000" w:themeColor="text1"/>
          <w14:textFill>
            <w14:solidFill>
              <w14:schemeClr w14:val="tx1"/>
            </w14:solidFill>
          </w14:textFill>
        </w:rPr>
      </w:pPr>
      <w:r>
        <w:rPr>
          <w:rFonts w:hint="eastAsia"/>
        </w:rPr>
        <w:t>①建筑涂饰工程中所用的腻子耐水、耐碱等性能应与基层及饰面涂料相当，双向粘结性好</w:t>
      </w:r>
    </w:p>
    <w:p>
      <w:pPr>
        <w:pStyle w:val="22"/>
        <w:widowControl w:val="0"/>
        <w:tabs>
          <w:tab w:val="left" w:pos="5040"/>
        </w:tabs>
        <w:rPr>
          <w:color w:val="000000" w:themeColor="text1"/>
          <w14:textFill>
            <w14:solidFill>
              <w14:schemeClr w14:val="tx1"/>
            </w14:solidFill>
          </w14:textFill>
        </w:rPr>
      </w:pPr>
      <w:r>
        <w:rPr>
          <w:rFonts w:hint="eastAsia"/>
        </w:rPr>
        <w:t>②腻子的塑性和易涂性应满足施工要求，干燥后应坚固</w:t>
      </w:r>
    </w:p>
    <w:p>
      <w:pPr>
        <w:pStyle w:val="22"/>
        <w:widowControl w:val="0"/>
        <w:tabs>
          <w:tab w:val="left" w:pos="5040"/>
        </w:tabs>
        <w:rPr>
          <w:color w:val="000000" w:themeColor="text1"/>
          <w14:textFill>
            <w14:solidFill>
              <w14:schemeClr w14:val="tx1"/>
            </w14:solidFill>
          </w14:textFill>
        </w:rPr>
      </w:pPr>
      <w:r>
        <w:rPr>
          <w:rFonts w:hint="eastAsia"/>
        </w:rPr>
        <w:t>③外墙用腻子应使用耐水性能的腻子，不得使用普通低强度的内墙腻子</w:t>
      </w:r>
    </w:p>
    <w:p>
      <w:pPr>
        <w:pStyle w:val="22"/>
        <w:widowControl w:val="0"/>
        <w:tabs>
          <w:tab w:val="left" w:pos="5040"/>
        </w:tabs>
        <w:rPr>
          <w:color w:val="000000" w:themeColor="text1"/>
          <w14:textFill>
            <w14:solidFill>
              <w14:schemeClr w14:val="tx1"/>
            </w14:solidFill>
          </w14:textFill>
        </w:rPr>
      </w:pPr>
      <w:r>
        <w:rPr>
          <w:rFonts w:hint="eastAsia"/>
        </w:rPr>
        <w:t>④厨房、浴厕间等需要涂饰的部位，应使用有耐水性能的腻子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索引词：建筑装饰装修工程——《福建省建筑内外墙涂料饰工程施工及验收规程》</w:t>
      </w:r>
      <w:r>
        <w:t>DBT13-27-2015</w:t>
      </w:r>
    </w:p>
    <w:p>
      <w:pPr>
        <w:pStyle w:val="21"/>
        <w:spacing w:before="312" w:after="312"/>
        <w:rPr>
          <w:color w:val="000000" w:themeColor="text1"/>
          <w14:textFill>
            <w14:solidFill>
              <w14:schemeClr w14:val="tx1"/>
            </w14:solidFill>
          </w14:textFill>
        </w:rPr>
      </w:pPr>
      <w:bookmarkStart w:id="8" w:name="_Toc136955132"/>
      <w:bookmarkStart w:id="9" w:name="_Toc136957628"/>
      <w:r>
        <w:rPr>
          <w:rFonts w:hint="eastAsia"/>
        </w:rPr>
        <w:t>第</w:t>
      </w:r>
      <w:r>
        <w:t>6章节：屋面工程、防水工程</w:t>
      </w:r>
      <w:bookmarkEnd w:id="8"/>
      <w:bookmarkEnd w:id="9"/>
    </w:p>
    <w:p>
      <w:pPr>
        <w:pStyle w:val="23"/>
        <w:tabs>
          <w:tab w:val="left" w:pos="5040"/>
        </w:tabs>
        <w:spacing w:before="312"/>
        <w:rPr>
          <w:color w:val="000000" w:themeColor="text1"/>
          <w14:textFill>
            <w14:solidFill>
              <w14:schemeClr w14:val="tx1"/>
            </w14:solidFill>
          </w14:textFill>
        </w:rPr>
      </w:pPr>
      <w:r>
        <w:rPr>
          <w:rFonts w:hint="eastAsia"/>
        </w:rPr>
        <w:t>一、《屋面工程质量验收规范》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根据《屋面工程质量验收规范》（GB50207-2012），屋面工程采用新技术的要求包括（ ）？</w:t>
      </w:r>
    </w:p>
    <w:p>
      <w:pPr>
        <w:pStyle w:val="22"/>
        <w:widowControl w:val="0"/>
        <w:tabs>
          <w:tab w:val="left" w:pos="5040"/>
        </w:tabs>
        <w:rPr>
          <w:color w:val="000000" w:themeColor="text1"/>
          <w14:textFill>
            <w14:solidFill>
              <w14:schemeClr w14:val="tx1"/>
            </w14:solidFill>
          </w14:textFill>
        </w:rPr>
      </w:pPr>
      <w:r>
        <w:rPr>
          <w:rFonts w:hint="eastAsia"/>
        </w:rPr>
        <w:t>①应按有关规定经过科技成果鉴定、评估或新产品、新技术鉴定</w:t>
      </w:r>
    </w:p>
    <w:p>
      <w:pPr>
        <w:pStyle w:val="22"/>
        <w:widowControl w:val="0"/>
        <w:tabs>
          <w:tab w:val="left" w:pos="5040"/>
        </w:tabs>
        <w:rPr>
          <w:color w:val="000000" w:themeColor="text1"/>
          <w14:textFill>
            <w14:solidFill>
              <w14:schemeClr w14:val="tx1"/>
            </w14:solidFill>
          </w14:textFill>
        </w:rPr>
      </w:pPr>
      <w:r>
        <w:rPr>
          <w:rFonts w:hint="eastAsia"/>
        </w:rPr>
        <w:t>②施工单位应对新的或首次采用的新技术进行技术评价</w:t>
      </w:r>
    </w:p>
    <w:p>
      <w:pPr>
        <w:pStyle w:val="22"/>
        <w:widowControl w:val="0"/>
        <w:tabs>
          <w:tab w:val="left" w:pos="5040"/>
        </w:tabs>
        <w:rPr>
          <w:color w:val="000000" w:themeColor="text1"/>
          <w14:textFill>
            <w14:solidFill>
              <w14:schemeClr w14:val="tx1"/>
            </w14:solidFill>
          </w14:textFill>
        </w:rPr>
      </w:pPr>
      <w:r>
        <w:rPr>
          <w:rFonts w:hint="eastAsia"/>
        </w:rPr>
        <w:t>③施工单位应对新的或首次采用的新技术制定相应技术质量标准</w:t>
      </w:r>
    </w:p>
    <w:p>
      <w:pPr>
        <w:pStyle w:val="22"/>
        <w:widowControl w:val="0"/>
        <w:tabs>
          <w:tab w:val="left" w:pos="5040"/>
        </w:tabs>
        <w:rPr>
          <w:color w:val="000000" w:themeColor="text1"/>
          <w14:textFill>
            <w14:solidFill>
              <w14:schemeClr w14:val="tx1"/>
            </w14:solidFill>
          </w14:textFill>
        </w:rPr>
      </w:pPr>
      <w:r>
        <w:rPr>
          <w:rFonts w:hint="eastAsia"/>
        </w:rPr>
        <w:t>④产品质量应由国家级质量技术监督部门对其计量认证的质量检测单位进行检测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B、①③</w:t>
      </w:r>
    </w:p>
    <w:p>
      <w:pPr>
        <w:pStyle w:val="22"/>
        <w:widowControl w:val="0"/>
        <w:tabs>
          <w:tab w:val="left" w:pos="5040"/>
        </w:tabs>
        <w:rPr>
          <w:color w:val="000000" w:themeColor="text1"/>
          <w14:textFill>
            <w14:solidFill>
              <w14:schemeClr w14:val="tx1"/>
            </w14:solidFill>
          </w14:textFill>
        </w:rPr>
      </w:pPr>
      <w:r>
        <w:t>C、②③</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根据《屋面工程质量验收规范》（GB50207-2012），屋面工程所用防水、保温材料的要求包括（ ）？</w:t>
      </w:r>
    </w:p>
    <w:p>
      <w:pPr>
        <w:pStyle w:val="22"/>
        <w:widowControl w:val="0"/>
        <w:tabs>
          <w:tab w:val="left" w:pos="5040"/>
        </w:tabs>
        <w:rPr>
          <w:color w:val="000000" w:themeColor="text1"/>
          <w14:textFill>
            <w14:solidFill>
              <w14:schemeClr w14:val="tx1"/>
            </w14:solidFill>
          </w14:textFill>
        </w:rPr>
      </w:pPr>
      <w:r>
        <w:rPr>
          <w:rFonts w:hint="eastAsia"/>
        </w:rPr>
        <w:t>①应有产品合格证书和性能检测报告</w:t>
      </w:r>
    </w:p>
    <w:p>
      <w:pPr>
        <w:pStyle w:val="22"/>
        <w:widowControl w:val="0"/>
        <w:tabs>
          <w:tab w:val="left" w:pos="5040"/>
        </w:tabs>
        <w:rPr>
          <w:color w:val="000000" w:themeColor="text1"/>
          <w14:textFill>
            <w14:solidFill>
              <w14:schemeClr w14:val="tx1"/>
            </w14:solidFill>
          </w14:textFill>
        </w:rPr>
      </w:pPr>
      <w:r>
        <w:rPr>
          <w:rFonts w:hint="eastAsia"/>
        </w:rPr>
        <w:t>②材料的品种、规格、性能等必须符合国家现行产品标准设计要求</w:t>
      </w:r>
    </w:p>
    <w:p>
      <w:pPr>
        <w:pStyle w:val="22"/>
        <w:widowControl w:val="0"/>
        <w:tabs>
          <w:tab w:val="left" w:pos="5040"/>
        </w:tabs>
        <w:rPr>
          <w:color w:val="000000" w:themeColor="text1"/>
          <w14:textFill>
            <w14:solidFill>
              <w14:schemeClr w14:val="tx1"/>
            </w14:solidFill>
          </w14:textFill>
        </w:rPr>
      </w:pPr>
      <w:r>
        <w:rPr>
          <w:rFonts w:hint="eastAsia"/>
        </w:rPr>
        <w:t>③产品质量应由经过省级以上建设行政主管部门对其资质认可和质量技术监督部门对其计量认证的质量检测单位进行检测</w:t>
      </w:r>
    </w:p>
    <w:p>
      <w:pPr>
        <w:pStyle w:val="22"/>
        <w:widowControl w:val="0"/>
        <w:tabs>
          <w:tab w:val="left" w:pos="5040"/>
        </w:tabs>
        <w:rPr>
          <w:color w:val="000000" w:themeColor="text1"/>
          <w14:textFill>
            <w14:solidFill>
              <w14:schemeClr w14:val="tx1"/>
            </w14:solidFill>
          </w14:textFill>
        </w:rPr>
      </w:pPr>
      <w:r>
        <w:rPr>
          <w:rFonts w:hint="eastAsia"/>
        </w:rPr>
        <w:t>④材料出厂检验应执行见证取样送检制度，并应提出出厂检验报告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B、①②③④</w:t>
      </w:r>
    </w:p>
    <w:p>
      <w:pPr>
        <w:pStyle w:val="22"/>
        <w:widowControl w:val="0"/>
        <w:tabs>
          <w:tab w:val="left" w:pos="5040"/>
        </w:tabs>
        <w:rPr>
          <w:color w:val="000000" w:themeColor="text1"/>
          <w14:textFill>
            <w14:solidFill>
              <w14:schemeClr w14:val="tx1"/>
            </w14:solidFill>
          </w14:textFill>
        </w:rPr>
      </w:pPr>
      <w:r>
        <w:t>C、①②④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根据《屋面工程质量验收规范》（GB50207-2012），屋面工程防水、保温材料进场验收规定包括（ ）？</w:t>
      </w:r>
    </w:p>
    <w:p>
      <w:pPr>
        <w:pStyle w:val="22"/>
        <w:widowControl w:val="0"/>
        <w:tabs>
          <w:tab w:val="left" w:pos="5040"/>
        </w:tabs>
        <w:rPr>
          <w:color w:val="000000" w:themeColor="text1"/>
          <w14:textFill>
            <w14:solidFill>
              <w14:schemeClr w14:val="tx1"/>
            </w14:solidFill>
          </w14:textFill>
        </w:rPr>
      </w:pPr>
      <w:r>
        <w:rPr>
          <w:rFonts w:hint="eastAsia"/>
        </w:rPr>
        <w:t>①应根据设计要求对材料的质量证明文件进行检查，并应经监理工程师或建设单位代表确认，纳入工程技术档案</w:t>
      </w:r>
    </w:p>
    <w:p>
      <w:pPr>
        <w:pStyle w:val="22"/>
        <w:widowControl w:val="0"/>
        <w:tabs>
          <w:tab w:val="left" w:pos="5040"/>
        </w:tabs>
        <w:rPr>
          <w:color w:val="000000" w:themeColor="text1"/>
          <w14:textFill>
            <w14:solidFill>
              <w14:schemeClr w14:val="tx1"/>
            </w14:solidFill>
          </w14:textFill>
        </w:rPr>
      </w:pPr>
      <w:r>
        <w:rPr>
          <w:rFonts w:hint="eastAsia"/>
        </w:rPr>
        <w:t>②应对材料的品种、规格、包装、外观和尺寸等进行检查验收，并应经监理工程师或建设单位代表确认，形成相应验收记录</w:t>
      </w:r>
    </w:p>
    <w:p>
      <w:pPr>
        <w:pStyle w:val="22"/>
        <w:widowControl w:val="0"/>
        <w:tabs>
          <w:tab w:val="left" w:pos="5040"/>
        </w:tabs>
        <w:rPr>
          <w:color w:val="000000" w:themeColor="text1"/>
          <w14:textFill>
            <w14:solidFill>
              <w14:schemeClr w14:val="tx1"/>
            </w14:solidFill>
          </w14:textFill>
        </w:rPr>
      </w:pPr>
      <w:r>
        <w:rPr>
          <w:rFonts w:hint="eastAsia"/>
        </w:rPr>
        <w:t>③防水、保温材料进场检验项目及材料标准应符合规范规定。材料进场检验应执行见证取样送检制度，并应提出进场检验报告</w:t>
      </w:r>
    </w:p>
    <w:p>
      <w:pPr>
        <w:pStyle w:val="22"/>
        <w:widowControl w:val="0"/>
        <w:tabs>
          <w:tab w:val="left" w:pos="5040"/>
        </w:tabs>
        <w:rPr>
          <w:color w:val="000000" w:themeColor="text1"/>
          <w14:textFill>
            <w14:solidFill>
              <w14:schemeClr w14:val="tx1"/>
            </w14:solidFill>
          </w14:textFill>
        </w:rPr>
      </w:pPr>
      <w:r>
        <w:rPr>
          <w:rFonts w:hint="eastAsia"/>
        </w:rPr>
        <w:t>④进场检验报告的全部项目指标均达到技术标准规定应为合格，不合格材料不得在工程中使用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根据《屋面工程质量验收规范》（GB50207-2012），屋面找坡排水坡度规定包括（ ）？</w:t>
      </w:r>
    </w:p>
    <w:p>
      <w:pPr>
        <w:pStyle w:val="22"/>
        <w:widowControl w:val="0"/>
        <w:tabs>
          <w:tab w:val="left" w:pos="5040"/>
        </w:tabs>
        <w:rPr>
          <w:color w:val="000000" w:themeColor="text1"/>
          <w14:textFill>
            <w14:solidFill>
              <w14:schemeClr w14:val="tx1"/>
            </w14:solidFill>
          </w14:textFill>
        </w:rPr>
      </w:pPr>
      <w:r>
        <w:rPr>
          <w:rFonts w:hint="eastAsia"/>
        </w:rPr>
        <w:t>①屋面找坡应满足设计排水坡度要求</w:t>
      </w:r>
    </w:p>
    <w:p>
      <w:pPr>
        <w:pStyle w:val="22"/>
        <w:widowControl w:val="0"/>
        <w:tabs>
          <w:tab w:val="left" w:pos="5040"/>
        </w:tabs>
        <w:rPr>
          <w:color w:val="000000" w:themeColor="text1"/>
          <w14:textFill>
            <w14:solidFill>
              <w14:schemeClr w14:val="tx1"/>
            </w14:solidFill>
          </w14:textFill>
        </w:rPr>
      </w:pPr>
      <w:r>
        <w:rPr>
          <w:rFonts w:hint="eastAsia"/>
        </w:rPr>
        <w:t>②结构找坡不应小于</w:t>
      </w:r>
      <w:r>
        <w:t>3%，材料找坡宜为2%</w:t>
      </w:r>
    </w:p>
    <w:p>
      <w:pPr>
        <w:pStyle w:val="22"/>
        <w:widowControl w:val="0"/>
        <w:tabs>
          <w:tab w:val="left" w:pos="5040"/>
        </w:tabs>
        <w:rPr>
          <w:color w:val="000000" w:themeColor="text1"/>
          <w14:textFill>
            <w14:solidFill>
              <w14:schemeClr w14:val="tx1"/>
            </w14:solidFill>
          </w14:textFill>
        </w:rPr>
      </w:pPr>
      <w:r>
        <w:rPr>
          <w:rFonts w:hint="eastAsia"/>
        </w:rPr>
        <w:t>③檐沟、天沟纵向找坡不应小于</w:t>
      </w:r>
      <w:r>
        <w:t>1%</w:t>
      </w:r>
    </w:p>
    <w:p>
      <w:pPr>
        <w:pStyle w:val="22"/>
        <w:widowControl w:val="0"/>
        <w:tabs>
          <w:tab w:val="left" w:pos="5040"/>
        </w:tabs>
        <w:rPr>
          <w:color w:val="000000" w:themeColor="text1"/>
          <w14:textFill>
            <w14:solidFill>
              <w14:schemeClr w14:val="tx1"/>
            </w14:solidFill>
          </w14:textFill>
        </w:rPr>
      </w:pPr>
      <w:r>
        <w:rPr>
          <w:rFonts w:hint="eastAsia"/>
        </w:rPr>
        <w:t>④沟底水落差不得超过</w:t>
      </w:r>
      <w:r>
        <w:t>200mm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根据《屋面工程质量验收规范》（GB50207-2012），屋面找平层材料和施工基本要求包括（ ）？</w:t>
      </w:r>
    </w:p>
    <w:p>
      <w:pPr>
        <w:pStyle w:val="22"/>
        <w:widowControl w:val="0"/>
        <w:tabs>
          <w:tab w:val="left" w:pos="5040"/>
        </w:tabs>
        <w:rPr>
          <w:color w:val="000000" w:themeColor="text1"/>
          <w14:textFill>
            <w14:solidFill>
              <w14:schemeClr w14:val="tx1"/>
            </w14:solidFill>
          </w14:textFill>
        </w:rPr>
      </w:pPr>
      <w:r>
        <w:rPr>
          <w:rFonts w:hint="eastAsia"/>
        </w:rPr>
        <w:t>①屋面找平层宜采用水泥砂浆或细石混凝土</w:t>
      </w:r>
    </w:p>
    <w:p>
      <w:pPr>
        <w:pStyle w:val="22"/>
        <w:widowControl w:val="0"/>
        <w:tabs>
          <w:tab w:val="left" w:pos="5040"/>
        </w:tabs>
        <w:rPr>
          <w:color w:val="000000" w:themeColor="text1"/>
          <w14:textFill>
            <w14:solidFill>
              <w14:schemeClr w14:val="tx1"/>
            </w14:solidFill>
          </w14:textFill>
        </w:rPr>
      </w:pPr>
      <w:r>
        <w:rPr>
          <w:rFonts w:hint="eastAsia"/>
        </w:rPr>
        <w:t>②找平层的抹平工序应在初凝前完成，压光工序应在终凝前完成，终凝后应进行养护</w:t>
      </w:r>
    </w:p>
    <w:p>
      <w:pPr>
        <w:pStyle w:val="22"/>
        <w:widowControl w:val="0"/>
        <w:tabs>
          <w:tab w:val="left" w:pos="5040"/>
        </w:tabs>
        <w:rPr>
          <w:color w:val="000000" w:themeColor="text1"/>
          <w14:textFill>
            <w14:solidFill>
              <w14:schemeClr w14:val="tx1"/>
            </w14:solidFill>
          </w14:textFill>
        </w:rPr>
      </w:pPr>
      <w:r>
        <w:rPr>
          <w:rFonts w:hint="eastAsia"/>
        </w:rPr>
        <w:t>③找平层分格缝纵横间距不宜大于</w:t>
      </w:r>
      <w:r>
        <w:t>6m，分格缝的宽度宜为5mm～20mm</w:t>
      </w:r>
    </w:p>
    <w:p>
      <w:pPr>
        <w:pStyle w:val="22"/>
        <w:widowControl w:val="0"/>
        <w:tabs>
          <w:tab w:val="left" w:pos="5040"/>
        </w:tabs>
        <w:rPr>
          <w:color w:val="000000" w:themeColor="text1"/>
          <w14:textFill>
            <w14:solidFill>
              <w14:schemeClr w14:val="tx1"/>
            </w14:solidFill>
          </w14:textFill>
        </w:rPr>
      </w:pPr>
      <w:r>
        <w:rPr>
          <w:rFonts w:hint="eastAsia"/>
        </w:rPr>
        <w:t>④找平层所用材料的质量及配合比，应符合设计要求</w:t>
      </w:r>
    </w:p>
    <w:p>
      <w:pPr>
        <w:pStyle w:val="22"/>
        <w:widowControl w:val="0"/>
        <w:tabs>
          <w:tab w:val="left" w:pos="5040"/>
        </w:tabs>
        <w:rPr>
          <w:color w:val="000000" w:themeColor="text1"/>
          <w14:textFill>
            <w14:solidFill>
              <w14:schemeClr w14:val="tx1"/>
            </w14:solidFill>
          </w14:textFill>
        </w:rPr>
      </w:pPr>
      <w:r>
        <w:rPr>
          <w:rFonts w:hint="eastAsia"/>
        </w:rPr>
        <w:t>⑤找平层的排水坡度应符合设计要求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C、①②③</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根据《屋面工程质量验收规范》（GB50207-2012），屋面隔离层材料和施工基本要求包括（ ）？</w:t>
      </w:r>
    </w:p>
    <w:p>
      <w:pPr>
        <w:pStyle w:val="22"/>
        <w:widowControl w:val="0"/>
        <w:tabs>
          <w:tab w:val="left" w:pos="5040"/>
        </w:tabs>
        <w:rPr>
          <w:color w:val="000000" w:themeColor="text1"/>
          <w14:textFill>
            <w14:solidFill>
              <w14:schemeClr w14:val="tx1"/>
            </w14:solidFill>
          </w14:textFill>
        </w:rPr>
      </w:pPr>
      <w:r>
        <w:rPr>
          <w:rFonts w:hint="eastAsia"/>
        </w:rPr>
        <w:t>①块体材料、水泥砂浆或细石混凝土保护层与卷材、涂膜防水层之间，应设置隔离层</w:t>
      </w:r>
    </w:p>
    <w:p>
      <w:pPr>
        <w:pStyle w:val="22"/>
        <w:widowControl w:val="0"/>
        <w:tabs>
          <w:tab w:val="left" w:pos="5040"/>
        </w:tabs>
        <w:rPr>
          <w:color w:val="000000" w:themeColor="text1"/>
          <w14:textFill>
            <w14:solidFill>
              <w14:schemeClr w14:val="tx1"/>
            </w14:solidFill>
          </w14:textFill>
        </w:rPr>
      </w:pPr>
      <w:r>
        <w:rPr>
          <w:rFonts w:hint="eastAsia"/>
        </w:rPr>
        <w:t>②隔离层可采用干铺塑料膜、土工布、卷材或铺抹低强度等级砂浆</w:t>
      </w:r>
    </w:p>
    <w:p>
      <w:pPr>
        <w:pStyle w:val="22"/>
        <w:widowControl w:val="0"/>
        <w:tabs>
          <w:tab w:val="left" w:pos="5040"/>
        </w:tabs>
        <w:rPr>
          <w:color w:val="000000" w:themeColor="text1"/>
          <w14:textFill>
            <w14:solidFill>
              <w14:schemeClr w14:val="tx1"/>
            </w14:solidFill>
          </w14:textFill>
        </w:rPr>
      </w:pPr>
      <w:r>
        <w:rPr>
          <w:rFonts w:hint="eastAsia"/>
        </w:rPr>
        <w:t>③隔离层所用材料的质量及配合比，应符合设计要求</w:t>
      </w:r>
    </w:p>
    <w:p>
      <w:pPr>
        <w:pStyle w:val="22"/>
        <w:widowControl w:val="0"/>
        <w:tabs>
          <w:tab w:val="left" w:pos="5040"/>
        </w:tabs>
        <w:rPr>
          <w:color w:val="000000" w:themeColor="text1"/>
          <w14:textFill>
            <w14:solidFill>
              <w14:schemeClr w14:val="tx1"/>
            </w14:solidFill>
          </w14:textFill>
        </w:rPr>
      </w:pPr>
      <w:r>
        <w:rPr>
          <w:rFonts w:hint="eastAsia"/>
        </w:rPr>
        <w:t>④隔离层不得有破损和漏铺现象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根据《屋面工程质量验收规范》（GB50207-2012），防水层保护层施工规定包括（ ）？</w:t>
      </w:r>
    </w:p>
    <w:p>
      <w:pPr>
        <w:pStyle w:val="22"/>
        <w:widowControl w:val="0"/>
        <w:tabs>
          <w:tab w:val="left" w:pos="5040"/>
        </w:tabs>
        <w:rPr>
          <w:color w:val="000000" w:themeColor="text1"/>
          <w14:textFill>
            <w14:solidFill>
              <w14:schemeClr w14:val="tx1"/>
            </w14:solidFill>
          </w14:textFill>
        </w:rPr>
      </w:pPr>
      <w:r>
        <w:rPr>
          <w:rFonts w:hint="eastAsia"/>
        </w:rPr>
        <w:t>①防水层上的保护层施工，应待卷材铺贴完成或涂料固化成膜，并经检验合格后进行</w:t>
      </w:r>
    </w:p>
    <w:p>
      <w:pPr>
        <w:pStyle w:val="22"/>
        <w:widowControl w:val="0"/>
        <w:tabs>
          <w:tab w:val="left" w:pos="5040"/>
        </w:tabs>
        <w:rPr>
          <w:color w:val="000000" w:themeColor="text1"/>
          <w14:textFill>
            <w14:solidFill>
              <w14:schemeClr w14:val="tx1"/>
            </w14:solidFill>
          </w14:textFill>
        </w:rPr>
      </w:pPr>
      <w:r>
        <w:rPr>
          <w:rFonts w:hint="eastAsia"/>
        </w:rPr>
        <w:t>②用块体材料做保护层时，宜设置分格缝，分格缝纵横间距不应大于</w:t>
      </w:r>
      <w:r>
        <w:t>6m，分格缝宽度宜为20mm</w:t>
      </w:r>
    </w:p>
    <w:p>
      <w:pPr>
        <w:pStyle w:val="22"/>
        <w:widowControl w:val="0"/>
        <w:tabs>
          <w:tab w:val="left" w:pos="5040"/>
        </w:tabs>
        <w:rPr>
          <w:color w:val="000000" w:themeColor="text1"/>
          <w14:textFill>
            <w14:solidFill>
              <w14:schemeClr w14:val="tx1"/>
            </w14:solidFill>
          </w14:textFill>
        </w:rPr>
      </w:pPr>
      <w:r>
        <w:rPr>
          <w:rFonts w:hint="eastAsia"/>
        </w:rPr>
        <w:t>③块体材料、水泥砂浆或细石混凝土保护层的强度等级，应符合设计要求</w:t>
      </w:r>
    </w:p>
    <w:p>
      <w:pPr>
        <w:pStyle w:val="22"/>
        <w:widowControl w:val="0"/>
        <w:tabs>
          <w:tab w:val="left" w:pos="5040"/>
        </w:tabs>
        <w:rPr>
          <w:color w:val="000000" w:themeColor="text1"/>
          <w14:textFill>
            <w14:solidFill>
              <w14:schemeClr w14:val="tx1"/>
            </w14:solidFill>
          </w14:textFill>
        </w:rPr>
      </w:pPr>
      <w:r>
        <w:rPr>
          <w:rFonts w:hint="eastAsia"/>
        </w:rPr>
        <w:t>④块体材料、水泥砂浆或细石混凝土保护层与女儿墙和山墙之间，应预留宽度为</w:t>
      </w:r>
      <w:r>
        <w:t>30mm的缝隙，缝内宜填塞聚苯乙烯泡沫塑料，并应用密封材料嵌填密实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B、①②③</w:t>
      </w:r>
    </w:p>
    <w:p>
      <w:pPr>
        <w:pStyle w:val="22"/>
        <w:widowControl w:val="0"/>
        <w:tabs>
          <w:tab w:val="left" w:pos="5040"/>
        </w:tabs>
        <w:rPr>
          <w:color w:val="000000" w:themeColor="text1"/>
          <w14:textFill>
            <w14:solidFill>
              <w14:schemeClr w14:val="tx1"/>
            </w14:solidFill>
          </w14:textFill>
        </w:rPr>
      </w:pPr>
      <w:r>
        <w:t>C、①②③④</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根据《屋面工程质量验收规范》（GB50207-2012），防水层保护层施工规定包括（ ）？</w:t>
      </w:r>
    </w:p>
    <w:p>
      <w:pPr>
        <w:pStyle w:val="22"/>
        <w:widowControl w:val="0"/>
        <w:tabs>
          <w:tab w:val="left" w:pos="5040"/>
        </w:tabs>
        <w:rPr>
          <w:color w:val="000000" w:themeColor="text1"/>
          <w14:textFill>
            <w14:solidFill>
              <w14:schemeClr w14:val="tx1"/>
            </w14:solidFill>
          </w14:textFill>
        </w:rPr>
      </w:pPr>
      <w:r>
        <w:rPr>
          <w:rFonts w:hint="eastAsia"/>
        </w:rPr>
        <w:t>①用水泥砂浆做保护层时，表面应抹平压光，并应设表面分格缝，分格面积小于</w:t>
      </w:r>
      <w:r>
        <w:t>1</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②用细石混凝土做保护层时，混凝土应振捣密实，表面应抹平压光，分格缝纵横间距不应大于</w:t>
      </w:r>
      <w:r>
        <w:t>6m。分格缝的宽度宜为10mm～20mm</w:t>
      </w:r>
    </w:p>
    <w:p>
      <w:pPr>
        <w:pStyle w:val="22"/>
        <w:widowControl w:val="0"/>
        <w:tabs>
          <w:tab w:val="left" w:pos="5040"/>
        </w:tabs>
        <w:rPr>
          <w:color w:val="000000" w:themeColor="text1"/>
          <w14:textFill>
            <w14:solidFill>
              <w14:schemeClr w14:val="tx1"/>
            </w14:solidFill>
          </w14:textFill>
        </w:rPr>
      </w:pPr>
      <w:r>
        <w:rPr>
          <w:rFonts w:hint="eastAsia"/>
        </w:rPr>
        <w:t>③保护层所用材料的质量及配合比，应符合设计要求</w:t>
      </w:r>
    </w:p>
    <w:p>
      <w:pPr>
        <w:pStyle w:val="22"/>
        <w:widowControl w:val="0"/>
        <w:tabs>
          <w:tab w:val="left" w:pos="5040"/>
        </w:tabs>
        <w:rPr>
          <w:color w:val="000000" w:themeColor="text1"/>
          <w14:textFill>
            <w14:solidFill>
              <w14:schemeClr w14:val="tx1"/>
            </w14:solidFill>
          </w14:textFill>
        </w:rPr>
      </w:pPr>
      <w:r>
        <w:rPr>
          <w:rFonts w:hint="eastAsia"/>
        </w:rPr>
        <w:t>④保护层的排水坡度，应符合设计要求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B、①②③</w:t>
      </w:r>
    </w:p>
    <w:p>
      <w:pPr>
        <w:pStyle w:val="22"/>
        <w:widowControl w:val="0"/>
        <w:tabs>
          <w:tab w:val="left" w:pos="5040"/>
        </w:tabs>
        <w:rPr>
          <w:color w:val="000000" w:themeColor="text1"/>
          <w14:textFill>
            <w14:solidFill>
              <w14:schemeClr w14:val="tx1"/>
            </w14:solidFill>
          </w14:textFill>
        </w:rPr>
      </w:pPr>
      <w:r>
        <w:t>C、①②③④</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根据《屋面工程质量验收规范》（GB50207-2012），屋面工程保温材料指标要求包括（ ）？</w:t>
      </w:r>
    </w:p>
    <w:p>
      <w:pPr>
        <w:pStyle w:val="22"/>
        <w:widowControl w:val="0"/>
        <w:tabs>
          <w:tab w:val="left" w:pos="5040"/>
        </w:tabs>
        <w:rPr>
          <w:color w:val="000000" w:themeColor="text1"/>
          <w14:textFill>
            <w14:solidFill>
              <w14:schemeClr w14:val="tx1"/>
            </w14:solidFill>
          </w14:textFill>
        </w:rPr>
      </w:pPr>
      <w:r>
        <w:rPr>
          <w:rFonts w:hint="eastAsia"/>
        </w:rPr>
        <w:t>①导热系数</w:t>
      </w:r>
    </w:p>
    <w:p>
      <w:pPr>
        <w:pStyle w:val="22"/>
        <w:widowControl w:val="0"/>
        <w:tabs>
          <w:tab w:val="left" w:pos="5040"/>
        </w:tabs>
        <w:rPr>
          <w:color w:val="000000" w:themeColor="text1"/>
          <w14:textFill>
            <w14:solidFill>
              <w14:schemeClr w14:val="tx1"/>
            </w14:solidFill>
          </w14:textFill>
        </w:rPr>
      </w:pPr>
      <w:r>
        <w:rPr>
          <w:rFonts w:hint="eastAsia"/>
        </w:rPr>
        <w:t>②表观密度或干密度</w:t>
      </w:r>
    </w:p>
    <w:p>
      <w:pPr>
        <w:pStyle w:val="22"/>
        <w:widowControl w:val="0"/>
        <w:tabs>
          <w:tab w:val="left" w:pos="5040"/>
        </w:tabs>
        <w:rPr>
          <w:color w:val="000000" w:themeColor="text1"/>
          <w14:textFill>
            <w14:solidFill>
              <w14:schemeClr w14:val="tx1"/>
            </w14:solidFill>
          </w14:textFill>
        </w:rPr>
      </w:pPr>
      <w:r>
        <w:rPr>
          <w:rFonts w:hint="eastAsia"/>
        </w:rPr>
        <w:t>③抗压强度或压缩强度</w:t>
      </w:r>
    </w:p>
    <w:p>
      <w:pPr>
        <w:pStyle w:val="22"/>
        <w:widowControl w:val="0"/>
        <w:tabs>
          <w:tab w:val="left" w:pos="5040"/>
        </w:tabs>
        <w:rPr>
          <w:color w:val="000000" w:themeColor="text1"/>
          <w14:textFill>
            <w14:solidFill>
              <w14:schemeClr w14:val="tx1"/>
            </w14:solidFill>
          </w14:textFill>
        </w:rPr>
      </w:pPr>
      <w:r>
        <w:rPr>
          <w:rFonts w:hint="eastAsia"/>
        </w:rPr>
        <w:t>④耐火等级必须符合设计要求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根据《屋面工程质量验收规范》（GB50207-2012），屋面保温与隔热工程各分项工程每个检验批的抽检数量要求正确的是（ ）？</w:t>
      </w:r>
    </w:p>
    <w:p>
      <w:pPr>
        <w:pStyle w:val="22"/>
        <w:widowControl w:val="0"/>
        <w:tabs>
          <w:tab w:val="left" w:pos="5040"/>
        </w:tabs>
      </w:pPr>
      <w:r>
        <w:rPr>
          <w:color w:val="000000" w:themeColor="text1"/>
          <w14:textFill>
            <w14:solidFill>
              <w14:schemeClr w14:val="tx1"/>
            </w14:solidFill>
          </w14:textFill>
        </w:rPr>
        <w:t>A、</w:t>
      </w:r>
      <w:r>
        <w:t>应按屋面面积每100</w:t>
      </w:r>
      <w:r>
        <w:rPr>
          <w:rFonts w:ascii="宋体" w:hAnsi="宋体" w:eastAsia="宋体"/>
        </w:rPr>
        <w:t>m²</w:t>
      </w:r>
      <w:r>
        <w:t>抽查1处，每处应为10</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t>B、应按屋面面积每200</w:t>
      </w:r>
      <w:r>
        <w:rPr>
          <w:rFonts w:ascii="宋体" w:hAnsi="宋体" w:eastAsia="宋体"/>
        </w:rPr>
        <w:t>m²</w:t>
      </w:r>
      <w:r>
        <w:t>抽查1处，每处应为10</w:t>
      </w:r>
      <w:r>
        <w:rPr>
          <w:rFonts w:ascii="宋体" w:hAnsi="宋体" w:eastAsia="宋体"/>
        </w:rPr>
        <w:t>m²</w:t>
      </w:r>
      <w:r>
        <w:t>，且不得少于3处</w:t>
      </w:r>
    </w:p>
    <w:p>
      <w:pPr>
        <w:pStyle w:val="22"/>
        <w:widowControl w:val="0"/>
        <w:tabs>
          <w:tab w:val="left" w:pos="5040"/>
        </w:tabs>
      </w:pPr>
      <w:r>
        <w:t>C、应按屋面面积每100</w:t>
      </w:r>
      <w:r>
        <w:rPr>
          <w:rFonts w:ascii="宋体" w:hAnsi="宋体" w:eastAsia="宋体"/>
        </w:rPr>
        <w:t>m²</w:t>
      </w:r>
      <w:r>
        <w:t>抽查1处，每处应为5</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t>D、应按屋面面积每100</w:t>
      </w:r>
      <w:r>
        <w:rPr>
          <w:rFonts w:ascii="宋体" w:hAnsi="宋体" w:eastAsia="宋体"/>
        </w:rPr>
        <w:t>m²</w:t>
      </w:r>
      <w:r>
        <w:t>抽查1处，每处应为5</w:t>
      </w:r>
      <w:r>
        <w:rPr>
          <w:rFonts w:ascii="宋体" w:hAnsi="宋体" w:eastAsia="宋体"/>
        </w:rPr>
        <w:t>m²</w:t>
      </w:r>
      <w:r>
        <w:t>，且不得少于1处</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根据《屋面工程质量验收规范》（GB50207-2012），屋面工程的板状材料保温层铺贴方法及要求包括（ ）？</w:t>
      </w:r>
    </w:p>
    <w:p>
      <w:pPr>
        <w:pStyle w:val="22"/>
        <w:widowControl w:val="0"/>
        <w:tabs>
          <w:tab w:val="left" w:pos="5040"/>
        </w:tabs>
        <w:rPr>
          <w:color w:val="000000" w:themeColor="text1"/>
          <w14:textFill>
            <w14:solidFill>
              <w14:schemeClr w14:val="tx1"/>
            </w14:solidFill>
          </w14:textFill>
        </w:rPr>
      </w:pPr>
      <w:r>
        <w:rPr>
          <w:rFonts w:hint="eastAsia"/>
        </w:rPr>
        <w:t>①板状材料保温层采用干铺法施工时，板状保温材料应紧靠在基层表面上，应铺平垫稳</w:t>
      </w:r>
    </w:p>
    <w:p>
      <w:pPr>
        <w:pStyle w:val="22"/>
        <w:widowControl w:val="0"/>
        <w:tabs>
          <w:tab w:val="left" w:pos="5040"/>
        </w:tabs>
        <w:rPr>
          <w:color w:val="000000" w:themeColor="text1"/>
          <w14:textFill>
            <w14:solidFill>
              <w14:schemeClr w14:val="tx1"/>
            </w14:solidFill>
          </w14:textFill>
        </w:rPr>
      </w:pPr>
      <w:r>
        <w:rPr>
          <w:rFonts w:hint="eastAsia"/>
        </w:rPr>
        <w:t>②分层铺设的板块上下层接缝应相互错开，板间缝隙应采用同类材料的碎屑嵌填密实</w:t>
      </w:r>
    </w:p>
    <w:p>
      <w:pPr>
        <w:pStyle w:val="22"/>
        <w:widowControl w:val="0"/>
        <w:tabs>
          <w:tab w:val="left" w:pos="5040"/>
        </w:tabs>
        <w:rPr>
          <w:color w:val="000000" w:themeColor="text1"/>
          <w14:textFill>
            <w14:solidFill>
              <w14:schemeClr w14:val="tx1"/>
            </w14:solidFill>
          </w14:textFill>
        </w:rPr>
      </w:pPr>
      <w:r>
        <w:rPr>
          <w:rFonts w:hint="eastAsia"/>
        </w:rPr>
        <w:t>③板状材料保温层采用粘贴法施工时，胶粘剂应与保温材料的材性相容，并应贴严、粘牢；板状材料保温层的平面接缝应挤紧拼严，不得在板块侧面涂抹胶粘剂，超过</w:t>
      </w:r>
      <w:r>
        <w:t>2mm的缝隙应采用相同材料板条或片填塞严实</w:t>
      </w:r>
    </w:p>
    <w:p>
      <w:pPr>
        <w:pStyle w:val="22"/>
        <w:widowControl w:val="0"/>
        <w:tabs>
          <w:tab w:val="left" w:pos="5040"/>
        </w:tabs>
        <w:rPr>
          <w:color w:val="000000" w:themeColor="text1"/>
          <w14:textFill>
            <w14:solidFill>
              <w14:schemeClr w14:val="tx1"/>
            </w14:solidFill>
          </w14:textFill>
        </w:rPr>
      </w:pPr>
      <w:r>
        <w:rPr>
          <w:rFonts w:hint="eastAsia"/>
        </w:rPr>
        <w:t>④板状保温材料采用机械固定法工时，应选择普通螺钉和垫片；固定件与结构层之间应连接牢固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根据《屋面工程质量验收规范》（GB50207-2012），屋面工程的喷涂硬泡聚氨酯保温层施工规定包括（ ）？</w:t>
      </w:r>
    </w:p>
    <w:p>
      <w:pPr>
        <w:pStyle w:val="22"/>
        <w:widowControl w:val="0"/>
        <w:tabs>
          <w:tab w:val="left" w:pos="5040"/>
        </w:tabs>
        <w:rPr>
          <w:color w:val="000000" w:themeColor="text1"/>
          <w14:textFill>
            <w14:solidFill>
              <w14:schemeClr w14:val="tx1"/>
            </w14:solidFill>
          </w14:textFill>
        </w:rPr>
      </w:pPr>
      <w:r>
        <w:rPr>
          <w:rFonts w:hint="eastAsia"/>
        </w:rPr>
        <w:t>①保温层施工前应对喷涂设备进行调试，并应制备试样进行硬泡聚氨酯的性能检测</w:t>
      </w:r>
    </w:p>
    <w:p>
      <w:pPr>
        <w:pStyle w:val="22"/>
        <w:widowControl w:val="0"/>
        <w:tabs>
          <w:tab w:val="left" w:pos="5040"/>
        </w:tabs>
        <w:rPr>
          <w:color w:val="000000" w:themeColor="text1"/>
          <w14:textFill>
            <w14:solidFill>
              <w14:schemeClr w14:val="tx1"/>
            </w14:solidFill>
          </w14:textFill>
        </w:rPr>
      </w:pPr>
      <w:r>
        <w:rPr>
          <w:rFonts w:hint="eastAsia"/>
        </w:rPr>
        <w:t>②喷涂硬泡聚氨酯的配比应准确计量，发泡厚度应均匀一致</w:t>
      </w:r>
    </w:p>
    <w:p>
      <w:pPr>
        <w:pStyle w:val="22"/>
        <w:widowControl w:val="0"/>
        <w:tabs>
          <w:tab w:val="left" w:pos="5040"/>
        </w:tabs>
        <w:rPr>
          <w:color w:val="000000" w:themeColor="text1"/>
          <w14:textFill>
            <w14:solidFill>
              <w14:schemeClr w14:val="tx1"/>
            </w14:solidFill>
          </w14:textFill>
        </w:rPr>
      </w:pPr>
      <w:r>
        <w:rPr>
          <w:rFonts w:hint="eastAsia"/>
        </w:rPr>
        <w:t>③喷涂时喷嘴与施工基面的间距应由试验确定</w:t>
      </w:r>
    </w:p>
    <w:p>
      <w:pPr>
        <w:pStyle w:val="22"/>
        <w:widowControl w:val="0"/>
        <w:tabs>
          <w:tab w:val="left" w:pos="5040"/>
        </w:tabs>
        <w:rPr>
          <w:color w:val="000000" w:themeColor="text1"/>
          <w14:textFill>
            <w14:solidFill>
              <w14:schemeClr w14:val="tx1"/>
            </w14:solidFill>
          </w14:textFill>
        </w:rPr>
      </w:pPr>
      <w:r>
        <w:rPr>
          <w:rFonts w:hint="eastAsia"/>
        </w:rPr>
        <w:t>④一个作业面应分遍喷涂完成，每遍厚度不宜大于</w:t>
      </w:r>
      <w:r>
        <w:t>15mm；当日的作业面应当日连续地喷涂施工完毕</w:t>
      </w:r>
    </w:p>
    <w:p>
      <w:pPr>
        <w:pStyle w:val="22"/>
        <w:widowControl w:val="0"/>
        <w:tabs>
          <w:tab w:val="left" w:pos="5040"/>
        </w:tabs>
        <w:rPr>
          <w:color w:val="000000" w:themeColor="text1"/>
          <w14:textFill>
            <w14:solidFill>
              <w14:schemeClr w14:val="tx1"/>
            </w14:solidFill>
          </w14:textFill>
        </w:rPr>
      </w:pPr>
      <w:r>
        <w:rPr>
          <w:rFonts w:hint="eastAsia"/>
        </w:rPr>
        <w:t>⑤硬泡聚氨酯喷涂后</w:t>
      </w:r>
      <w:r>
        <w:t>15min内严禁上人；喷涂硬泡聚氨酯保温层完成后，应及时做保护层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根据《屋面工程质量验收规范》（GB50207-2012），屋面种植隔热层的排水层施工要求包括（ ）？</w:t>
      </w:r>
    </w:p>
    <w:p>
      <w:pPr>
        <w:pStyle w:val="22"/>
        <w:widowControl w:val="0"/>
        <w:tabs>
          <w:tab w:val="left" w:pos="5040"/>
        </w:tabs>
        <w:rPr>
          <w:color w:val="000000" w:themeColor="text1"/>
          <w14:textFill>
            <w14:solidFill>
              <w14:schemeClr w14:val="tx1"/>
            </w14:solidFill>
          </w14:textFill>
        </w:rPr>
      </w:pPr>
      <w:r>
        <w:rPr>
          <w:rFonts w:hint="eastAsia"/>
        </w:rPr>
        <w:t>①陶粒的粒径不应小于</w:t>
      </w:r>
      <w:r>
        <w:t>20mm，大粒径应在下，小粒径应在上</w:t>
      </w:r>
    </w:p>
    <w:p>
      <w:pPr>
        <w:pStyle w:val="22"/>
        <w:widowControl w:val="0"/>
        <w:tabs>
          <w:tab w:val="left" w:pos="5040"/>
        </w:tabs>
        <w:rPr>
          <w:color w:val="000000" w:themeColor="text1"/>
          <w14:textFill>
            <w14:solidFill>
              <w14:schemeClr w14:val="tx1"/>
            </w14:solidFill>
          </w14:textFill>
        </w:rPr>
      </w:pPr>
      <w:r>
        <w:rPr>
          <w:rFonts w:hint="eastAsia"/>
        </w:rPr>
        <w:t>②凹凸形排水板宜采用搭接法施工，网状交织排水板宜采用对接法施工</w:t>
      </w:r>
    </w:p>
    <w:p>
      <w:pPr>
        <w:pStyle w:val="22"/>
        <w:widowControl w:val="0"/>
        <w:tabs>
          <w:tab w:val="left" w:pos="5040"/>
        </w:tabs>
        <w:rPr>
          <w:color w:val="000000" w:themeColor="text1"/>
          <w14:textFill>
            <w14:solidFill>
              <w14:schemeClr w14:val="tx1"/>
            </w14:solidFill>
          </w14:textFill>
        </w:rPr>
      </w:pPr>
      <w:r>
        <w:rPr>
          <w:rFonts w:hint="eastAsia"/>
        </w:rPr>
        <w:t>③排水层上应铺设过滤层土工布</w:t>
      </w:r>
    </w:p>
    <w:p>
      <w:pPr>
        <w:pStyle w:val="22"/>
        <w:widowControl w:val="0"/>
        <w:tabs>
          <w:tab w:val="left" w:pos="5040"/>
        </w:tabs>
        <w:rPr>
          <w:color w:val="000000" w:themeColor="text1"/>
          <w14:textFill>
            <w14:solidFill>
              <w14:schemeClr w14:val="tx1"/>
            </w14:solidFill>
          </w14:textFill>
        </w:rPr>
      </w:pPr>
      <w:r>
        <w:rPr>
          <w:rFonts w:hint="eastAsia"/>
        </w:rPr>
        <w:t>④挡墙或挡板的下部应设泄水孔，孔周围应放置疏水粗细骨料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根据《屋面工程质量验收规范》（GB50207-2012），屋面防水与密封工程各分项工程每个检验批的抽检数量要求包括（ ）？</w:t>
      </w:r>
    </w:p>
    <w:p>
      <w:pPr>
        <w:pStyle w:val="22"/>
        <w:widowControl w:val="0"/>
        <w:tabs>
          <w:tab w:val="left" w:pos="5040"/>
        </w:tabs>
        <w:rPr>
          <w:color w:val="000000" w:themeColor="text1"/>
          <w14:textFill>
            <w14:solidFill>
              <w14:schemeClr w14:val="tx1"/>
            </w14:solidFill>
          </w14:textFill>
        </w:rPr>
      </w:pPr>
      <w:r>
        <w:rPr>
          <w:rFonts w:hint="eastAsia"/>
        </w:rPr>
        <w:t>①防水层应按屋面面积每</w:t>
      </w:r>
      <w:r>
        <w:t>100</w:t>
      </w:r>
      <w:r>
        <w:rPr>
          <w:rFonts w:ascii="宋体" w:hAnsi="宋体" w:eastAsia="宋体"/>
        </w:rPr>
        <w:t>m²</w:t>
      </w:r>
      <w:r>
        <w:t>抽查一处，每处应为10</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rPr>
          <w:rFonts w:hint="eastAsia"/>
        </w:rPr>
        <w:t>②防水层应按屋面面积每</w:t>
      </w:r>
      <w:r>
        <w:t>200</w:t>
      </w:r>
      <w:r>
        <w:rPr>
          <w:rFonts w:ascii="宋体" w:hAnsi="宋体" w:eastAsia="宋体"/>
        </w:rPr>
        <w:t>m²</w:t>
      </w:r>
      <w:r>
        <w:t>抽查一处，每处应为10</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rPr>
          <w:rFonts w:hint="eastAsia"/>
        </w:rPr>
        <w:t>③接缝密封防水应按每</w:t>
      </w:r>
      <w:r>
        <w:t>50m抽查一处，每处应为5m，且不得少于3处</w:t>
      </w:r>
    </w:p>
    <w:p>
      <w:pPr>
        <w:pStyle w:val="22"/>
        <w:widowControl w:val="0"/>
        <w:tabs>
          <w:tab w:val="left" w:pos="5040"/>
        </w:tabs>
        <w:rPr>
          <w:color w:val="000000" w:themeColor="text1"/>
          <w14:textFill>
            <w14:solidFill>
              <w14:schemeClr w14:val="tx1"/>
            </w14:solidFill>
          </w14:textFill>
        </w:rPr>
      </w:pPr>
      <w:r>
        <w:rPr>
          <w:rFonts w:hint="eastAsia"/>
        </w:rPr>
        <w:t>④接缝密封防水应按每</w:t>
      </w:r>
      <w:r>
        <w:t>100m抽查一处，每处应为10m，且不得少于3处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根据《屋面工程质量验收规范》（GB50207-2012），屋面坡度大于25%时，卷材的固定措施有（ ）？</w:t>
      </w:r>
    </w:p>
    <w:p>
      <w:pPr>
        <w:pStyle w:val="22"/>
        <w:widowControl w:val="0"/>
        <w:tabs>
          <w:tab w:val="left" w:pos="5040"/>
        </w:tabs>
        <w:rPr>
          <w:color w:val="000000" w:themeColor="text1"/>
          <w14:textFill>
            <w14:solidFill>
              <w14:schemeClr w14:val="tx1"/>
            </w14:solidFill>
          </w14:textFill>
        </w:rPr>
      </w:pPr>
      <w:r>
        <w:rPr>
          <w:rFonts w:hint="eastAsia"/>
        </w:rPr>
        <w:t>①满粘       ②钉压固定       ③平行屋脊铺贴      ④垂直铺贴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根据《屋面工程质量验收规范》（GB50207-2012），屋面防水卷材铺贴方向规定包括（ ）？</w:t>
      </w:r>
    </w:p>
    <w:p>
      <w:pPr>
        <w:pStyle w:val="22"/>
        <w:widowControl w:val="0"/>
        <w:tabs>
          <w:tab w:val="left" w:pos="5040"/>
        </w:tabs>
        <w:rPr>
          <w:color w:val="000000" w:themeColor="text1"/>
          <w14:textFill>
            <w14:solidFill>
              <w14:schemeClr w14:val="tx1"/>
            </w14:solidFill>
          </w14:textFill>
        </w:rPr>
      </w:pPr>
      <w:r>
        <w:rPr>
          <w:rFonts w:hint="eastAsia"/>
        </w:rPr>
        <w:t>①宜平行屋脊铺贴</w:t>
      </w:r>
    </w:p>
    <w:p>
      <w:pPr>
        <w:pStyle w:val="22"/>
        <w:widowControl w:val="0"/>
        <w:tabs>
          <w:tab w:val="left" w:pos="5040"/>
        </w:tabs>
        <w:rPr>
          <w:color w:val="000000" w:themeColor="text1"/>
          <w14:textFill>
            <w14:solidFill>
              <w14:schemeClr w14:val="tx1"/>
            </w14:solidFill>
          </w14:textFill>
        </w:rPr>
      </w:pPr>
      <w:r>
        <w:rPr>
          <w:rFonts w:hint="eastAsia"/>
        </w:rPr>
        <w:t>②上下层卷材不得相互垂直铺贴</w:t>
      </w:r>
    </w:p>
    <w:p>
      <w:pPr>
        <w:pStyle w:val="22"/>
        <w:widowControl w:val="0"/>
        <w:tabs>
          <w:tab w:val="left" w:pos="5040"/>
        </w:tabs>
        <w:rPr>
          <w:color w:val="000000" w:themeColor="text1"/>
          <w14:textFill>
            <w14:solidFill>
              <w14:schemeClr w14:val="tx1"/>
            </w14:solidFill>
          </w14:textFill>
        </w:rPr>
      </w:pPr>
      <w:r>
        <w:rPr>
          <w:rFonts w:hint="eastAsia"/>
        </w:rPr>
        <w:t>③上下层卷材垂直屋脊铺贴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根据《屋面工程质量验收规范》（GB50207-2012），屋面工程中，高聚物改性沥青防水卷材搭接宽度规定（ ）？</w:t>
      </w:r>
    </w:p>
    <w:p>
      <w:pPr>
        <w:pStyle w:val="22"/>
        <w:widowControl w:val="0"/>
        <w:tabs>
          <w:tab w:val="left" w:pos="5040"/>
        </w:tabs>
        <w:rPr>
          <w:color w:val="000000" w:themeColor="text1"/>
          <w14:textFill>
            <w14:solidFill>
              <w14:schemeClr w14:val="tx1"/>
            </w14:solidFill>
          </w14:textFill>
        </w:rPr>
      </w:pPr>
      <w:r>
        <w:rPr>
          <w:rFonts w:hint="eastAsia"/>
        </w:rPr>
        <w:t>①采用胶粘剂粘贴时搭接宽度</w:t>
      </w:r>
      <w:r>
        <w:t>100mm</w:t>
      </w:r>
    </w:p>
    <w:p>
      <w:pPr>
        <w:pStyle w:val="22"/>
        <w:widowControl w:val="0"/>
        <w:tabs>
          <w:tab w:val="left" w:pos="5040"/>
        </w:tabs>
        <w:rPr>
          <w:color w:val="000000" w:themeColor="text1"/>
          <w14:textFill>
            <w14:solidFill>
              <w14:schemeClr w14:val="tx1"/>
            </w14:solidFill>
          </w14:textFill>
        </w:rPr>
      </w:pPr>
      <w:r>
        <w:rPr>
          <w:rFonts w:hint="eastAsia"/>
        </w:rPr>
        <w:t>②采用胶粘剂粘贴时搭接宽度</w:t>
      </w:r>
      <w:r>
        <w:t>80mm</w:t>
      </w:r>
    </w:p>
    <w:p>
      <w:pPr>
        <w:pStyle w:val="22"/>
        <w:widowControl w:val="0"/>
        <w:tabs>
          <w:tab w:val="left" w:pos="5040"/>
        </w:tabs>
        <w:rPr>
          <w:color w:val="000000" w:themeColor="text1"/>
          <w14:textFill>
            <w14:solidFill>
              <w14:schemeClr w14:val="tx1"/>
            </w14:solidFill>
          </w14:textFill>
        </w:rPr>
      </w:pPr>
      <w:r>
        <w:rPr>
          <w:rFonts w:hint="eastAsia"/>
        </w:rPr>
        <w:t>③采用自粘粘贴时搭接宽度</w:t>
      </w:r>
      <w:r>
        <w:t>80mm</w:t>
      </w:r>
    </w:p>
    <w:p>
      <w:pPr>
        <w:pStyle w:val="22"/>
        <w:widowControl w:val="0"/>
        <w:tabs>
          <w:tab w:val="left" w:pos="5040"/>
        </w:tabs>
        <w:rPr>
          <w:color w:val="000000" w:themeColor="text1"/>
          <w14:textFill>
            <w14:solidFill>
              <w14:schemeClr w14:val="tx1"/>
            </w14:solidFill>
          </w14:textFill>
        </w:rPr>
      </w:pPr>
      <w:r>
        <w:rPr>
          <w:rFonts w:hint="eastAsia"/>
        </w:rPr>
        <w:t>④采用自粘粘贴时搭接宽度</w:t>
      </w:r>
      <w:r>
        <w:t>100mm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GB50207-2012——防水卷材搭接</w:t>
      </w:r>
    </w:p>
    <w:p>
      <w:pPr>
        <w:pStyle w:val="27"/>
        <w:widowControl w:val="0"/>
        <w:ind w:left="0" w:firstLine="560" w:firstLineChars="200"/>
        <w:rPr>
          <w:color w:val="000000" w:themeColor="text1"/>
          <w14:textFill>
            <w14:solidFill>
              <w14:schemeClr w14:val="tx1"/>
            </w14:solidFill>
          </w14:textFill>
        </w:rPr>
      </w:pPr>
      <w:r>
        <w:t>根据《屋面工程质量验收规范》（GB50207-2012），屋面防水工程采用冷粘法铺贴卷材规定包括（ ）？</w:t>
      </w:r>
    </w:p>
    <w:p>
      <w:pPr>
        <w:pStyle w:val="22"/>
        <w:widowControl w:val="0"/>
        <w:tabs>
          <w:tab w:val="left" w:pos="5040"/>
        </w:tabs>
        <w:rPr>
          <w:color w:val="000000" w:themeColor="text1"/>
          <w14:textFill>
            <w14:solidFill>
              <w14:schemeClr w14:val="tx1"/>
            </w14:solidFill>
          </w14:textFill>
        </w:rPr>
      </w:pPr>
      <w:r>
        <w:rPr>
          <w:rFonts w:hint="eastAsia"/>
        </w:rPr>
        <w:t>①胶粘剂涂刷应均匀，不应露底，不应堆积</w:t>
      </w:r>
    </w:p>
    <w:p>
      <w:pPr>
        <w:pStyle w:val="22"/>
        <w:widowControl w:val="0"/>
        <w:tabs>
          <w:tab w:val="left" w:pos="5040"/>
        </w:tabs>
        <w:rPr>
          <w:color w:val="000000" w:themeColor="text1"/>
          <w14:textFill>
            <w14:solidFill>
              <w14:schemeClr w14:val="tx1"/>
            </w14:solidFill>
          </w14:textFill>
        </w:rPr>
      </w:pPr>
      <w:r>
        <w:rPr>
          <w:rFonts w:hint="eastAsia"/>
        </w:rPr>
        <w:t>②应控制胶粘剂涂刷与卷材铺贴的间隔时间</w:t>
      </w:r>
    </w:p>
    <w:p>
      <w:pPr>
        <w:pStyle w:val="22"/>
        <w:widowControl w:val="0"/>
        <w:tabs>
          <w:tab w:val="left" w:pos="5040"/>
        </w:tabs>
        <w:rPr>
          <w:color w:val="000000" w:themeColor="text1"/>
          <w14:textFill>
            <w14:solidFill>
              <w14:schemeClr w14:val="tx1"/>
            </w14:solidFill>
          </w14:textFill>
        </w:rPr>
      </w:pPr>
      <w:r>
        <w:rPr>
          <w:rFonts w:hint="eastAsia"/>
        </w:rPr>
        <w:t>③卷材下面的空气应排尽，并应辊压粘牢固</w:t>
      </w:r>
    </w:p>
    <w:p>
      <w:pPr>
        <w:pStyle w:val="22"/>
        <w:widowControl w:val="0"/>
        <w:tabs>
          <w:tab w:val="left" w:pos="5040"/>
        </w:tabs>
        <w:rPr>
          <w:color w:val="000000" w:themeColor="text1"/>
          <w14:textFill>
            <w14:solidFill>
              <w14:schemeClr w14:val="tx1"/>
            </w14:solidFill>
          </w14:textFill>
        </w:rPr>
      </w:pPr>
      <w:r>
        <w:rPr>
          <w:rFonts w:hint="eastAsia"/>
        </w:rPr>
        <w:t>④卷材铺贴应平整顺直，搭接尺寸应准确，不得扭曲、皱折</w:t>
      </w:r>
    </w:p>
    <w:p>
      <w:pPr>
        <w:pStyle w:val="22"/>
        <w:widowControl w:val="0"/>
        <w:tabs>
          <w:tab w:val="left" w:pos="5040"/>
        </w:tabs>
        <w:rPr>
          <w:color w:val="000000" w:themeColor="text1"/>
          <w14:textFill>
            <w14:solidFill>
              <w14:schemeClr w14:val="tx1"/>
            </w14:solidFill>
          </w14:textFill>
        </w:rPr>
      </w:pPr>
      <w:r>
        <w:rPr>
          <w:rFonts w:hint="eastAsia"/>
        </w:rPr>
        <w:t>⑤接缝口应用密封材料封严，宽度不应小于</w:t>
      </w:r>
      <w:r>
        <w:t>20mm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GB50207-2012——卷材铺贴</w:t>
      </w:r>
    </w:p>
    <w:p>
      <w:pPr>
        <w:pStyle w:val="27"/>
        <w:widowControl w:val="0"/>
        <w:ind w:left="0" w:firstLine="560" w:firstLineChars="200"/>
        <w:rPr>
          <w:color w:val="000000" w:themeColor="text1"/>
          <w14:textFill>
            <w14:solidFill>
              <w14:schemeClr w14:val="tx1"/>
            </w14:solidFill>
          </w14:textFill>
        </w:rPr>
      </w:pPr>
      <w:r>
        <w:t>根据《屋面工程质量验收规范》（GB50207-2012），屋面防水工程对热粘法铺贴卷材规定包括（ ）？</w:t>
      </w:r>
    </w:p>
    <w:p>
      <w:pPr>
        <w:pStyle w:val="22"/>
        <w:widowControl w:val="0"/>
        <w:tabs>
          <w:tab w:val="left" w:pos="5040"/>
        </w:tabs>
        <w:rPr>
          <w:color w:val="000000" w:themeColor="text1"/>
          <w14:textFill>
            <w14:solidFill>
              <w14:schemeClr w14:val="tx1"/>
            </w14:solidFill>
          </w14:textFill>
        </w:rPr>
      </w:pPr>
      <w:r>
        <w:rPr>
          <w:rFonts w:hint="eastAsia"/>
        </w:rPr>
        <w:t>①熔化热熔型改性沥青胶结料时，宜采用专用导热油炉加热，加热温度不应高于</w:t>
      </w:r>
      <w:r>
        <w:t>180℃，使用温度不宜低于150℃</w:t>
      </w:r>
    </w:p>
    <w:p>
      <w:pPr>
        <w:pStyle w:val="22"/>
        <w:widowControl w:val="0"/>
        <w:tabs>
          <w:tab w:val="left" w:pos="5040"/>
        </w:tabs>
        <w:rPr>
          <w:color w:val="000000" w:themeColor="text1"/>
          <w14:textFill>
            <w14:solidFill>
              <w14:schemeClr w14:val="tx1"/>
            </w14:solidFill>
          </w14:textFill>
        </w:rPr>
      </w:pPr>
      <w:r>
        <w:rPr>
          <w:rFonts w:hint="eastAsia"/>
        </w:rPr>
        <w:t>②熔化热熔型改性沥青胶结料时，宜采用专用导热油炉加热，加热温度不应高于</w:t>
      </w:r>
      <w:r>
        <w:t>200℃，使用温度不宜低于180℃</w:t>
      </w:r>
    </w:p>
    <w:p>
      <w:pPr>
        <w:pStyle w:val="22"/>
        <w:widowControl w:val="0"/>
        <w:tabs>
          <w:tab w:val="left" w:pos="5040"/>
        </w:tabs>
        <w:rPr>
          <w:color w:val="000000" w:themeColor="text1"/>
          <w14:textFill>
            <w14:solidFill>
              <w14:schemeClr w14:val="tx1"/>
            </w14:solidFill>
          </w14:textFill>
        </w:rPr>
      </w:pPr>
      <w:r>
        <w:rPr>
          <w:rFonts w:hint="eastAsia"/>
        </w:rPr>
        <w:t>③粘贴卷材的热熔型改性沥青胶结料厚度宜为</w:t>
      </w:r>
      <w:r>
        <w:t>1.0mm～1.5mm</w:t>
      </w:r>
    </w:p>
    <w:p>
      <w:pPr>
        <w:pStyle w:val="22"/>
        <w:widowControl w:val="0"/>
        <w:tabs>
          <w:tab w:val="left" w:pos="5040"/>
        </w:tabs>
        <w:rPr>
          <w:color w:val="000000" w:themeColor="text1"/>
          <w14:textFill>
            <w14:solidFill>
              <w14:schemeClr w14:val="tx1"/>
            </w14:solidFill>
          </w14:textFill>
        </w:rPr>
      </w:pPr>
      <w:r>
        <w:rPr>
          <w:rFonts w:hint="eastAsia"/>
        </w:rPr>
        <w:t>④采用热熔型改性沥青胶结料粘贴卷材时，应随刮随铺，并应展平压实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②③</w:t>
      </w:r>
      <w:r>
        <w:tab/>
      </w:r>
      <w:r>
        <w:t>B、①④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GB50207-2012——卷材铺贴</w:t>
      </w:r>
    </w:p>
    <w:p>
      <w:pPr>
        <w:pStyle w:val="27"/>
        <w:widowControl w:val="0"/>
        <w:ind w:left="0" w:firstLine="560" w:firstLineChars="200"/>
        <w:rPr>
          <w:color w:val="000000" w:themeColor="text1"/>
          <w14:textFill>
            <w14:solidFill>
              <w14:schemeClr w14:val="tx1"/>
            </w14:solidFill>
          </w14:textFill>
        </w:rPr>
      </w:pPr>
      <w:r>
        <w:t>根据《屋面工程质量验收规范》（GB50207-2012），屋面挂瓦规定包括（ ）？</w:t>
      </w:r>
    </w:p>
    <w:p>
      <w:pPr>
        <w:pStyle w:val="22"/>
        <w:widowControl w:val="0"/>
        <w:tabs>
          <w:tab w:val="left" w:pos="5040"/>
        </w:tabs>
        <w:rPr>
          <w:color w:val="000000" w:themeColor="text1"/>
          <w14:textFill>
            <w14:solidFill>
              <w14:schemeClr w14:val="tx1"/>
            </w14:solidFill>
          </w14:textFill>
        </w:rPr>
      </w:pPr>
      <w:r>
        <w:rPr>
          <w:rFonts w:hint="eastAsia"/>
        </w:rPr>
        <w:t>①挂瓦应从两坡的檐口同时对称进行。瓦后爪应与挂瓦条挂牢，并应与邻边、下面两瓦落槽密合</w:t>
      </w:r>
    </w:p>
    <w:p>
      <w:pPr>
        <w:pStyle w:val="22"/>
        <w:widowControl w:val="0"/>
        <w:tabs>
          <w:tab w:val="left" w:pos="5040"/>
        </w:tabs>
        <w:rPr>
          <w:color w:val="000000" w:themeColor="text1"/>
          <w14:textFill>
            <w14:solidFill>
              <w14:schemeClr w14:val="tx1"/>
            </w14:solidFill>
          </w14:textFill>
        </w:rPr>
      </w:pPr>
      <w:r>
        <w:rPr>
          <w:rFonts w:hint="eastAsia"/>
        </w:rPr>
        <w:t>②檐口瓦、斜天沟瓦应用镀锌铁丝拴牢在挂瓦条上，每片瓦均应与挂瓦条固定牢固</w:t>
      </w:r>
    </w:p>
    <w:p>
      <w:pPr>
        <w:pStyle w:val="22"/>
        <w:widowControl w:val="0"/>
        <w:tabs>
          <w:tab w:val="left" w:pos="5040"/>
        </w:tabs>
        <w:rPr>
          <w:color w:val="000000" w:themeColor="text1"/>
          <w14:textFill>
            <w14:solidFill>
              <w14:schemeClr w14:val="tx1"/>
            </w14:solidFill>
          </w14:textFill>
        </w:rPr>
      </w:pPr>
      <w:r>
        <w:rPr>
          <w:rFonts w:hint="eastAsia"/>
        </w:rPr>
        <w:t>③整坡瓦面应平整，行列应横平竖直，不得有翘角和张口现象</w:t>
      </w:r>
    </w:p>
    <w:p>
      <w:pPr>
        <w:pStyle w:val="22"/>
        <w:widowControl w:val="0"/>
        <w:tabs>
          <w:tab w:val="left" w:pos="5040"/>
        </w:tabs>
        <w:rPr>
          <w:color w:val="000000" w:themeColor="text1"/>
          <w14:textFill>
            <w14:solidFill>
              <w14:schemeClr w14:val="tx1"/>
            </w14:solidFill>
          </w14:textFill>
        </w:rPr>
      </w:pPr>
      <w:r>
        <w:rPr>
          <w:rFonts w:hint="eastAsia"/>
        </w:rPr>
        <w:t>④正脊和斜脊应铺平挂直，脊瓦搭盖应顺主导风向和流水方向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GB50207-2012——屋面挂瓦规定</w:t>
      </w:r>
    </w:p>
    <w:p>
      <w:pPr>
        <w:pStyle w:val="27"/>
        <w:widowControl w:val="0"/>
        <w:ind w:left="0" w:firstLine="560" w:firstLineChars="200"/>
        <w:rPr>
          <w:color w:val="000000" w:themeColor="text1"/>
          <w14:textFill>
            <w14:solidFill>
              <w14:schemeClr w14:val="tx1"/>
            </w14:solidFill>
          </w14:textFill>
        </w:rPr>
      </w:pPr>
      <w:r>
        <w:t>根据《屋面工程质量验收规范》（GB50207-2012），瓦屋面檐口挑出墙面的长度不宜小于（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500mm</w:t>
      </w:r>
      <w:r>
        <w:tab/>
      </w:r>
      <w:r>
        <w:t>B、400mm</w:t>
      </w:r>
    </w:p>
    <w:p>
      <w:pPr>
        <w:pStyle w:val="22"/>
        <w:widowControl w:val="0"/>
        <w:tabs>
          <w:tab w:val="left" w:pos="5040"/>
        </w:tabs>
        <w:rPr>
          <w:color w:val="000000" w:themeColor="text1"/>
          <w14:textFill>
            <w14:solidFill>
              <w14:schemeClr w14:val="tx1"/>
            </w14:solidFill>
          </w14:textFill>
        </w:rPr>
      </w:pPr>
      <w:r>
        <w:t>C、300mm</w:t>
      </w:r>
      <w:r>
        <w:tab/>
      </w:r>
      <w:r>
        <w:t>D、200mm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GB50207-2012——屋面挂瓦尺寸规定</w:t>
      </w:r>
    </w:p>
    <w:p>
      <w:pPr>
        <w:pStyle w:val="27"/>
        <w:widowControl w:val="0"/>
        <w:ind w:left="0" w:firstLine="560" w:firstLineChars="200"/>
        <w:rPr>
          <w:color w:val="000000" w:themeColor="text1"/>
          <w14:textFill>
            <w14:solidFill>
              <w14:schemeClr w14:val="tx1"/>
            </w14:solidFill>
          </w14:textFill>
        </w:rPr>
      </w:pPr>
      <w:r>
        <w:t>根据《屋面工程质量验收规范》（GB50207-2012），屋面烧结瓦和混凝士瓦铺装脊瓦在两坡面瓦上的搭盖宽度，每边不应小于（ ）?脊瓦下端距坡面瓦的高度不宜大于(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50mm</w:t>
      </w:r>
      <w:r>
        <w:rPr>
          <w:rFonts w:hint="eastAsia"/>
        </w:rPr>
        <w:t>，</w:t>
      </w:r>
      <w:r>
        <w:t>80mm</w:t>
      </w:r>
      <w:r>
        <w:tab/>
      </w:r>
      <w:r>
        <w:t>B、50mm</w:t>
      </w:r>
      <w:r>
        <w:rPr>
          <w:rFonts w:hint="eastAsia"/>
        </w:rPr>
        <w:t>，</w:t>
      </w:r>
      <w:r>
        <w:t>100mm</w:t>
      </w:r>
    </w:p>
    <w:p>
      <w:pPr>
        <w:pStyle w:val="22"/>
        <w:widowControl w:val="0"/>
        <w:tabs>
          <w:tab w:val="left" w:pos="5040"/>
        </w:tabs>
        <w:rPr>
          <w:color w:val="000000" w:themeColor="text1"/>
          <w14:textFill>
            <w14:solidFill>
              <w14:schemeClr w14:val="tx1"/>
            </w14:solidFill>
          </w14:textFill>
        </w:rPr>
      </w:pPr>
      <w:r>
        <w:t>C、40mm</w:t>
      </w:r>
      <w:r>
        <w:rPr>
          <w:rFonts w:hint="eastAsia"/>
        </w:rPr>
        <w:t>，</w:t>
      </w:r>
      <w:r>
        <w:t>80mm</w:t>
      </w:r>
      <w:r>
        <w:tab/>
      </w:r>
      <w:r>
        <w:t>D、100mm</w:t>
      </w:r>
      <w:r>
        <w:rPr>
          <w:rFonts w:hint="eastAsia"/>
        </w:rPr>
        <w:t>，</w:t>
      </w:r>
      <w:r>
        <w:t>200mm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GB50207-2012——屋面挂瓦尺寸规定</w:t>
      </w:r>
    </w:p>
    <w:p>
      <w:pPr>
        <w:pStyle w:val="27"/>
        <w:widowControl w:val="0"/>
        <w:ind w:left="0" w:firstLine="560" w:firstLineChars="200"/>
        <w:rPr>
          <w:color w:val="000000" w:themeColor="text1"/>
          <w14:textFill>
            <w14:solidFill>
              <w14:schemeClr w14:val="tx1"/>
            </w14:solidFill>
          </w14:textFill>
        </w:rPr>
      </w:pPr>
      <w:r>
        <w:t>根据《屋面工程质量验收规范》（GB50207-2012），屋面烧结瓦和混凝士瓦铺装的有关尺寸规定包括（ ）？</w:t>
      </w:r>
    </w:p>
    <w:p>
      <w:pPr>
        <w:pStyle w:val="22"/>
        <w:widowControl w:val="0"/>
        <w:tabs>
          <w:tab w:val="left" w:pos="5040"/>
        </w:tabs>
        <w:rPr>
          <w:color w:val="000000" w:themeColor="text1"/>
          <w14:textFill>
            <w14:solidFill>
              <w14:schemeClr w14:val="tx1"/>
            </w14:solidFill>
          </w14:textFill>
        </w:rPr>
      </w:pPr>
      <w:r>
        <w:rPr>
          <w:rFonts w:hint="eastAsia"/>
        </w:rPr>
        <w:t>①瓦头伸入檐沟、天沟内的长度宜为</w:t>
      </w:r>
      <w:r>
        <w:t>50mm～70mm</w:t>
      </w:r>
    </w:p>
    <w:p>
      <w:pPr>
        <w:pStyle w:val="22"/>
        <w:widowControl w:val="0"/>
        <w:tabs>
          <w:tab w:val="left" w:pos="5040"/>
        </w:tabs>
        <w:rPr>
          <w:color w:val="000000" w:themeColor="text1"/>
          <w14:textFill>
            <w14:solidFill>
              <w14:schemeClr w14:val="tx1"/>
            </w14:solidFill>
          </w14:textFill>
        </w:rPr>
      </w:pPr>
      <w:r>
        <w:rPr>
          <w:rFonts w:hint="eastAsia"/>
        </w:rPr>
        <w:t>②金属檐沟、天沟伸入瓦内的宽度不应小于</w:t>
      </w:r>
      <w:r>
        <w:t>100mm</w:t>
      </w:r>
    </w:p>
    <w:p>
      <w:pPr>
        <w:pStyle w:val="22"/>
        <w:widowControl w:val="0"/>
        <w:tabs>
          <w:tab w:val="left" w:pos="5040"/>
        </w:tabs>
        <w:rPr>
          <w:color w:val="000000" w:themeColor="text1"/>
          <w14:textFill>
            <w14:solidFill>
              <w14:schemeClr w14:val="tx1"/>
            </w14:solidFill>
          </w14:textFill>
        </w:rPr>
      </w:pPr>
      <w:r>
        <w:rPr>
          <w:rFonts w:hint="eastAsia"/>
        </w:rPr>
        <w:t>③瓦头挑出檐口的长度宜为</w:t>
      </w:r>
      <w:r>
        <w:t>50mm～70mm</w:t>
      </w:r>
    </w:p>
    <w:p>
      <w:pPr>
        <w:pStyle w:val="22"/>
        <w:widowControl w:val="0"/>
        <w:tabs>
          <w:tab w:val="left" w:pos="5040"/>
        </w:tabs>
        <w:rPr>
          <w:color w:val="000000" w:themeColor="text1"/>
          <w14:textFill>
            <w14:solidFill>
              <w14:schemeClr w14:val="tx1"/>
            </w14:solidFill>
          </w14:textFill>
        </w:rPr>
      </w:pPr>
      <w:r>
        <w:rPr>
          <w:rFonts w:hint="eastAsia"/>
        </w:rPr>
        <w:t>④突出屋面结构的侧面瓦伸入泛水的宽度不应小于</w:t>
      </w:r>
      <w:r>
        <w:t>50mm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GB50207-2012——屋面挂瓦尺寸规定</w:t>
      </w:r>
    </w:p>
    <w:p>
      <w:pPr>
        <w:pStyle w:val="27"/>
        <w:widowControl w:val="0"/>
        <w:ind w:left="0" w:firstLine="560" w:firstLineChars="200"/>
        <w:rPr>
          <w:color w:val="000000" w:themeColor="text1"/>
          <w14:textFill>
            <w14:solidFill>
              <w14:schemeClr w14:val="tx1"/>
            </w14:solidFill>
          </w14:textFill>
        </w:rPr>
      </w:pPr>
      <w:r>
        <w:t>根据《屋面工程质量验收规范》（GB50207-2012），金属板屋面铺装的有关尺寸规定包括（ ）？</w:t>
      </w:r>
    </w:p>
    <w:p>
      <w:pPr>
        <w:pStyle w:val="22"/>
        <w:widowControl w:val="0"/>
        <w:tabs>
          <w:tab w:val="left" w:pos="5040"/>
        </w:tabs>
        <w:rPr>
          <w:color w:val="000000" w:themeColor="text1"/>
          <w14:textFill>
            <w14:solidFill>
              <w14:schemeClr w14:val="tx1"/>
            </w14:solidFill>
          </w14:textFill>
        </w:rPr>
      </w:pPr>
      <w:r>
        <w:rPr>
          <w:rFonts w:hint="eastAsia"/>
        </w:rPr>
        <w:t>①金属板檐口挑出墙面的长度不应小于</w:t>
      </w:r>
      <w:r>
        <w:t>200mm</w:t>
      </w:r>
    </w:p>
    <w:p>
      <w:pPr>
        <w:pStyle w:val="22"/>
        <w:widowControl w:val="0"/>
        <w:tabs>
          <w:tab w:val="left" w:pos="5040"/>
        </w:tabs>
        <w:rPr>
          <w:color w:val="000000" w:themeColor="text1"/>
          <w14:textFill>
            <w14:solidFill>
              <w14:schemeClr w14:val="tx1"/>
            </w14:solidFill>
          </w14:textFill>
        </w:rPr>
      </w:pPr>
      <w:r>
        <w:rPr>
          <w:rFonts w:hint="eastAsia"/>
        </w:rPr>
        <w:t>②金属板伸入檐沟、天沟内的长度不应小于</w:t>
      </w:r>
      <w:r>
        <w:t>100mm</w:t>
      </w:r>
    </w:p>
    <w:p>
      <w:pPr>
        <w:pStyle w:val="22"/>
        <w:widowControl w:val="0"/>
        <w:tabs>
          <w:tab w:val="left" w:pos="5040"/>
        </w:tabs>
        <w:rPr>
          <w:color w:val="000000" w:themeColor="text1"/>
          <w14:textFill>
            <w14:solidFill>
              <w14:schemeClr w14:val="tx1"/>
            </w14:solidFill>
          </w14:textFill>
        </w:rPr>
      </w:pPr>
      <w:r>
        <w:rPr>
          <w:rFonts w:hint="eastAsia"/>
        </w:rPr>
        <w:t>③金属泛水板与突出屋面墙体的搭接高度不应小于</w:t>
      </w:r>
      <w:r>
        <w:t>300mm</w:t>
      </w:r>
    </w:p>
    <w:p>
      <w:pPr>
        <w:pStyle w:val="22"/>
        <w:widowControl w:val="0"/>
        <w:tabs>
          <w:tab w:val="left" w:pos="5040"/>
        </w:tabs>
        <w:rPr>
          <w:color w:val="000000" w:themeColor="text1"/>
          <w14:textFill>
            <w14:solidFill>
              <w14:schemeClr w14:val="tx1"/>
            </w14:solidFill>
          </w14:textFill>
        </w:rPr>
      </w:pPr>
      <w:r>
        <w:rPr>
          <w:rFonts w:hint="eastAsia"/>
        </w:rPr>
        <w:t>④金属泛水板、变形缝盖板与金属板的搭接宽度不应小于</w:t>
      </w:r>
      <w:r>
        <w:t>200mm</w:t>
      </w:r>
    </w:p>
    <w:p>
      <w:pPr>
        <w:pStyle w:val="22"/>
        <w:widowControl w:val="0"/>
        <w:tabs>
          <w:tab w:val="left" w:pos="5040"/>
        </w:tabs>
        <w:rPr>
          <w:color w:val="000000" w:themeColor="text1"/>
          <w14:textFill>
            <w14:solidFill>
              <w14:schemeClr w14:val="tx1"/>
            </w14:solidFill>
          </w14:textFill>
        </w:rPr>
      </w:pPr>
      <w:r>
        <w:rPr>
          <w:rFonts w:hint="eastAsia"/>
        </w:rPr>
        <w:t>⑤金属屋脊盖板在两坡面金属板上的搭接宽度不应小于</w:t>
      </w:r>
      <w:r>
        <w:t>300mm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GB50207-2012——金属板屋面铺装尺寸规定</w:t>
      </w:r>
    </w:p>
    <w:p>
      <w:pPr>
        <w:pStyle w:val="27"/>
        <w:widowControl w:val="0"/>
        <w:ind w:left="0" w:firstLine="560" w:firstLineChars="200"/>
        <w:rPr>
          <w:color w:val="000000" w:themeColor="text1"/>
          <w14:textFill>
            <w14:solidFill>
              <w14:schemeClr w14:val="tx1"/>
            </w14:solidFill>
          </w14:textFill>
        </w:rPr>
      </w:pPr>
      <w:r>
        <w:t>根据《屋面工程质量验收规范》（GB50207-2012），玻璃采光顶铺装基本要求和主控项目规定包括（ ）？</w:t>
      </w:r>
    </w:p>
    <w:p>
      <w:pPr>
        <w:pStyle w:val="22"/>
        <w:widowControl w:val="0"/>
        <w:tabs>
          <w:tab w:val="left" w:pos="5040"/>
        </w:tabs>
        <w:rPr>
          <w:color w:val="000000" w:themeColor="text1"/>
          <w14:textFill>
            <w14:solidFill>
              <w14:schemeClr w14:val="tx1"/>
            </w14:solidFill>
          </w14:textFill>
        </w:rPr>
      </w:pPr>
      <w:r>
        <w:rPr>
          <w:rFonts w:hint="eastAsia"/>
        </w:rPr>
        <w:t>①玻璃采光顶的预埋件应位置准确，安装应牢固</w:t>
      </w:r>
    </w:p>
    <w:p>
      <w:pPr>
        <w:pStyle w:val="22"/>
        <w:widowControl w:val="0"/>
        <w:tabs>
          <w:tab w:val="left" w:pos="5040"/>
        </w:tabs>
        <w:rPr>
          <w:color w:val="000000" w:themeColor="text1"/>
          <w14:textFill>
            <w14:solidFill>
              <w14:schemeClr w14:val="tx1"/>
            </w14:solidFill>
          </w14:textFill>
        </w:rPr>
      </w:pPr>
      <w:r>
        <w:rPr>
          <w:rFonts w:hint="eastAsia"/>
        </w:rPr>
        <w:t>②玻璃采光顶与周边墙体之间的连接，应符合设计要求</w:t>
      </w:r>
    </w:p>
    <w:p>
      <w:pPr>
        <w:pStyle w:val="22"/>
        <w:widowControl w:val="0"/>
        <w:tabs>
          <w:tab w:val="left" w:pos="5040"/>
        </w:tabs>
        <w:rPr>
          <w:color w:val="000000" w:themeColor="text1"/>
          <w14:textFill>
            <w14:solidFill>
              <w14:schemeClr w14:val="tx1"/>
            </w14:solidFill>
          </w14:textFill>
        </w:rPr>
      </w:pPr>
      <w:r>
        <w:rPr>
          <w:rFonts w:hint="eastAsia"/>
        </w:rPr>
        <w:t>③采光顶玻璃及其配套材料的质量，应符合设计要求</w:t>
      </w:r>
    </w:p>
    <w:p>
      <w:pPr>
        <w:pStyle w:val="22"/>
        <w:widowControl w:val="0"/>
        <w:tabs>
          <w:tab w:val="left" w:pos="5040"/>
        </w:tabs>
        <w:rPr>
          <w:color w:val="000000" w:themeColor="text1"/>
          <w14:textFill>
            <w14:solidFill>
              <w14:schemeClr w14:val="tx1"/>
            </w14:solidFill>
          </w14:textFill>
        </w:rPr>
      </w:pPr>
      <w:r>
        <w:rPr>
          <w:rFonts w:hint="eastAsia"/>
        </w:rPr>
        <w:t>④玻璃采光顶不得有渗漏现象</w:t>
      </w:r>
    </w:p>
    <w:p>
      <w:pPr>
        <w:pStyle w:val="22"/>
        <w:widowControl w:val="0"/>
        <w:tabs>
          <w:tab w:val="left" w:pos="5040"/>
        </w:tabs>
        <w:rPr>
          <w:color w:val="000000" w:themeColor="text1"/>
          <w14:textFill>
            <w14:solidFill>
              <w14:schemeClr w14:val="tx1"/>
            </w14:solidFill>
          </w14:textFill>
        </w:rPr>
      </w:pPr>
      <w:r>
        <w:rPr>
          <w:rFonts w:hint="eastAsia"/>
        </w:rPr>
        <w:t>⑤硅酮结构密封胶的打注应密实、连续、饱满，粘结应牢固，不得有气泡、开裂、脱落等缺陷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B、①②③④</w:t>
      </w:r>
    </w:p>
    <w:p>
      <w:pPr>
        <w:pStyle w:val="22"/>
        <w:widowControl w:val="0"/>
        <w:tabs>
          <w:tab w:val="left" w:pos="5040"/>
        </w:tabs>
        <w:rPr>
          <w:color w:val="000000" w:themeColor="text1"/>
          <w14:textFill>
            <w14:solidFill>
              <w14:schemeClr w14:val="tx1"/>
            </w14:solidFill>
          </w14:textFill>
        </w:rPr>
      </w:pPr>
      <w:r>
        <w:t>C、①②④⑤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GB50207-2012——玻璃采光顶铺装规定</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根据《屋面工程质量验收规范》（GB50207-2012），屋面工程隐蔽验收部位包括（ ）？</w:t>
      </w:r>
    </w:p>
    <w:p>
      <w:pPr>
        <w:pStyle w:val="22"/>
        <w:widowControl w:val="0"/>
        <w:tabs>
          <w:tab w:val="left" w:pos="5040"/>
        </w:tabs>
        <w:rPr>
          <w:color w:val="000000" w:themeColor="text1"/>
          <w14:textFill>
            <w14:solidFill>
              <w14:schemeClr w14:val="tx1"/>
            </w14:solidFill>
          </w14:textFill>
        </w:rPr>
      </w:pPr>
      <w:r>
        <w:rPr>
          <w:rFonts w:hint="eastAsia"/>
        </w:rPr>
        <w:t>①卷材、涂膜防水层的基层</w:t>
      </w:r>
    </w:p>
    <w:p>
      <w:pPr>
        <w:pStyle w:val="22"/>
        <w:widowControl w:val="0"/>
        <w:tabs>
          <w:tab w:val="left" w:pos="5040"/>
        </w:tabs>
        <w:rPr>
          <w:color w:val="000000" w:themeColor="text1"/>
          <w14:textFill>
            <w14:solidFill>
              <w14:schemeClr w14:val="tx1"/>
            </w14:solidFill>
          </w14:textFill>
        </w:rPr>
      </w:pPr>
      <w:r>
        <w:rPr>
          <w:rFonts w:hint="eastAsia"/>
        </w:rPr>
        <w:t>②保温层的隔汽和排汽措施</w:t>
      </w:r>
    </w:p>
    <w:p>
      <w:pPr>
        <w:pStyle w:val="22"/>
        <w:widowControl w:val="0"/>
        <w:tabs>
          <w:tab w:val="left" w:pos="5040"/>
        </w:tabs>
        <w:rPr>
          <w:color w:val="000000" w:themeColor="text1"/>
          <w14:textFill>
            <w14:solidFill>
              <w14:schemeClr w14:val="tx1"/>
            </w14:solidFill>
          </w14:textFill>
        </w:rPr>
      </w:pPr>
      <w:r>
        <w:rPr>
          <w:rFonts w:hint="eastAsia"/>
        </w:rPr>
        <w:t>③保温层的铺设方式、厚度、板材缝隙填充质量及热桥部位的防水措施</w:t>
      </w:r>
    </w:p>
    <w:p>
      <w:pPr>
        <w:pStyle w:val="22"/>
        <w:widowControl w:val="0"/>
        <w:tabs>
          <w:tab w:val="left" w:pos="5040"/>
        </w:tabs>
        <w:rPr>
          <w:color w:val="000000" w:themeColor="text1"/>
          <w14:textFill>
            <w14:solidFill>
              <w14:schemeClr w14:val="tx1"/>
            </w14:solidFill>
          </w14:textFill>
        </w:rPr>
      </w:pPr>
      <w:r>
        <w:rPr>
          <w:rFonts w:hint="eastAsia"/>
        </w:rPr>
        <w:t>④接缝的密封处理</w:t>
      </w:r>
    </w:p>
    <w:p>
      <w:pPr>
        <w:pStyle w:val="22"/>
        <w:widowControl w:val="0"/>
        <w:tabs>
          <w:tab w:val="left" w:pos="5040"/>
        </w:tabs>
        <w:rPr>
          <w:color w:val="000000" w:themeColor="text1"/>
          <w14:textFill>
            <w14:solidFill>
              <w14:schemeClr w14:val="tx1"/>
            </w14:solidFill>
          </w14:textFill>
        </w:rPr>
      </w:pPr>
      <w:r>
        <w:rPr>
          <w:rFonts w:hint="eastAsia"/>
        </w:rPr>
        <w:t>⑤瓦材与基层的固定措施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GB50207-2012——隐蔽验收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根据《屋面工程质量验收规范》（GB50207-2012），屋面工程隐蔽验收部位包括（ ）？</w:t>
      </w:r>
    </w:p>
    <w:p>
      <w:pPr>
        <w:pStyle w:val="22"/>
        <w:widowControl w:val="0"/>
        <w:tabs>
          <w:tab w:val="left" w:pos="5040"/>
        </w:tabs>
        <w:rPr>
          <w:color w:val="000000" w:themeColor="text1"/>
          <w14:textFill>
            <w14:solidFill>
              <w14:schemeClr w14:val="tx1"/>
            </w14:solidFill>
          </w14:textFill>
        </w:rPr>
      </w:pPr>
      <w:r>
        <w:rPr>
          <w:rFonts w:hint="eastAsia"/>
        </w:rPr>
        <w:t>①檐沟、天沟、泛水、水落口和变形缝等细部做法</w:t>
      </w:r>
    </w:p>
    <w:p>
      <w:pPr>
        <w:pStyle w:val="22"/>
        <w:widowControl w:val="0"/>
        <w:tabs>
          <w:tab w:val="left" w:pos="5040"/>
        </w:tabs>
        <w:rPr>
          <w:color w:val="000000" w:themeColor="text1"/>
          <w14:textFill>
            <w14:solidFill>
              <w14:schemeClr w14:val="tx1"/>
            </w14:solidFill>
          </w14:textFill>
        </w:rPr>
      </w:pPr>
      <w:r>
        <w:rPr>
          <w:rFonts w:hint="eastAsia"/>
        </w:rPr>
        <w:t>②在屋面易开裂和渗水部位的附加层</w:t>
      </w:r>
    </w:p>
    <w:p>
      <w:pPr>
        <w:pStyle w:val="22"/>
        <w:widowControl w:val="0"/>
        <w:tabs>
          <w:tab w:val="left" w:pos="5040"/>
        </w:tabs>
        <w:rPr>
          <w:color w:val="000000" w:themeColor="text1"/>
          <w14:textFill>
            <w14:solidFill>
              <w14:schemeClr w14:val="tx1"/>
            </w14:solidFill>
          </w14:textFill>
        </w:rPr>
      </w:pPr>
      <w:r>
        <w:rPr>
          <w:rFonts w:hint="eastAsia"/>
        </w:rPr>
        <w:t>③保护层与卷材、涂膜防水层之间的隔离层</w:t>
      </w:r>
    </w:p>
    <w:p>
      <w:pPr>
        <w:pStyle w:val="22"/>
        <w:widowControl w:val="0"/>
        <w:tabs>
          <w:tab w:val="left" w:pos="5040"/>
        </w:tabs>
        <w:rPr>
          <w:color w:val="000000" w:themeColor="text1"/>
          <w14:textFill>
            <w14:solidFill>
              <w14:schemeClr w14:val="tx1"/>
            </w14:solidFill>
          </w14:textFill>
        </w:rPr>
      </w:pPr>
      <w:r>
        <w:rPr>
          <w:rFonts w:hint="eastAsia"/>
        </w:rPr>
        <w:t>④金属板材与基层的固定和板缝间的密封处理</w:t>
      </w:r>
    </w:p>
    <w:p>
      <w:pPr>
        <w:pStyle w:val="22"/>
        <w:widowControl w:val="0"/>
        <w:tabs>
          <w:tab w:val="left" w:pos="5040"/>
        </w:tabs>
        <w:rPr>
          <w:color w:val="000000" w:themeColor="text1"/>
          <w14:textFill>
            <w14:solidFill>
              <w14:schemeClr w14:val="tx1"/>
            </w14:solidFill>
          </w14:textFill>
        </w:rPr>
      </w:pPr>
      <w:r>
        <w:rPr>
          <w:rFonts w:hint="eastAsia"/>
        </w:rPr>
        <w:t>⑤坡度较大时，卷材和保温层的防止下滑措施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GB50207-2012——隐蔽验收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根据《屋面工程质量验收规范》（GB50207-2012），屋面卷材铺贴工程观感质量检查内容包括（ ）？</w:t>
      </w:r>
    </w:p>
    <w:p>
      <w:pPr>
        <w:pStyle w:val="22"/>
        <w:widowControl w:val="0"/>
        <w:tabs>
          <w:tab w:val="left" w:pos="5040"/>
        </w:tabs>
        <w:rPr>
          <w:color w:val="000000" w:themeColor="text1"/>
          <w14:textFill>
            <w14:solidFill>
              <w14:schemeClr w14:val="tx1"/>
            </w14:solidFill>
          </w14:textFill>
        </w:rPr>
      </w:pPr>
      <w:r>
        <w:rPr>
          <w:rFonts w:hint="eastAsia"/>
        </w:rPr>
        <w:t>①卷材铺贴方向应正确，搭接缝应粘结或焊接牢固，搭接宽度应符合设计要求，表面应平整，不得有扭曲、皱折和翘边等缺陷</w:t>
      </w:r>
    </w:p>
    <w:p>
      <w:pPr>
        <w:pStyle w:val="22"/>
        <w:widowControl w:val="0"/>
        <w:tabs>
          <w:tab w:val="left" w:pos="5040"/>
        </w:tabs>
        <w:rPr>
          <w:color w:val="000000" w:themeColor="text1"/>
          <w14:textFill>
            <w14:solidFill>
              <w14:schemeClr w14:val="tx1"/>
            </w14:solidFill>
          </w14:textFill>
        </w:rPr>
      </w:pPr>
      <w:r>
        <w:rPr>
          <w:rFonts w:hint="eastAsia"/>
        </w:rPr>
        <w:t>②嵌填的密封材料应与接缝两侧粘结牢固，表面应平滑，缝边应顺直，可以剥离</w:t>
      </w:r>
    </w:p>
    <w:p>
      <w:pPr>
        <w:pStyle w:val="22"/>
        <w:widowControl w:val="0"/>
        <w:tabs>
          <w:tab w:val="left" w:pos="5040"/>
        </w:tabs>
        <w:rPr>
          <w:color w:val="000000" w:themeColor="text1"/>
          <w14:textFill>
            <w14:solidFill>
              <w14:schemeClr w14:val="tx1"/>
            </w14:solidFill>
          </w14:textFill>
        </w:rPr>
      </w:pPr>
      <w:r>
        <w:rPr>
          <w:rFonts w:hint="eastAsia"/>
        </w:rPr>
        <w:t>③檐口、檐沟、天沟、女儿墙、山墙、水落口、变形缝和伸出屋面管道等防水构造，应符合设计要求</w:t>
      </w:r>
    </w:p>
    <w:p>
      <w:pPr>
        <w:pStyle w:val="22"/>
        <w:widowControl w:val="0"/>
        <w:tabs>
          <w:tab w:val="left" w:pos="5040"/>
        </w:tabs>
        <w:rPr>
          <w:color w:val="000000" w:themeColor="text1"/>
          <w14:textFill>
            <w14:solidFill>
              <w14:schemeClr w14:val="tx1"/>
            </w14:solidFill>
          </w14:textFill>
        </w:rPr>
      </w:pPr>
      <w:r>
        <w:rPr>
          <w:rFonts w:hint="eastAsia"/>
        </w:rPr>
        <w:t>④上人屋面或其他使用功能屋面，其保护及铺面应符合设计要求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GB50207-2012——卷材铺贴观感验收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根据《屋面工程质量验收规范》（GB50207-2012），屋面涂膜防水层观感质量检查要求包括（ ）？</w:t>
      </w:r>
    </w:p>
    <w:p>
      <w:pPr>
        <w:pStyle w:val="22"/>
        <w:widowControl w:val="0"/>
        <w:tabs>
          <w:tab w:val="left" w:pos="5040"/>
        </w:tabs>
        <w:rPr>
          <w:color w:val="000000" w:themeColor="text1"/>
          <w14:textFill>
            <w14:solidFill>
              <w14:schemeClr w14:val="tx1"/>
            </w14:solidFill>
          </w14:textFill>
        </w:rPr>
      </w:pPr>
      <w:r>
        <w:rPr>
          <w:rFonts w:hint="eastAsia"/>
        </w:rPr>
        <w:t>①涂膜防水层粘结应牢固，表面应平整，涂刷应均匀</w:t>
      </w:r>
    </w:p>
    <w:p>
      <w:pPr>
        <w:pStyle w:val="22"/>
        <w:widowControl w:val="0"/>
        <w:tabs>
          <w:tab w:val="left" w:pos="5040"/>
        </w:tabs>
        <w:rPr>
          <w:color w:val="000000" w:themeColor="text1"/>
          <w14:textFill>
            <w14:solidFill>
              <w14:schemeClr w14:val="tx1"/>
            </w14:solidFill>
          </w14:textFill>
        </w:rPr>
      </w:pPr>
      <w:r>
        <w:rPr>
          <w:rFonts w:hint="eastAsia"/>
        </w:rPr>
        <w:t>②不得有流淌、起泡和露胎体等缺陷</w:t>
      </w:r>
    </w:p>
    <w:p>
      <w:pPr>
        <w:pStyle w:val="22"/>
        <w:widowControl w:val="0"/>
        <w:tabs>
          <w:tab w:val="left" w:pos="5040"/>
        </w:tabs>
        <w:rPr>
          <w:color w:val="000000" w:themeColor="text1"/>
          <w14:textFill>
            <w14:solidFill>
              <w14:schemeClr w14:val="tx1"/>
            </w14:solidFill>
          </w14:textFill>
        </w:rPr>
      </w:pPr>
      <w:r>
        <w:rPr>
          <w:rFonts w:hint="eastAsia"/>
        </w:rPr>
        <w:t>③檐口、檐沟、天沟、女儿墙、山墙、水落口、变形缝和伸出屋面管道等防水构造，应符合设计要求</w:t>
      </w:r>
    </w:p>
    <w:p>
      <w:pPr>
        <w:pStyle w:val="22"/>
        <w:widowControl w:val="0"/>
        <w:tabs>
          <w:tab w:val="left" w:pos="5040"/>
        </w:tabs>
        <w:rPr>
          <w:color w:val="000000" w:themeColor="text1"/>
          <w14:textFill>
            <w14:solidFill>
              <w14:schemeClr w14:val="tx1"/>
            </w14:solidFill>
          </w14:textFill>
        </w:rPr>
      </w:pPr>
      <w:r>
        <w:rPr>
          <w:rFonts w:hint="eastAsia"/>
        </w:rPr>
        <w:t>④不上人屋面或其他使用功能屋面，其保护及铺面应符合设计要求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C、①②</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GB50207-2012——涂膜防水层观感验收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根据《屋面工程质量验收规范》（GB50207-2012），屋面工程中，烧结瓦、混凝土瓦铺装观感质量检查要求包括（ ）？</w:t>
      </w:r>
    </w:p>
    <w:p>
      <w:pPr>
        <w:pStyle w:val="22"/>
        <w:widowControl w:val="0"/>
        <w:tabs>
          <w:tab w:val="left" w:pos="5040"/>
        </w:tabs>
        <w:rPr>
          <w:color w:val="000000" w:themeColor="text1"/>
          <w14:textFill>
            <w14:solidFill>
              <w14:schemeClr w14:val="tx1"/>
            </w14:solidFill>
          </w14:textFill>
        </w:rPr>
      </w:pPr>
      <w:r>
        <w:rPr>
          <w:rFonts w:hint="eastAsia"/>
        </w:rPr>
        <w:t>①铺装应平整、牢固，应行列整齐，搭接应紧密，檐口应顺直</w:t>
      </w:r>
    </w:p>
    <w:p>
      <w:pPr>
        <w:pStyle w:val="22"/>
        <w:widowControl w:val="0"/>
        <w:tabs>
          <w:tab w:val="left" w:pos="5040"/>
        </w:tabs>
        <w:rPr>
          <w:color w:val="000000" w:themeColor="text1"/>
          <w14:textFill>
            <w14:solidFill>
              <w14:schemeClr w14:val="tx1"/>
            </w14:solidFill>
          </w14:textFill>
        </w:rPr>
      </w:pPr>
      <w:r>
        <w:rPr>
          <w:rFonts w:hint="eastAsia"/>
        </w:rPr>
        <w:t>②脊瓦应搭盖正确，间距应均匀，封固应严密</w:t>
      </w:r>
    </w:p>
    <w:p>
      <w:pPr>
        <w:pStyle w:val="22"/>
        <w:widowControl w:val="0"/>
        <w:tabs>
          <w:tab w:val="left" w:pos="5040"/>
        </w:tabs>
        <w:rPr>
          <w:color w:val="000000" w:themeColor="text1"/>
          <w14:textFill>
            <w14:solidFill>
              <w14:schemeClr w14:val="tx1"/>
            </w14:solidFill>
          </w14:textFill>
        </w:rPr>
      </w:pPr>
      <w:r>
        <w:rPr>
          <w:rFonts w:hint="eastAsia"/>
        </w:rPr>
        <w:t>③正脊和斜脊应顺直，应无起伏现象</w:t>
      </w:r>
    </w:p>
    <w:p>
      <w:pPr>
        <w:pStyle w:val="22"/>
        <w:widowControl w:val="0"/>
        <w:tabs>
          <w:tab w:val="left" w:pos="5040"/>
        </w:tabs>
        <w:rPr>
          <w:color w:val="000000" w:themeColor="text1"/>
          <w14:textFill>
            <w14:solidFill>
              <w14:schemeClr w14:val="tx1"/>
            </w14:solidFill>
          </w14:textFill>
        </w:rPr>
      </w:pPr>
      <w:r>
        <w:rPr>
          <w:rFonts w:hint="eastAsia"/>
        </w:rPr>
        <w:t>④泛水应顺直整齐，结合应严密</w:t>
      </w:r>
    </w:p>
    <w:p>
      <w:pPr>
        <w:pStyle w:val="22"/>
        <w:widowControl w:val="0"/>
        <w:tabs>
          <w:tab w:val="left" w:pos="5040"/>
        </w:tabs>
        <w:rPr>
          <w:color w:val="000000" w:themeColor="text1"/>
          <w14:textFill>
            <w14:solidFill>
              <w14:schemeClr w14:val="tx1"/>
            </w14:solidFill>
          </w14:textFill>
        </w:rPr>
      </w:pPr>
      <w:r>
        <w:rPr>
          <w:rFonts w:hint="eastAsia"/>
        </w:rPr>
        <w:t>⑤不上人屋面或其他使用功能屋面，其保护及铺面应符合设计要求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GB50207-2012——烧结瓦、混凝土瓦铺装观感验收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根据《屋面工程质量验收规范》（GB50207-2012），屋面工程中，金属板铺装观感质量检查要求包括（ ）？</w:t>
      </w:r>
    </w:p>
    <w:p>
      <w:pPr>
        <w:pStyle w:val="22"/>
        <w:widowControl w:val="0"/>
        <w:tabs>
          <w:tab w:val="left" w:pos="5040"/>
        </w:tabs>
        <w:rPr>
          <w:color w:val="000000" w:themeColor="text1"/>
          <w14:textFill>
            <w14:solidFill>
              <w14:schemeClr w14:val="tx1"/>
            </w14:solidFill>
          </w14:textFill>
        </w:rPr>
      </w:pPr>
      <w:r>
        <w:rPr>
          <w:rFonts w:hint="eastAsia"/>
        </w:rPr>
        <w:t>①金属板铺装应平整、顺滑</w:t>
      </w:r>
    </w:p>
    <w:p>
      <w:pPr>
        <w:pStyle w:val="22"/>
        <w:widowControl w:val="0"/>
        <w:tabs>
          <w:tab w:val="left" w:pos="5040"/>
        </w:tabs>
        <w:rPr>
          <w:color w:val="000000" w:themeColor="text1"/>
          <w14:textFill>
            <w14:solidFill>
              <w14:schemeClr w14:val="tx1"/>
            </w14:solidFill>
          </w14:textFill>
        </w:rPr>
      </w:pPr>
      <w:r>
        <w:rPr>
          <w:rFonts w:hint="eastAsia"/>
        </w:rPr>
        <w:t>②连接应正确，接缝应严密</w:t>
      </w:r>
    </w:p>
    <w:p>
      <w:pPr>
        <w:pStyle w:val="22"/>
        <w:widowControl w:val="0"/>
        <w:tabs>
          <w:tab w:val="left" w:pos="5040"/>
        </w:tabs>
        <w:rPr>
          <w:color w:val="000000" w:themeColor="text1"/>
          <w14:textFill>
            <w14:solidFill>
              <w14:schemeClr w14:val="tx1"/>
            </w14:solidFill>
          </w14:textFill>
        </w:rPr>
      </w:pPr>
      <w:r>
        <w:rPr>
          <w:rFonts w:hint="eastAsia"/>
        </w:rPr>
        <w:t>③屋脊、檐口、泛水直线段应顺直，曲线段应顺畅</w:t>
      </w:r>
    </w:p>
    <w:p>
      <w:pPr>
        <w:pStyle w:val="22"/>
        <w:widowControl w:val="0"/>
        <w:tabs>
          <w:tab w:val="left" w:pos="5040"/>
        </w:tabs>
        <w:rPr>
          <w:color w:val="000000" w:themeColor="text1"/>
          <w14:textFill>
            <w14:solidFill>
              <w14:schemeClr w14:val="tx1"/>
            </w14:solidFill>
          </w14:textFill>
        </w:rPr>
      </w:pPr>
      <w:r>
        <w:rPr>
          <w:rFonts w:hint="eastAsia"/>
        </w:rPr>
        <w:t>④不上人屋面或其他使用功能屋面，其保护及铺面应符合设计要求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GB50207-2012——金属板铺装观感验收</w:t>
      </w:r>
    </w:p>
    <w:p>
      <w:pPr>
        <w:pStyle w:val="27"/>
        <w:widowControl w:val="0"/>
        <w:ind w:left="0" w:firstLine="560" w:firstLineChars="200"/>
        <w:rPr>
          <w:color w:val="000000" w:themeColor="text1"/>
          <w14:textFill>
            <w14:solidFill>
              <w14:schemeClr w14:val="tx1"/>
            </w14:solidFill>
          </w14:textFill>
        </w:rPr>
      </w:pPr>
      <w:r>
        <w:t>根据《屋面工程质量验收规范》（GB50207-2012），屋面工程中，玻璃采光顶铺装观感质量检查要求包括（ ）？</w:t>
      </w:r>
    </w:p>
    <w:p>
      <w:pPr>
        <w:pStyle w:val="22"/>
        <w:widowControl w:val="0"/>
        <w:tabs>
          <w:tab w:val="left" w:pos="5040"/>
        </w:tabs>
        <w:rPr>
          <w:color w:val="000000" w:themeColor="text1"/>
          <w14:textFill>
            <w14:solidFill>
              <w14:schemeClr w14:val="tx1"/>
            </w14:solidFill>
          </w14:textFill>
        </w:rPr>
      </w:pPr>
      <w:r>
        <w:rPr>
          <w:rFonts w:hint="eastAsia"/>
        </w:rPr>
        <w:t>①铺装应平整、顺直</w:t>
      </w:r>
    </w:p>
    <w:p>
      <w:pPr>
        <w:pStyle w:val="22"/>
        <w:widowControl w:val="0"/>
        <w:tabs>
          <w:tab w:val="left" w:pos="5040"/>
        </w:tabs>
        <w:rPr>
          <w:color w:val="000000" w:themeColor="text1"/>
          <w14:textFill>
            <w14:solidFill>
              <w14:schemeClr w14:val="tx1"/>
            </w14:solidFill>
          </w14:textFill>
        </w:rPr>
      </w:pPr>
      <w:r>
        <w:rPr>
          <w:rFonts w:hint="eastAsia"/>
        </w:rPr>
        <w:t>②外露金属框或压条应横平竖直，压条应安装牢固</w:t>
      </w:r>
    </w:p>
    <w:p>
      <w:pPr>
        <w:pStyle w:val="22"/>
        <w:widowControl w:val="0"/>
        <w:tabs>
          <w:tab w:val="left" w:pos="5040"/>
        </w:tabs>
        <w:rPr>
          <w:color w:val="000000" w:themeColor="text1"/>
          <w14:textFill>
            <w14:solidFill>
              <w14:schemeClr w14:val="tx1"/>
            </w14:solidFill>
          </w14:textFill>
        </w:rPr>
      </w:pPr>
      <w:r>
        <w:rPr>
          <w:rFonts w:hint="eastAsia"/>
        </w:rPr>
        <w:t>③玻璃密封胶缝应横平竖直、深浅一致，宽窄应均匀，应光滑顺直</w:t>
      </w:r>
    </w:p>
    <w:p>
      <w:pPr>
        <w:pStyle w:val="22"/>
        <w:widowControl w:val="0"/>
        <w:tabs>
          <w:tab w:val="left" w:pos="5040"/>
        </w:tabs>
        <w:rPr>
          <w:color w:val="000000" w:themeColor="text1"/>
          <w14:textFill>
            <w14:solidFill>
              <w14:schemeClr w14:val="tx1"/>
            </w14:solidFill>
          </w14:textFill>
        </w:rPr>
      </w:pPr>
      <w:r>
        <w:rPr>
          <w:rFonts w:hint="eastAsia"/>
        </w:rPr>
        <w:t>④不上人屋面或其他使用功能屋面，其保护及铺面应符合设计要求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B、①②③④</w:t>
      </w:r>
    </w:p>
    <w:p>
      <w:pPr>
        <w:pStyle w:val="22"/>
        <w:widowControl w:val="0"/>
        <w:tabs>
          <w:tab w:val="left" w:pos="5040"/>
        </w:tabs>
        <w:rPr>
          <w:color w:val="000000" w:themeColor="text1"/>
          <w14:textFill>
            <w14:solidFill>
              <w14:schemeClr w14:val="tx1"/>
            </w14:solidFill>
          </w14:textFill>
        </w:rPr>
      </w:pPr>
      <w:r>
        <w:t>C、①②④</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索引词：屋面工程——《屋面工程质量验收规范》</w:t>
      </w:r>
      <w:r>
        <w:t>GB50207-2012——玻璃采光顶铺装观感验收</w:t>
      </w:r>
    </w:p>
    <w:p>
      <w:pPr>
        <w:pStyle w:val="23"/>
        <w:tabs>
          <w:tab w:val="left" w:pos="5040"/>
        </w:tabs>
        <w:spacing w:before="312"/>
        <w:rPr>
          <w:color w:val="000000" w:themeColor="text1"/>
          <w14:textFill>
            <w14:solidFill>
              <w14:schemeClr w14:val="tx1"/>
            </w14:solidFill>
          </w14:textFill>
        </w:rPr>
      </w:pPr>
      <w:r>
        <w:rPr>
          <w:rFonts w:hint="eastAsia"/>
        </w:rPr>
        <w:t>二、《屋面工程技术规范》</w:t>
      </w:r>
      <w:r>
        <w:t>GB50345-2012</w:t>
      </w:r>
    </w:p>
    <w:p>
      <w:pPr>
        <w:pStyle w:val="27"/>
        <w:widowControl w:val="0"/>
        <w:ind w:left="0" w:firstLine="560" w:firstLineChars="200"/>
        <w:rPr>
          <w:color w:val="000000" w:themeColor="text1"/>
          <w14:textFill>
            <w14:solidFill>
              <w14:schemeClr w14:val="tx1"/>
            </w14:solidFill>
          </w14:textFill>
        </w:rPr>
      </w:pPr>
      <w:r>
        <w:t>根据《屋面工程技术规范》（GB50345-2012），屋面工程施工应遵照原则包括（ ）？</w:t>
      </w:r>
    </w:p>
    <w:p>
      <w:pPr>
        <w:pStyle w:val="22"/>
        <w:widowControl w:val="0"/>
        <w:tabs>
          <w:tab w:val="left" w:pos="5040"/>
        </w:tabs>
        <w:rPr>
          <w:color w:val="000000" w:themeColor="text1"/>
          <w14:textFill>
            <w14:solidFill>
              <w14:schemeClr w14:val="tx1"/>
            </w14:solidFill>
          </w14:textFill>
        </w:rPr>
      </w:pPr>
      <w:r>
        <w:rPr>
          <w:rFonts w:hint="eastAsia"/>
        </w:rPr>
        <w:t>①按图施工</w:t>
      </w:r>
    </w:p>
    <w:p>
      <w:pPr>
        <w:pStyle w:val="22"/>
        <w:widowControl w:val="0"/>
        <w:tabs>
          <w:tab w:val="left" w:pos="5040"/>
        </w:tabs>
        <w:rPr>
          <w:color w:val="000000" w:themeColor="text1"/>
          <w14:textFill>
            <w14:solidFill>
              <w14:schemeClr w14:val="tx1"/>
            </w14:solidFill>
          </w14:textFill>
        </w:rPr>
      </w:pPr>
      <w:r>
        <w:rPr>
          <w:rFonts w:hint="eastAsia"/>
        </w:rPr>
        <w:t>②材料检验</w:t>
      </w:r>
    </w:p>
    <w:p>
      <w:pPr>
        <w:pStyle w:val="22"/>
        <w:widowControl w:val="0"/>
        <w:tabs>
          <w:tab w:val="left" w:pos="5040"/>
        </w:tabs>
        <w:rPr>
          <w:color w:val="000000" w:themeColor="text1"/>
          <w14:textFill>
            <w14:solidFill>
              <w14:schemeClr w14:val="tx1"/>
            </w14:solidFill>
          </w14:textFill>
        </w:rPr>
      </w:pPr>
      <w:r>
        <w:rPr>
          <w:rFonts w:hint="eastAsia"/>
        </w:rPr>
        <w:t>③工序检查</w:t>
      </w:r>
    </w:p>
    <w:p>
      <w:pPr>
        <w:pStyle w:val="22"/>
        <w:widowControl w:val="0"/>
        <w:tabs>
          <w:tab w:val="left" w:pos="5040"/>
        </w:tabs>
        <w:rPr>
          <w:color w:val="000000" w:themeColor="text1"/>
          <w14:textFill>
            <w14:solidFill>
              <w14:schemeClr w14:val="tx1"/>
            </w14:solidFill>
          </w14:textFill>
        </w:rPr>
      </w:pPr>
      <w:r>
        <w:rPr>
          <w:rFonts w:hint="eastAsia"/>
        </w:rPr>
        <w:t>④过程控制</w:t>
      </w:r>
    </w:p>
    <w:p>
      <w:pPr>
        <w:pStyle w:val="22"/>
        <w:widowControl w:val="0"/>
        <w:tabs>
          <w:tab w:val="left" w:pos="5040"/>
        </w:tabs>
        <w:rPr>
          <w:color w:val="000000" w:themeColor="text1"/>
          <w14:textFill>
            <w14:solidFill>
              <w14:schemeClr w14:val="tx1"/>
            </w14:solidFill>
          </w14:textFill>
        </w:rPr>
      </w:pPr>
      <w:r>
        <w:rPr>
          <w:rFonts w:hint="eastAsia"/>
        </w:rPr>
        <w:t>⑤质量验收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GB50345-2012——施工原则——其他</w:t>
      </w:r>
    </w:p>
    <w:p>
      <w:pPr>
        <w:pStyle w:val="27"/>
        <w:widowControl w:val="0"/>
        <w:ind w:left="0" w:firstLine="560" w:firstLineChars="200"/>
        <w:rPr>
          <w:color w:val="000000" w:themeColor="text1"/>
          <w14:textFill>
            <w14:solidFill>
              <w14:schemeClr w14:val="tx1"/>
            </w14:solidFill>
          </w14:textFill>
        </w:rPr>
      </w:pPr>
      <w:r>
        <w:t>根据《屋面工程技术规范》（GB50345-2012），屋面防水层设计应采取技术措施包括（ ）？</w:t>
      </w:r>
    </w:p>
    <w:p>
      <w:pPr>
        <w:pStyle w:val="22"/>
        <w:widowControl w:val="0"/>
        <w:tabs>
          <w:tab w:val="left" w:pos="5040"/>
        </w:tabs>
        <w:rPr>
          <w:color w:val="000000" w:themeColor="text1"/>
          <w14:textFill>
            <w14:solidFill>
              <w14:schemeClr w14:val="tx1"/>
            </w14:solidFill>
          </w14:textFill>
        </w:rPr>
      </w:pPr>
      <w:r>
        <w:rPr>
          <w:rFonts w:hint="eastAsia"/>
        </w:rPr>
        <w:t>①卷材防水层易拉裂部位，宜选用空铺、点粘、条粘或机械固定等施工方法</w:t>
      </w:r>
    </w:p>
    <w:p>
      <w:pPr>
        <w:pStyle w:val="22"/>
        <w:widowControl w:val="0"/>
        <w:tabs>
          <w:tab w:val="left" w:pos="5040"/>
        </w:tabs>
        <w:rPr>
          <w:color w:val="000000" w:themeColor="text1"/>
          <w14:textFill>
            <w14:solidFill>
              <w14:schemeClr w14:val="tx1"/>
            </w14:solidFill>
          </w14:textFill>
        </w:rPr>
      </w:pPr>
      <w:r>
        <w:rPr>
          <w:rFonts w:hint="eastAsia"/>
        </w:rPr>
        <w:t>②结构易发生较大变形、易渗漏和损坏的部位，应设置卷材或涂膜附加层</w:t>
      </w:r>
    </w:p>
    <w:p>
      <w:pPr>
        <w:pStyle w:val="22"/>
        <w:widowControl w:val="0"/>
        <w:tabs>
          <w:tab w:val="left" w:pos="5040"/>
        </w:tabs>
        <w:rPr>
          <w:color w:val="000000" w:themeColor="text1"/>
          <w14:textFill>
            <w14:solidFill>
              <w14:schemeClr w14:val="tx1"/>
            </w14:solidFill>
          </w14:textFill>
        </w:rPr>
      </w:pPr>
      <w:r>
        <w:rPr>
          <w:rFonts w:hint="eastAsia"/>
        </w:rPr>
        <w:t>③在坡度较大和垂直面上粘贴防水卷材时，宜采用铆钉固定和对固定点进行密封的方法</w:t>
      </w:r>
    </w:p>
    <w:p>
      <w:pPr>
        <w:pStyle w:val="22"/>
        <w:widowControl w:val="0"/>
        <w:tabs>
          <w:tab w:val="left" w:pos="5040"/>
        </w:tabs>
        <w:rPr>
          <w:color w:val="000000" w:themeColor="text1"/>
          <w14:textFill>
            <w14:solidFill>
              <w14:schemeClr w14:val="tx1"/>
            </w14:solidFill>
          </w14:textFill>
        </w:rPr>
      </w:pPr>
      <w:r>
        <w:rPr>
          <w:rFonts w:hint="eastAsia"/>
        </w:rPr>
        <w:t>④卷材或涂膜防水层上应设置保护层</w:t>
      </w:r>
    </w:p>
    <w:p>
      <w:pPr>
        <w:pStyle w:val="22"/>
        <w:widowControl w:val="0"/>
        <w:tabs>
          <w:tab w:val="left" w:pos="5040"/>
        </w:tabs>
        <w:rPr>
          <w:color w:val="000000" w:themeColor="text1"/>
          <w14:textFill>
            <w14:solidFill>
              <w14:schemeClr w14:val="tx1"/>
            </w14:solidFill>
          </w14:textFill>
        </w:rPr>
      </w:pPr>
      <w:r>
        <w:rPr>
          <w:rFonts w:hint="eastAsia"/>
        </w:rPr>
        <w:t>⑤在刚性保护层与卷材、涂膜防水层之间应设置隔离层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GB50345-2012——防水层设计——防水</w:t>
      </w:r>
    </w:p>
    <w:p>
      <w:pPr>
        <w:pStyle w:val="27"/>
        <w:widowControl w:val="0"/>
        <w:ind w:left="0" w:firstLine="560" w:firstLineChars="200"/>
        <w:rPr>
          <w:color w:val="000000" w:themeColor="text1"/>
          <w14:textFill>
            <w14:solidFill>
              <w14:schemeClr w14:val="tx1"/>
            </w14:solidFill>
          </w14:textFill>
        </w:rPr>
      </w:pPr>
      <w:r>
        <w:t>《屋面工程技术规范》GB50345-2012对于屋面防水材料的选择规定包括（ ）？</w:t>
      </w:r>
    </w:p>
    <w:p>
      <w:pPr>
        <w:pStyle w:val="22"/>
        <w:widowControl w:val="0"/>
        <w:tabs>
          <w:tab w:val="left" w:pos="5040"/>
        </w:tabs>
        <w:rPr>
          <w:color w:val="000000" w:themeColor="text1"/>
          <w14:textFill>
            <w14:solidFill>
              <w14:schemeClr w14:val="tx1"/>
            </w14:solidFill>
          </w14:textFill>
        </w:rPr>
      </w:pPr>
      <w:r>
        <w:rPr>
          <w:rFonts w:hint="eastAsia"/>
        </w:rPr>
        <w:t>①外露使用的防水层，应选用耐紫外线、耐老化、耐候性好的防水材料</w:t>
      </w:r>
    </w:p>
    <w:p>
      <w:pPr>
        <w:pStyle w:val="22"/>
        <w:widowControl w:val="0"/>
        <w:tabs>
          <w:tab w:val="left" w:pos="5040"/>
        </w:tabs>
        <w:rPr>
          <w:color w:val="000000" w:themeColor="text1"/>
          <w14:textFill>
            <w14:solidFill>
              <w14:schemeClr w14:val="tx1"/>
            </w14:solidFill>
          </w14:textFill>
        </w:rPr>
      </w:pPr>
      <w:r>
        <w:rPr>
          <w:rFonts w:hint="eastAsia"/>
        </w:rPr>
        <w:t>②上人屋面，应选用耐霉变、耐老化、拉伸强度高的防水材料</w:t>
      </w:r>
    </w:p>
    <w:p>
      <w:pPr>
        <w:pStyle w:val="22"/>
        <w:widowControl w:val="0"/>
        <w:tabs>
          <w:tab w:val="left" w:pos="5040"/>
        </w:tabs>
        <w:rPr>
          <w:color w:val="000000" w:themeColor="text1"/>
          <w14:textFill>
            <w14:solidFill>
              <w14:schemeClr w14:val="tx1"/>
            </w14:solidFill>
          </w14:textFill>
        </w:rPr>
      </w:pPr>
      <w:r>
        <w:rPr>
          <w:rFonts w:hint="eastAsia"/>
        </w:rPr>
        <w:t>③长期处于潮湿环境的屋面，应选用耐腐蚀、耐霉变、耐穿刺、耐长期水浸等性能的防水材料</w:t>
      </w:r>
    </w:p>
    <w:p>
      <w:pPr>
        <w:pStyle w:val="22"/>
        <w:widowControl w:val="0"/>
        <w:tabs>
          <w:tab w:val="left" w:pos="5040"/>
        </w:tabs>
        <w:rPr>
          <w:color w:val="000000" w:themeColor="text1"/>
          <w14:textFill>
            <w14:solidFill>
              <w14:schemeClr w14:val="tx1"/>
            </w14:solidFill>
          </w14:textFill>
        </w:rPr>
      </w:pPr>
      <w:r>
        <w:rPr>
          <w:rFonts w:hint="eastAsia"/>
        </w:rPr>
        <w:t>④薄壳、装配式结构、钢结构及大跨度建筑屋面，应选用耐候性好、适应变形能力强的防水材料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《屋面工程技术规范》GB50345-2012对于屋面防水材料的选择规定包括（）？</w:t>
      </w:r>
    </w:p>
    <w:p>
      <w:pPr>
        <w:pStyle w:val="22"/>
        <w:widowControl w:val="0"/>
        <w:tabs>
          <w:tab w:val="left" w:pos="5040"/>
        </w:tabs>
        <w:rPr>
          <w:color w:val="000000" w:themeColor="text1"/>
          <w14:textFill>
            <w14:solidFill>
              <w14:schemeClr w14:val="tx1"/>
            </w14:solidFill>
          </w14:textFill>
        </w:rPr>
      </w:pPr>
      <w:r>
        <w:rPr>
          <w:rFonts w:hint="eastAsia"/>
        </w:rPr>
        <w:t>①倒置式屋面应选用适应变形能力强、接缝密封保证率高的防水材料</w:t>
      </w:r>
    </w:p>
    <w:p>
      <w:pPr>
        <w:pStyle w:val="22"/>
        <w:widowControl w:val="0"/>
        <w:tabs>
          <w:tab w:val="left" w:pos="5040"/>
        </w:tabs>
        <w:rPr>
          <w:color w:val="000000" w:themeColor="text1"/>
          <w14:textFill>
            <w14:solidFill>
              <w14:schemeClr w14:val="tx1"/>
            </w14:solidFill>
          </w14:textFill>
        </w:rPr>
      </w:pPr>
      <w:r>
        <w:rPr>
          <w:rFonts w:hint="eastAsia"/>
        </w:rPr>
        <w:t>②坡屋面应选用与基层粘结力强、感温性强的防水材料</w:t>
      </w:r>
    </w:p>
    <w:p>
      <w:pPr>
        <w:pStyle w:val="22"/>
        <w:widowControl w:val="0"/>
        <w:tabs>
          <w:tab w:val="left" w:pos="5040"/>
        </w:tabs>
        <w:rPr>
          <w:color w:val="000000" w:themeColor="text1"/>
          <w14:textFill>
            <w14:solidFill>
              <w14:schemeClr w14:val="tx1"/>
            </w14:solidFill>
          </w14:textFill>
        </w:rPr>
      </w:pPr>
      <w:r>
        <w:rPr>
          <w:rFonts w:hint="eastAsia"/>
        </w:rPr>
        <w:t>③屋面接缝密封防水，应选用与基材粘结力强和耐候性好、适应位移能力强的密封材料</w:t>
      </w:r>
    </w:p>
    <w:p>
      <w:pPr>
        <w:pStyle w:val="22"/>
        <w:widowControl w:val="0"/>
        <w:tabs>
          <w:tab w:val="left" w:pos="5040"/>
        </w:tabs>
        <w:rPr>
          <w:color w:val="000000" w:themeColor="text1"/>
          <w14:textFill>
            <w14:solidFill>
              <w14:schemeClr w14:val="tx1"/>
            </w14:solidFill>
          </w14:textFill>
        </w:rPr>
      </w:pPr>
      <w:r>
        <w:rPr>
          <w:rFonts w:hint="eastAsia"/>
        </w:rPr>
        <w:t>④基层处理剂、胶粘剂和涂料，应符合现行行业标准《建筑防水涂料有害物质限量》</w:t>
      </w:r>
      <w:r>
        <w:t>JC 1066的有关规定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根据《屋面工程技术规范》（GB50345-2012），屋面排水方式根据建筑形式进行选择规定包括（ ）？</w:t>
      </w:r>
    </w:p>
    <w:p>
      <w:pPr>
        <w:pStyle w:val="22"/>
        <w:widowControl w:val="0"/>
        <w:tabs>
          <w:tab w:val="left" w:pos="5040"/>
        </w:tabs>
        <w:rPr>
          <w:color w:val="000000" w:themeColor="text1"/>
          <w14:textFill>
            <w14:solidFill>
              <w14:schemeClr w14:val="tx1"/>
            </w14:solidFill>
          </w14:textFill>
        </w:rPr>
      </w:pPr>
      <w:r>
        <w:rPr>
          <w:rFonts w:hint="eastAsia"/>
        </w:rPr>
        <w:t>①屋面排水方式可分为有组织排水和无组织排水</w:t>
      </w:r>
    </w:p>
    <w:p>
      <w:pPr>
        <w:pStyle w:val="22"/>
        <w:widowControl w:val="0"/>
        <w:tabs>
          <w:tab w:val="left" w:pos="5040"/>
        </w:tabs>
        <w:rPr>
          <w:color w:val="000000" w:themeColor="text1"/>
          <w14:textFill>
            <w14:solidFill>
              <w14:schemeClr w14:val="tx1"/>
            </w14:solidFill>
          </w14:textFill>
        </w:rPr>
      </w:pPr>
      <w:r>
        <w:rPr>
          <w:rFonts w:hint="eastAsia"/>
        </w:rPr>
        <w:t>②高层建筑屋面宜采用内排水</w:t>
      </w:r>
    </w:p>
    <w:p>
      <w:pPr>
        <w:pStyle w:val="22"/>
        <w:widowControl w:val="0"/>
        <w:tabs>
          <w:tab w:val="left" w:pos="5040"/>
        </w:tabs>
        <w:rPr>
          <w:color w:val="000000" w:themeColor="text1"/>
          <w14:textFill>
            <w14:solidFill>
              <w14:schemeClr w14:val="tx1"/>
            </w14:solidFill>
          </w14:textFill>
        </w:rPr>
      </w:pPr>
      <w:r>
        <w:rPr>
          <w:rFonts w:hint="eastAsia"/>
        </w:rPr>
        <w:t>③多层建筑屋面宜采用有组织外排水</w:t>
      </w:r>
    </w:p>
    <w:p>
      <w:pPr>
        <w:pStyle w:val="22"/>
        <w:widowControl w:val="0"/>
        <w:tabs>
          <w:tab w:val="left" w:pos="5040"/>
        </w:tabs>
        <w:rPr>
          <w:color w:val="000000" w:themeColor="text1"/>
          <w14:textFill>
            <w14:solidFill>
              <w14:schemeClr w14:val="tx1"/>
            </w14:solidFill>
          </w14:textFill>
        </w:rPr>
      </w:pPr>
      <w:r>
        <w:rPr>
          <w:rFonts w:hint="eastAsia"/>
        </w:rPr>
        <w:t>④低层建筑及檐高小于</w:t>
      </w:r>
      <w:r>
        <w:t>12m的屋面，可采用无组织排水</w:t>
      </w:r>
    </w:p>
    <w:p>
      <w:pPr>
        <w:pStyle w:val="22"/>
        <w:widowControl w:val="0"/>
        <w:tabs>
          <w:tab w:val="left" w:pos="5040"/>
        </w:tabs>
        <w:rPr>
          <w:color w:val="000000" w:themeColor="text1"/>
          <w14:textFill>
            <w14:solidFill>
              <w14:schemeClr w14:val="tx1"/>
            </w14:solidFill>
          </w14:textFill>
        </w:rPr>
      </w:pPr>
      <w:r>
        <w:rPr>
          <w:rFonts w:hint="eastAsia"/>
        </w:rPr>
        <w:t>⑤多跨及汇水面积较大的屋面宜采用天沟排水，天沟找坡较长时，宜采用中间内排水和两端外排水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C、②③④⑤</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根据《屋面工程技术规范》（GB50345-2012），以下排水方式说法正确的是（）？</w:t>
      </w:r>
    </w:p>
    <w:p>
      <w:pPr>
        <w:pStyle w:val="22"/>
        <w:widowControl w:val="0"/>
        <w:tabs>
          <w:tab w:val="left" w:pos="5040"/>
        </w:tabs>
        <w:rPr>
          <w:color w:val="000000" w:themeColor="text1"/>
          <w14:textFill>
            <w14:solidFill>
              <w14:schemeClr w14:val="tx1"/>
            </w14:solidFill>
          </w14:textFill>
        </w:rPr>
      </w:pPr>
      <w:r>
        <w:rPr>
          <w:rFonts w:hint="eastAsia"/>
        </w:rPr>
        <w:t>①高层建筑屋面宜采用内排水</w:t>
      </w:r>
    </w:p>
    <w:p>
      <w:pPr>
        <w:pStyle w:val="22"/>
        <w:widowControl w:val="0"/>
        <w:tabs>
          <w:tab w:val="left" w:pos="5040"/>
        </w:tabs>
        <w:rPr>
          <w:color w:val="000000" w:themeColor="text1"/>
          <w14:textFill>
            <w14:solidFill>
              <w14:schemeClr w14:val="tx1"/>
            </w14:solidFill>
          </w14:textFill>
        </w:rPr>
      </w:pPr>
      <w:r>
        <w:rPr>
          <w:rFonts w:hint="eastAsia"/>
        </w:rPr>
        <w:t>②多层建筑屋面宜采用有组织外排水</w:t>
      </w:r>
    </w:p>
    <w:p>
      <w:pPr>
        <w:pStyle w:val="22"/>
        <w:widowControl w:val="0"/>
        <w:tabs>
          <w:tab w:val="left" w:pos="5040"/>
        </w:tabs>
        <w:rPr>
          <w:color w:val="000000" w:themeColor="text1"/>
          <w14:textFill>
            <w14:solidFill>
              <w14:schemeClr w14:val="tx1"/>
            </w14:solidFill>
          </w14:textFill>
        </w:rPr>
      </w:pPr>
      <w:r>
        <w:rPr>
          <w:rFonts w:hint="eastAsia"/>
        </w:rPr>
        <w:t>③低层建筑及檐高小于</w:t>
      </w:r>
      <w:r>
        <w:t>12m的屋面，可采用无组织排水</w:t>
      </w:r>
    </w:p>
    <w:p>
      <w:pPr>
        <w:pStyle w:val="22"/>
        <w:widowControl w:val="0"/>
        <w:tabs>
          <w:tab w:val="left" w:pos="5040"/>
        </w:tabs>
        <w:rPr>
          <w:color w:val="000000" w:themeColor="text1"/>
          <w14:textFill>
            <w14:solidFill>
              <w14:schemeClr w14:val="tx1"/>
            </w14:solidFill>
          </w14:textFill>
        </w:rPr>
      </w:pPr>
      <w:r>
        <w:rPr>
          <w:rFonts w:hint="eastAsia"/>
        </w:rPr>
        <w:t>④多跨及汇水面积较大的屋面宜采用天沟排水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根据《屋面工程技术规范》（GB50345-2012），屋面排汽构造设计规定包括（ ）？</w:t>
      </w:r>
    </w:p>
    <w:p>
      <w:pPr>
        <w:pStyle w:val="22"/>
        <w:widowControl w:val="0"/>
        <w:tabs>
          <w:tab w:val="left" w:pos="5040"/>
        </w:tabs>
        <w:rPr>
          <w:color w:val="000000" w:themeColor="text1"/>
          <w14:textFill>
            <w14:solidFill>
              <w14:schemeClr w14:val="tx1"/>
            </w14:solidFill>
          </w14:textFill>
        </w:rPr>
      </w:pPr>
      <w:r>
        <w:rPr>
          <w:rFonts w:hint="eastAsia"/>
        </w:rPr>
        <w:t>①找平层设置的分格缝可兼作排汽道，排汽道的宽度宜为</w:t>
      </w:r>
      <w:r>
        <w:t>50mm</w:t>
      </w:r>
    </w:p>
    <w:p>
      <w:pPr>
        <w:pStyle w:val="22"/>
        <w:widowControl w:val="0"/>
        <w:tabs>
          <w:tab w:val="left" w:pos="5040"/>
        </w:tabs>
        <w:rPr>
          <w:color w:val="000000" w:themeColor="text1"/>
          <w14:textFill>
            <w14:solidFill>
              <w14:schemeClr w14:val="tx1"/>
            </w14:solidFill>
          </w14:textFill>
        </w:rPr>
      </w:pPr>
      <w:r>
        <w:rPr>
          <w:rFonts w:hint="eastAsia"/>
        </w:rPr>
        <w:t>②排汽道应纵横贯通，并应与大气连通的排汽孔相通，排汽孔可设在檐口下或纵横排汽道的交叉处</w:t>
      </w:r>
    </w:p>
    <w:p>
      <w:pPr>
        <w:pStyle w:val="22"/>
        <w:widowControl w:val="0"/>
        <w:tabs>
          <w:tab w:val="left" w:pos="5040"/>
        </w:tabs>
        <w:rPr>
          <w:color w:val="000000" w:themeColor="text1"/>
          <w14:textFill>
            <w14:solidFill>
              <w14:schemeClr w14:val="tx1"/>
            </w14:solidFill>
          </w14:textFill>
        </w:rPr>
      </w:pPr>
      <w:r>
        <w:rPr>
          <w:rFonts w:hint="eastAsia"/>
        </w:rPr>
        <w:t>③排汽道纵横间距宜为</w:t>
      </w:r>
      <w:r>
        <w:t>6m，屋面面积每30</w:t>
      </w:r>
      <w:r>
        <w:rPr>
          <w:rFonts w:ascii="宋体" w:hAnsi="宋体" w:eastAsia="宋体"/>
        </w:rPr>
        <w:t>m²</w:t>
      </w:r>
      <w:r>
        <w:t>宜设置一个排汽孔，排汽孔应作防水处理</w:t>
      </w:r>
    </w:p>
    <w:p>
      <w:pPr>
        <w:pStyle w:val="22"/>
        <w:widowControl w:val="0"/>
        <w:tabs>
          <w:tab w:val="left" w:pos="5040"/>
        </w:tabs>
        <w:rPr>
          <w:color w:val="000000" w:themeColor="text1"/>
          <w14:textFill>
            <w14:solidFill>
              <w14:schemeClr w14:val="tx1"/>
            </w14:solidFill>
          </w14:textFill>
        </w:rPr>
      </w:pPr>
      <w:r>
        <w:rPr>
          <w:rFonts w:hint="eastAsia"/>
        </w:rPr>
        <w:t>④在保温层下也可铺设带支点的塑料板</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根据《屋面工程技术规范》（GB50345-2012），压型金属板屋面采用咬口锁边连接的构造规定包括（ ）？</w:t>
      </w:r>
    </w:p>
    <w:p>
      <w:pPr>
        <w:pStyle w:val="22"/>
        <w:widowControl w:val="0"/>
        <w:tabs>
          <w:tab w:val="left" w:pos="5040"/>
        </w:tabs>
        <w:rPr>
          <w:color w:val="000000" w:themeColor="text1"/>
          <w14:textFill>
            <w14:solidFill>
              <w14:schemeClr w14:val="tx1"/>
            </w14:solidFill>
          </w14:textFill>
        </w:rPr>
      </w:pPr>
      <w:r>
        <w:rPr>
          <w:rFonts w:hint="eastAsia"/>
        </w:rPr>
        <w:t>①在檁条上应设置与压型金属板波形相配套的专用固定支座，并应用自攻螺钉与檁条连接</w:t>
      </w:r>
    </w:p>
    <w:p>
      <w:pPr>
        <w:pStyle w:val="22"/>
        <w:widowControl w:val="0"/>
        <w:tabs>
          <w:tab w:val="left" w:pos="5040"/>
        </w:tabs>
        <w:rPr>
          <w:color w:val="000000" w:themeColor="text1"/>
          <w14:textFill>
            <w14:solidFill>
              <w14:schemeClr w14:val="tx1"/>
            </w14:solidFill>
          </w14:textFill>
        </w:rPr>
      </w:pPr>
      <w:r>
        <w:rPr>
          <w:rFonts w:hint="eastAsia"/>
        </w:rPr>
        <w:t>②压型金属板应搁置在固定支座上，两片金属板的侧边应确保在风吸力等因素作用下扣合或咬合连接可靠</w:t>
      </w:r>
    </w:p>
    <w:p>
      <w:pPr>
        <w:pStyle w:val="22"/>
        <w:widowControl w:val="0"/>
        <w:tabs>
          <w:tab w:val="left" w:pos="5040"/>
        </w:tabs>
        <w:rPr>
          <w:color w:val="000000" w:themeColor="text1"/>
          <w14:textFill>
            <w14:solidFill>
              <w14:schemeClr w14:val="tx1"/>
            </w14:solidFill>
          </w14:textFill>
        </w:rPr>
      </w:pPr>
      <w:r>
        <w:rPr>
          <w:rFonts w:hint="eastAsia"/>
        </w:rPr>
        <w:t>③在大风地区或高度大于</w:t>
      </w:r>
      <w:r>
        <w:t>24m的屋面，压型金属板应采用360°咬口锁边连接</w:t>
      </w:r>
    </w:p>
    <w:p>
      <w:pPr>
        <w:pStyle w:val="22"/>
        <w:widowControl w:val="0"/>
        <w:tabs>
          <w:tab w:val="left" w:pos="5040"/>
        </w:tabs>
        <w:rPr>
          <w:color w:val="000000" w:themeColor="text1"/>
          <w14:textFill>
            <w14:solidFill>
              <w14:schemeClr w14:val="tx1"/>
            </w14:solidFill>
          </w14:textFill>
        </w:rPr>
      </w:pPr>
      <w:r>
        <w:rPr>
          <w:rFonts w:hint="eastAsia"/>
        </w:rPr>
        <w:t>④大面积屋面和弧状或组合弧状屋面，压型金属板的立边咬合宜采用暗扣直立锁边屋面系统</w:t>
      </w:r>
    </w:p>
    <w:p>
      <w:pPr>
        <w:pStyle w:val="22"/>
        <w:widowControl w:val="0"/>
        <w:tabs>
          <w:tab w:val="left" w:pos="5040"/>
        </w:tabs>
        <w:rPr>
          <w:color w:val="000000" w:themeColor="text1"/>
          <w14:textFill>
            <w14:solidFill>
              <w14:schemeClr w14:val="tx1"/>
            </w14:solidFill>
          </w14:textFill>
        </w:rPr>
      </w:pPr>
      <w:r>
        <w:rPr>
          <w:rFonts w:hint="eastAsia"/>
        </w:rPr>
        <w:t>⑤单坡尺寸过长或环境温差过大的屋面，压型金属板宜采用滑动式支座的</w:t>
      </w:r>
      <w:r>
        <w:t>360°咬口锁边连接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根据《屋面工程技术规范》（GB50345-2012），压型金属板屋面采用紧固件连接的构造规定包括（ ）？</w:t>
      </w:r>
    </w:p>
    <w:p>
      <w:pPr>
        <w:pStyle w:val="22"/>
        <w:widowControl w:val="0"/>
        <w:tabs>
          <w:tab w:val="left" w:pos="5040"/>
        </w:tabs>
        <w:rPr>
          <w:color w:val="000000" w:themeColor="text1"/>
          <w14:textFill>
            <w14:solidFill>
              <w14:schemeClr w14:val="tx1"/>
            </w14:solidFill>
          </w14:textFill>
        </w:rPr>
      </w:pPr>
      <w:r>
        <w:rPr>
          <w:rFonts w:hint="eastAsia"/>
        </w:rPr>
        <w:t>①铺设高波压型金属板时，在檩条上应设置固定支架，固定支架应采用自攻螺钉与檀条连接，连接件宜每波设置一个</w:t>
      </w:r>
    </w:p>
    <w:p>
      <w:pPr>
        <w:pStyle w:val="22"/>
        <w:widowControl w:val="0"/>
        <w:tabs>
          <w:tab w:val="left" w:pos="5040"/>
        </w:tabs>
        <w:rPr>
          <w:color w:val="000000" w:themeColor="text1"/>
          <w14:textFill>
            <w14:solidFill>
              <w14:schemeClr w14:val="tx1"/>
            </w14:solidFill>
          </w14:textFill>
        </w:rPr>
      </w:pPr>
      <w:r>
        <w:rPr>
          <w:rFonts w:hint="eastAsia"/>
        </w:rPr>
        <w:t>②铺设低波压型金属板时，可不设固定支架，应在波峰处采用带防水密封胶垫的自攻螺钉与檁条连接，连接件可每波或隔波设置一个，但每块板不得少于</w:t>
      </w:r>
      <w:r>
        <w:t>2个</w:t>
      </w:r>
    </w:p>
    <w:p>
      <w:pPr>
        <w:pStyle w:val="22"/>
        <w:widowControl w:val="0"/>
        <w:tabs>
          <w:tab w:val="left" w:pos="5040"/>
        </w:tabs>
        <w:rPr>
          <w:color w:val="000000" w:themeColor="text1"/>
          <w14:textFill>
            <w14:solidFill>
              <w14:schemeClr w14:val="tx1"/>
            </w14:solidFill>
          </w14:textFill>
        </w:rPr>
      </w:pPr>
      <w:r>
        <w:rPr>
          <w:rFonts w:hint="eastAsia"/>
        </w:rPr>
        <w:t>③压型金属板的纵向搭接应位于檁条处，搭接端应与檁条有可靠的连接，搭接部位应设置防水密封胶带。压型金属板的纵向最小搭接长度应符合规范的规定</w:t>
      </w:r>
    </w:p>
    <w:p>
      <w:pPr>
        <w:pStyle w:val="22"/>
        <w:widowControl w:val="0"/>
        <w:tabs>
          <w:tab w:val="left" w:pos="5040"/>
        </w:tabs>
        <w:rPr>
          <w:color w:val="000000" w:themeColor="text1"/>
          <w14:textFill>
            <w14:solidFill>
              <w14:schemeClr w14:val="tx1"/>
            </w14:solidFill>
          </w14:textFill>
        </w:rPr>
      </w:pPr>
      <w:r>
        <w:rPr>
          <w:rFonts w:hint="eastAsia"/>
        </w:rPr>
        <w:t>④压型金属板的横向搭接方向宜与主导风向一致，搭接不应小于一个波，搭接部位应设置防水密封胶带。搭接处用连接紧固时，连接件应采用带防水密封胶垫的自攻螺钉设置在波峰上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根据《屋面工程技术规范》（GB50345-2012），金属面绝热夹芯板屋面采用紧固件连接的构造规定包括（ ）？</w:t>
      </w:r>
    </w:p>
    <w:p>
      <w:pPr>
        <w:pStyle w:val="22"/>
        <w:widowControl w:val="0"/>
        <w:tabs>
          <w:tab w:val="left" w:pos="5040"/>
        </w:tabs>
        <w:rPr>
          <w:color w:val="000000" w:themeColor="text1"/>
          <w14:textFill>
            <w14:solidFill>
              <w14:schemeClr w14:val="tx1"/>
            </w14:solidFill>
          </w14:textFill>
        </w:rPr>
      </w:pPr>
      <w:r>
        <w:rPr>
          <w:rFonts w:hint="eastAsia"/>
        </w:rPr>
        <w:t>①应采用屋面板压盖和带防水密封胶垫的自攻螺钉，将夹芯板固定在檩条上</w:t>
      </w:r>
    </w:p>
    <w:p>
      <w:pPr>
        <w:pStyle w:val="22"/>
        <w:widowControl w:val="0"/>
        <w:tabs>
          <w:tab w:val="left" w:pos="5040"/>
        </w:tabs>
        <w:rPr>
          <w:color w:val="000000" w:themeColor="text1"/>
          <w14:textFill>
            <w14:solidFill>
              <w14:schemeClr w14:val="tx1"/>
            </w14:solidFill>
          </w14:textFill>
        </w:rPr>
      </w:pPr>
      <w:r>
        <w:rPr>
          <w:rFonts w:hint="eastAsia"/>
        </w:rPr>
        <w:t>②夹芯板的纵向搭接应位于檩条处，每块板的支座宽度不应小于</w:t>
      </w:r>
      <w:r>
        <w:t>60mm，支承处宜采用双檩或檁条一侧加焊通长角钢</w:t>
      </w:r>
    </w:p>
    <w:p>
      <w:pPr>
        <w:pStyle w:val="22"/>
        <w:widowControl w:val="0"/>
        <w:tabs>
          <w:tab w:val="left" w:pos="5040"/>
        </w:tabs>
        <w:rPr>
          <w:color w:val="000000" w:themeColor="text1"/>
          <w14:textFill>
            <w14:solidFill>
              <w14:schemeClr w14:val="tx1"/>
            </w14:solidFill>
          </w14:textFill>
        </w:rPr>
      </w:pPr>
      <w:r>
        <w:rPr>
          <w:rFonts w:hint="eastAsia"/>
        </w:rPr>
        <w:t>③夹芯板的纵向搭接应顺流水方向，纵向搭接长度不应小于</w:t>
      </w:r>
      <w:r>
        <w:t>200mm，搭接部位均应设置防水密封胶带，并应用拉铆钉连接</w:t>
      </w:r>
    </w:p>
    <w:p>
      <w:pPr>
        <w:pStyle w:val="22"/>
        <w:widowControl w:val="0"/>
        <w:tabs>
          <w:tab w:val="left" w:pos="5040"/>
        </w:tabs>
        <w:rPr>
          <w:color w:val="000000" w:themeColor="text1"/>
          <w14:textFill>
            <w14:solidFill>
              <w14:schemeClr w14:val="tx1"/>
            </w14:solidFill>
          </w14:textFill>
        </w:rPr>
      </w:pPr>
      <w:r>
        <w:rPr>
          <w:rFonts w:hint="eastAsia"/>
        </w:rPr>
        <w:t>④夹芯板的横向搭接方向宜与主导风向一致，搭接尺寸应按具体板型确定，连接部位均应设置防水密封胶带，并应用拉铆钉连接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根据《屋面工程技术规范》（GB50345-2012），女儿墙的防水构造规定包括（ ）？</w:t>
      </w:r>
    </w:p>
    <w:p>
      <w:pPr>
        <w:pStyle w:val="22"/>
        <w:widowControl w:val="0"/>
        <w:tabs>
          <w:tab w:val="left" w:pos="5040"/>
        </w:tabs>
        <w:rPr>
          <w:color w:val="000000" w:themeColor="text1"/>
          <w14:textFill>
            <w14:solidFill>
              <w14:schemeClr w14:val="tx1"/>
            </w14:solidFill>
          </w14:textFill>
        </w:rPr>
      </w:pPr>
      <w:r>
        <w:rPr>
          <w:rFonts w:hint="eastAsia"/>
        </w:rPr>
        <w:t>①女儿墙压顶可采用混凝土或金属制品。压顶向内排水坡度不应小于</w:t>
      </w:r>
      <w:r>
        <w:t>5%，压顶内侧下端应作滴水处理</w:t>
      </w:r>
    </w:p>
    <w:p>
      <w:pPr>
        <w:pStyle w:val="22"/>
        <w:widowControl w:val="0"/>
        <w:tabs>
          <w:tab w:val="left" w:pos="5040"/>
        </w:tabs>
        <w:rPr>
          <w:color w:val="000000" w:themeColor="text1"/>
          <w14:textFill>
            <w14:solidFill>
              <w14:schemeClr w14:val="tx1"/>
            </w14:solidFill>
          </w14:textFill>
        </w:rPr>
      </w:pPr>
      <w:r>
        <w:rPr>
          <w:rFonts w:hint="eastAsia"/>
        </w:rPr>
        <w:t>②女儿墙泛水处的防水层下应增设附加层，附加层在平面和立面的宽度均不应小于</w:t>
      </w:r>
      <w:r>
        <w:t>250mm</w:t>
      </w:r>
    </w:p>
    <w:p>
      <w:pPr>
        <w:pStyle w:val="22"/>
        <w:widowControl w:val="0"/>
        <w:tabs>
          <w:tab w:val="left" w:pos="5040"/>
        </w:tabs>
        <w:rPr>
          <w:color w:val="000000" w:themeColor="text1"/>
          <w14:textFill>
            <w14:solidFill>
              <w14:schemeClr w14:val="tx1"/>
            </w14:solidFill>
          </w14:textFill>
        </w:rPr>
      </w:pPr>
      <w:r>
        <w:rPr>
          <w:rFonts w:hint="eastAsia"/>
        </w:rPr>
        <w:t>③低女儿墙泛水处的防水层可直接铺贴或涂刷至压顶下，卷材收头应用金属压条钉压固定，并应用密封材料封严；涂膜收头应用防水涂料多遍涂刷</w:t>
      </w:r>
    </w:p>
    <w:p>
      <w:pPr>
        <w:pStyle w:val="22"/>
        <w:widowControl w:val="0"/>
        <w:tabs>
          <w:tab w:val="left" w:pos="5040"/>
        </w:tabs>
        <w:rPr>
          <w:color w:val="000000" w:themeColor="text1"/>
          <w14:textFill>
            <w14:solidFill>
              <w14:schemeClr w14:val="tx1"/>
            </w14:solidFill>
          </w14:textFill>
        </w:rPr>
      </w:pPr>
      <w:r>
        <w:rPr>
          <w:rFonts w:hint="eastAsia"/>
        </w:rPr>
        <w:t>④高女儿墙泛水处的防水层泛水高度不应小于</w:t>
      </w:r>
      <w:r>
        <w:t>300mm，防水层收头应符合本条第3款的规定；泛水上部的墙体应作防水处理</w:t>
      </w:r>
    </w:p>
    <w:p>
      <w:pPr>
        <w:pStyle w:val="22"/>
        <w:widowControl w:val="0"/>
        <w:tabs>
          <w:tab w:val="left" w:pos="5040"/>
        </w:tabs>
        <w:rPr>
          <w:color w:val="000000" w:themeColor="text1"/>
          <w14:textFill>
            <w14:solidFill>
              <w14:schemeClr w14:val="tx1"/>
            </w14:solidFill>
          </w14:textFill>
        </w:rPr>
      </w:pPr>
      <w:r>
        <w:rPr>
          <w:rFonts w:hint="eastAsia"/>
        </w:rPr>
        <w:t>⑤女儿墙泛水处的防水层表面，宜采用涂刷浅色涂料或浇筑细石混凝土保护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根据《屋面工程技术规范》（GB50345-2012），山墙的防水构造规定包括（ ）？</w:t>
      </w:r>
    </w:p>
    <w:p>
      <w:pPr>
        <w:pStyle w:val="22"/>
        <w:widowControl w:val="0"/>
        <w:tabs>
          <w:tab w:val="left" w:pos="5040"/>
        </w:tabs>
        <w:rPr>
          <w:color w:val="000000" w:themeColor="text1"/>
          <w14:textFill>
            <w14:solidFill>
              <w14:schemeClr w14:val="tx1"/>
            </w14:solidFill>
          </w14:textFill>
        </w:rPr>
      </w:pPr>
      <w:r>
        <w:rPr>
          <w:rFonts w:hint="eastAsia"/>
        </w:rPr>
        <w:t>①山墙压顶可采用混凝土或金属制品。压顶应向内排水，坡度不应小于</w:t>
      </w:r>
      <w:r>
        <w:t>5%，压顶内侧下端应作滴水处理</w:t>
      </w:r>
    </w:p>
    <w:p>
      <w:pPr>
        <w:pStyle w:val="22"/>
        <w:widowControl w:val="0"/>
        <w:tabs>
          <w:tab w:val="left" w:pos="5040"/>
        </w:tabs>
        <w:rPr>
          <w:color w:val="000000" w:themeColor="text1"/>
          <w14:textFill>
            <w14:solidFill>
              <w14:schemeClr w14:val="tx1"/>
            </w14:solidFill>
          </w14:textFill>
        </w:rPr>
      </w:pPr>
      <w:r>
        <w:rPr>
          <w:rFonts w:hint="eastAsia"/>
        </w:rPr>
        <w:t>②山墙泛水处的防水层下应增设附加层，附加层在平面和立面的宽度均不应小于</w:t>
      </w:r>
      <w:r>
        <w:t>250mm</w:t>
      </w:r>
    </w:p>
    <w:p>
      <w:pPr>
        <w:pStyle w:val="22"/>
        <w:widowControl w:val="0"/>
        <w:tabs>
          <w:tab w:val="left" w:pos="5040"/>
        </w:tabs>
        <w:rPr>
          <w:color w:val="000000" w:themeColor="text1"/>
          <w14:textFill>
            <w14:solidFill>
              <w14:schemeClr w14:val="tx1"/>
            </w14:solidFill>
          </w14:textFill>
        </w:rPr>
      </w:pPr>
      <w:r>
        <w:rPr>
          <w:rFonts w:hint="eastAsia"/>
        </w:rPr>
        <w:t>③烧结瓦、混凝土瓦屋面山墙泛水应采用聚合物水泥砂浆抹成，侧面瓦伸人泛水的宽度不应小于</w:t>
      </w:r>
      <w:r>
        <w:t>50mm</w:t>
      </w:r>
    </w:p>
    <w:p>
      <w:pPr>
        <w:pStyle w:val="22"/>
        <w:widowControl w:val="0"/>
        <w:tabs>
          <w:tab w:val="left" w:pos="5040"/>
        </w:tabs>
        <w:rPr>
          <w:color w:val="000000" w:themeColor="text1"/>
          <w14:textFill>
            <w14:solidFill>
              <w14:schemeClr w14:val="tx1"/>
            </w14:solidFill>
          </w14:textFill>
        </w:rPr>
      </w:pPr>
      <w:r>
        <w:rPr>
          <w:rFonts w:hint="eastAsia"/>
        </w:rPr>
        <w:t>④沥青瓦屋面山墙泛水应采用沥青基胶粘材料满粘一层沥青瓦片，防水层和沥青瓦收头应用金属压条钉压固定，并应用密封材料封严</w:t>
      </w:r>
    </w:p>
    <w:p>
      <w:pPr>
        <w:pStyle w:val="22"/>
        <w:widowControl w:val="0"/>
        <w:tabs>
          <w:tab w:val="left" w:pos="5040"/>
        </w:tabs>
        <w:rPr>
          <w:color w:val="000000" w:themeColor="text1"/>
          <w14:textFill>
            <w14:solidFill>
              <w14:schemeClr w14:val="tx1"/>
            </w14:solidFill>
          </w14:textFill>
        </w:rPr>
      </w:pPr>
      <w:r>
        <w:rPr>
          <w:rFonts w:hint="eastAsia"/>
        </w:rPr>
        <w:t>⑤金属板屋面山墙泛水应铺钉厚度不小于</w:t>
      </w:r>
      <w:r>
        <w:t>0.45mm的金属泛水板，并应顺流水方向搭接；金属泛水板与墙体的搭接高度不应小于300mm，与压型金属板的搭盖宽度宜为1波～2波，并应在波峰处采用拉铆钉连接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根据《屋面工程技术规范》（GB50345-2012），重力式排水的水落口防水构造规定包括（ ）？</w:t>
      </w:r>
    </w:p>
    <w:p>
      <w:pPr>
        <w:pStyle w:val="22"/>
        <w:widowControl w:val="0"/>
        <w:tabs>
          <w:tab w:val="left" w:pos="5040"/>
        </w:tabs>
        <w:rPr>
          <w:color w:val="000000" w:themeColor="text1"/>
          <w14:textFill>
            <w14:solidFill>
              <w14:schemeClr w14:val="tx1"/>
            </w14:solidFill>
          </w14:textFill>
        </w:rPr>
      </w:pPr>
      <w:r>
        <w:rPr>
          <w:rFonts w:hint="eastAsia"/>
        </w:rPr>
        <w:t>①水落口可采用塑料或金属制品，水落口的金属配件均应作防锈处理</w:t>
      </w:r>
    </w:p>
    <w:p>
      <w:pPr>
        <w:pStyle w:val="22"/>
        <w:widowControl w:val="0"/>
        <w:tabs>
          <w:tab w:val="left" w:pos="5040"/>
        </w:tabs>
        <w:rPr>
          <w:color w:val="000000" w:themeColor="text1"/>
          <w14:textFill>
            <w14:solidFill>
              <w14:schemeClr w14:val="tx1"/>
            </w14:solidFill>
          </w14:textFill>
        </w:rPr>
      </w:pPr>
      <w:r>
        <w:rPr>
          <w:rFonts w:hint="eastAsia"/>
        </w:rPr>
        <w:t>②水落口杯应牢固地固定在承重结构上，其埋设标高应根据附加层的厚度及排水坡度加大的尺寸确定</w:t>
      </w:r>
    </w:p>
    <w:p>
      <w:pPr>
        <w:pStyle w:val="22"/>
        <w:widowControl w:val="0"/>
        <w:tabs>
          <w:tab w:val="left" w:pos="5040"/>
        </w:tabs>
        <w:rPr>
          <w:color w:val="000000" w:themeColor="text1"/>
          <w14:textFill>
            <w14:solidFill>
              <w14:schemeClr w14:val="tx1"/>
            </w14:solidFill>
          </w14:textFill>
        </w:rPr>
      </w:pPr>
      <w:r>
        <w:rPr>
          <w:rFonts w:hint="eastAsia"/>
        </w:rPr>
        <w:t>③水落口周围直径</w:t>
      </w:r>
      <w:r>
        <w:t>500mm范围内坡度不应小于3%，防水层下应增设涂膜附加层</w:t>
      </w:r>
    </w:p>
    <w:p>
      <w:pPr>
        <w:pStyle w:val="22"/>
        <w:widowControl w:val="0"/>
        <w:tabs>
          <w:tab w:val="left" w:pos="5040"/>
        </w:tabs>
        <w:rPr>
          <w:color w:val="000000" w:themeColor="text1"/>
          <w14:textFill>
            <w14:solidFill>
              <w14:schemeClr w14:val="tx1"/>
            </w14:solidFill>
          </w14:textFill>
        </w:rPr>
      </w:pPr>
      <w:r>
        <w:rPr>
          <w:rFonts w:hint="eastAsia"/>
        </w:rPr>
        <w:t>④防水层和附加层伸人水落口杯内不应小于</w:t>
      </w:r>
      <w:r>
        <w:t>50mm，并应粘结牢固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根据《屋面工程技术规范》（GB50345-2012），屋面变形缝防水构造规定包括（ ）？</w:t>
      </w:r>
    </w:p>
    <w:p>
      <w:pPr>
        <w:pStyle w:val="22"/>
        <w:widowControl w:val="0"/>
        <w:tabs>
          <w:tab w:val="left" w:pos="5040"/>
        </w:tabs>
        <w:rPr>
          <w:color w:val="000000" w:themeColor="text1"/>
          <w14:textFill>
            <w14:solidFill>
              <w14:schemeClr w14:val="tx1"/>
            </w14:solidFill>
          </w14:textFill>
        </w:rPr>
      </w:pPr>
      <w:r>
        <w:rPr>
          <w:rFonts w:hint="eastAsia"/>
        </w:rPr>
        <w:t>①变形缝泛水处的防水层下应增设附加层，附加层在平面和立面的宽度不应小于</w:t>
      </w:r>
      <w:r>
        <w:t>300mm；防水层应铺贴或涂刷至泛水墙的顶部</w:t>
      </w:r>
    </w:p>
    <w:p>
      <w:pPr>
        <w:pStyle w:val="22"/>
        <w:widowControl w:val="0"/>
        <w:tabs>
          <w:tab w:val="left" w:pos="5040"/>
        </w:tabs>
        <w:rPr>
          <w:color w:val="000000" w:themeColor="text1"/>
          <w14:textFill>
            <w14:solidFill>
              <w14:schemeClr w14:val="tx1"/>
            </w14:solidFill>
          </w14:textFill>
        </w:rPr>
      </w:pPr>
      <w:r>
        <w:rPr>
          <w:rFonts w:hint="eastAsia"/>
        </w:rPr>
        <w:t>②变形缝内应预填不燃保温材料，上部应采用防水卷材封盖，并放置衬垫材料，再在其上干铺一层卷材</w:t>
      </w:r>
    </w:p>
    <w:p>
      <w:pPr>
        <w:pStyle w:val="22"/>
        <w:widowControl w:val="0"/>
        <w:tabs>
          <w:tab w:val="left" w:pos="5040"/>
        </w:tabs>
        <w:rPr>
          <w:color w:val="000000" w:themeColor="text1"/>
          <w14:textFill>
            <w14:solidFill>
              <w14:schemeClr w14:val="tx1"/>
            </w14:solidFill>
          </w14:textFill>
        </w:rPr>
      </w:pPr>
      <w:r>
        <w:rPr>
          <w:rFonts w:hint="eastAsia"/>
        </w:rPr>
        <w:t>③等高变形缝顶部宜加扣混凝土或金属盖板</w:t>
      </w:r>
    </w:p>
    <w:p>
      <w:pPr>
        <w:pStyle w:val="22"/>
        <w:widowControl w:val="0"/>
        <w:tabs>
          <w:tab w:val="left" w:pos="5040"/>
        </w:tabs>
        <w:rPr>
          <w:color w:val="000000" w:themeColor="text1"/>
          <w14:textFill>
            <w14:solidFill>
              <w14:schemeClr w14:val="tx1"/>
            </w14:solidFill>
          </w14:textFill>
        </w:rPr>
      </w:pPr>
      <w:r>
        <w:rPr>
          <w:rFonts w:hint="eastAsia"/>
        </w:rPr>
        <w:t>④高低跨变形缝在立墙泛水处，应采用有足够变形能力的材料和构造作密封处理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根据《屋面工程技术规范》（GB50345-2012），伸出屋面管道的防水构造规定包括（ ）？</w:t>
      </w:r>
    </w:p>
    <w:p>
      <w:pPr>
        <w:pStyle w:val="22"/>
        <w:widowControl w:val="0"/>
        <w:tabs>
          <w:tab w:val="left" w:pos="5040"/>
        </w:tabs>
        <w:rPr>
          <w:color w:val="000000" w:themeColor="text1"/>
          <w14:textFill>
            <w14:solidFill>
              <w14:schemeClr w14:val="tx1"/>
            </w14:solidFill>
          </w14:textFill>
        </w:rPr>
      </w:pPr>
      <w:r>
        <w:rPr>
          <w:rFonts w:hint="eastAsia"/>
        </w:rPr>
        <w:t>①管道周围的找平层应抹出高度不小于</w:t>
      </w:r>
      <w:r>
        <w:t>30mm的排水坡</w:t>
      </w:r>
    </w:p>
    <w:p>
      <w:pPr>
        <w:pStyle w:val="22"/>
        <w:widowControl w:val="0"/>
        <w:tabs>
          <w:tab w:val="left" w:pos="5040"/>
        </w:tabs>
        <w:rPr>
          <w:color w:val="000000" w:themeColor="text1"/>
          <w14:textFill>
            <w14:solidFill>
              <w14:schemeClr w14:val="tx1"/>
            </w14:solidFill>
          </w14:textFill>
        </w:rPr>
      </w:pPr>
      <w:r>
        <w:rPr>
          <w:rFonts w:hint="eastAsia"/>
        </w:rPr>
        <w:t>②管道泛水处的防水层下应增设附加层，附加层在平面和立面的宽度均不应小于</w:t>
      </w:r>
      <w:r>
        <w:t>250mm</w:t>
      </w:r>
    </w:p>
    <w:p>
      <w:pPr>
        <w:pStyle w:val="22"/>
        <w:widowControl w:val="0"/>
        <w:tabs>
          <w:tab w:val="left" w:pos="5040"/>
        </w:tabs>
        <w:rPr>
          <w:color w:val="000000" w:themeColor="text1"/>
          <w14:textFill>
            <w14:solidFill>
              <w14:schemeClr w14:val="tx1"/>
            </w14:solidFill>
          </w14:textFill>
        </w:rPr>
      </w:pPr>
      <w:r>
        <w:rPr>
          <w:rFonts w:hint="eastAsia"/>
        </w:rPr>
        <w:t>③管道泛水处的防水层泛水高度不应小于</w:t>
      </w:r>
      <w:r>
        <w:t>300mm</w:t>
      </w:r>
    </w:p>
    <w:p>
      <w:pPr>
        <w:pStyle w:val="22"/>
        <w:widowControl w:val="0"/>
        <w:tabs>
          <w:tab w:val="left" w:pos="5040"/>
        </w:tabs>
        <w:rPr>
          <w:color w:val="000000" w:themeColor="text1"/>
          <w14:textFill>
            <w14:solidFill>
              <w14:schemeClr w14:val="tx1"/>
            </w14:solidFill>
          </w14:textFill>
        </w:rPr>
      </w:pPr>
      <w:r>
        <w:rPr>
          <w:rFonts w:hint="eastAsia"/>
        </w:rPr>
        <w:t>④卷材收头应用金属箍紧固和密封材料封严，涂膜收头应用防水涂料多遍涂刷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根据《屋面工程技术规范》（GB50345-2012），屋面出入口防水构造规定包括（ ）？</w:t>
      </w:r>
    </w:p>
    <w:p>
      <w:pPr>
        <w:pStyle w:val="22"/>
        <w:widowControl w:val="0"/>
        <w:tabs>
          <w:tab w:val="left" w:pos="5040"/>
        </w:tabs>
        <w:rPr>
          <w:color w:val="000000" w:themeColor="text1"/>
          <w14:textFill>
            <w14:solidFill>
              <w14:schemeClr w14:val="tx1"/>
            </w14:solidFill>
          </w14:textFill>
        </w:rPr>
      </w:pPr>
      <w:r>
        <w:rPr>
          <w:rFonts w:hint="eastAsia"/>
        </w:rPr>
        <w:t>①屋面垂直出入口泛水处应增设附加层，附加层在平面和立面的宽度均不应小于</w:t>
      </w:r>
      <w:r>
        <w:t>300mm；防水层收头应在混凝土压顶圈下</w:t>
      </w:r>
    </w:p>
    <w:p>
      <w:pPr>
        <w:pStyle w:val="22"/>
        <w:widowControl w:val="0"/>
        <w:tabs>
          <w:tab w:val="left" w:pos="5040"/>
        </w:tabs>
        <w:rPr>
          <w:color w:val="000000" w:themeColor="text1"/>
          <w14:textFill>
            <w14:solidFill>
              <w14:schemeClr w14:val="tx1"/>
            </w14:solidFill>
          </w14:textFill>
        </w:rPr>
      </w:pPr>
      <w:r>
        <w:rPr>
          <w:rFonts w:hint="eastAsia"/>
        </w:rPr>
        <w:t>②屋面垂直出入口泛水处应增设附加层，附加层在平面和立面的宽度均不应小于</w:t>
      </w:r>
      <w:r>
        <w:t>250mm；防水层收头应在混凝土压顶圈下</w:t>
      </w:r>
    </w:p>
    <w:p>
      <w:pPr>
        <w:pStyle w:val="22"/>
        <w:widowControl w:val="0"/>
        <w:tabs>
          <w:tab w:val="left" w:pos="5040"/>
        </w:tabs>
        <w:rPr>
          <w:color w:val="000000" w:themeColor="text1"/>
          <w14:textFill>
            <w14:solidFill>
              <w14:schemeClr w14:val="tx1"/>
            </w14:solidFill>
          </w14:textFill>
        </w:rPr>
      </w:pPr>
      <w:r>
        <w:rPr>
          <w:rFonts w:hint="eastAsia"/>
        </w:rPr>
        <w:t>③屋面水平出入口泛水处应增设附加层和护墙，附加层在平面上的宽度不应小于</w:t>
      </w:r>
      <w:r>
        <w:t>300mm；防水层收头应压在混凝土踏步下</w:t>
      </w:r>
    </w:p>
    <w:p>
      <w:pPr>
        <w:pStyle w:val="22"/>
        <w:widowControl w:val="0"/>
        <w:tabs>
          <w:tab w:val="left" w:pos="5040"/>
        </w:tabs>
        <w:rPr>
          <w:color w:val="000000" w:themeColor="text1"/>
          <w14:textFill>
            <w14:solidFill>
              <w14:schemeClr w14:val="tx1"/>
            </w14:solidFill>
          </w14:textFill>
        </w:rPr>
      </w:pPr>
      <w:r>
        <w:rPr>
          <w:rFonts w:hint="eastAsia"/>
        </w:rPr>
        <w:t>④屋面水平出入口泛水处应增设附加层和护墙，附加层在平面上的宽度不应小于</w:t>
      </w:r>
      <w:r>
        <w:t>250mm；防水层收头应压在混凝土踏步下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根据《屋面工程技术规范》（GB50345-2012），屋面工程施工的防火安全规定包括（ ）？</w:t>
      </w:r>
    </w:p>
    <w:p>
      <w:pPr>
        <w:pStyle w:val="22"/>
        <w:widowControl w:val="0"/>
        <w:tabs>
          <w:tab w:val="left" w:pos="5040"/>
        </w:tabs>
        <w:rPr>
          <w:color w:val="000000" w:themeColor="text1"/>
          <w14:textFill>
            <w14:solidFill>
              <w14:schemeClr w14:val="tx1"/>
            </w14:solidFill>
          </w14:textFill>
        </w:rPr>
      </w:pPr>
      <w:r>
        <w:rPr>
          <w:rFonts w:hint="eastAsia"/>
        </w:rPr>
        <w:t>①可燃类防水、保温材料进场后，应远离火源；露天堆放时，应采用不燃材料完全覆盖</w:t>
      </w:r>
    </w:p>
    <w:p>
      <w:pPr>
        <w:pStyle w:val="22"/>
        <w:widowControl w:val="0"/>
        <w:tabs>
          <w:tab w:val="left" w:pos="5040"/>
        </w:tabs>
        <w:rPr>
          <w:color w:val="000000" w:themeColor="text1"/>
          <w14:textFill>
            <w14:solidFill>
              <w14:schemeClr w14:val="tx1"/>
            </w14:solidFill>
          </w14:textFill>
        </w:rPr>
      </w:pPr>
      <w:r>
        <w:rPr>
          <w:rFonts w:hint="eastAsia"/>
        </w:rPr>
        <w:t>②防火隔离带施工应与保温材料施工分别进行</w:t>
      </w:r>
    </w:p>
    <w:p>
      <w:pPr>
        <w:pStyle w:val="22"/>
        <w:widowControl w:val="0"/>
        <w:tabs>
          <w:tab w:val="left" w:pos="5040"/>
        </w:tabs>
        <w:rPr>
          <w:color w:val="000000" w:themeColor="text1"/>
          <w14:textFill>
            <w14:solidFill>
              <w14:schemeClr w14:val="tx1"/>
            </w14:solidFill>
          </w14:textFill>
        </w:rPr>
      </w:pPr>
      <w:r>
        <w:rPr>
          <w:rFonts w:hint="eastAsia"/>
        </w:rPr>
        <w:t>③不得直接在可燃类防水、保温材料上进行热熔或热粘法施工</w:t>
      </w:r>
    </w:p>
    <w:p>
      <w:pPr>
        <w:pStyle w:val="22"/>
        <w:widowControl w:val="0"/>
        <w:tabs>
          <w:tab w:val="left" w:pos="5040"/>
        </w:tabs>
        <w:rPr>
          <w:color w:val="000000" w:themeColor="text1"/>
          <w14:textFill>
            <w14:solidFill>
              <w14:schemeClr w14:val="tx1"/>
            </w14:solidFill>
          </w14:textFill>
        </w:rPr>
      </w:pPr>
      <w:r>
        <w:rPr>
          <w:rFonts w:hint="eastAsia"/>
        </w:rPr>
        <w:t>④喷涂硬泡聚氨酯作业时，应避开高温环境；施工工艺、工具及服装等应采取防漏电措施</w:t>
      </w:r>
    </w:p>
    <w:p>
      <w:pPr>
        <w:pStyle w:val="22"/>
        <w:widowControl w:val="0"/>
        <w:tabs>
          <w:tab w:val="left" w:pos="5040"/>
        </w:tabs>
        <w:rPr>
          <w:color w:val="000000" w:themeColor="text1"/>
          <w14:textFill>
            <w14:solidFill>
              <w14:schemeClr w14:val="tx1"/>
            </w14:solidFill>
          </w14:textFill>
        </w:rPr>
      </w:pPr>
      <w:r>
        <w:rPr>
          <w:rFonts w:hint="eastAsia"/>
        </w:rPr>
        <w:t>⑤屋面上需要进行焊接、钻孔等施工作业时，周围环境应采取防火安全措施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B、①③⑤</w:t>
      </w:r>
    </w:p>
    <w:p>
      <w:pPr>
        <w:pStyle w:val="22"/>
        <w:widowControl w:val="0"/>
        <w:tabs>
          <w:tab w:val="left" w:pos="5040"/>
        </w:tabs>
        <w:rPr>
          <w:color w:val="000000" w:themeColor="text1"/>
          <w14:textFill>
            <w14:solidFill>
              <w14:schemeClr w14:val="tx1"/>
            </w14:solidFill>
          </w14:textFill>
        </w:rPr>
      </w:pPr>
      <w:r>
        <w:t>C、②③④</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根据《屋面工程技术规范》（GB50345-2012），屋面工程中，装配式钢筋混凝土板的板缝嵌填施工具体规定包括（ ）？</w:t>
      </w:r>
    </w:p>
    <w:p>
      <w:pPr>
        <w:pStyle w:val="22"/>
        <w:widowControl w:val="0"/>
        <w:tabs>
          <w:tab w:val="left" w:pos="5040"/>
        </w:tabs>
        <w:rPr>
          <w:color w:val="000000" w:themeColor="text1"/>
          <w14:textFill>
            <w14:solidFill>
              <w14:schemeClr w14:val="tx1"/>
            </w14:solidFill>
          </w14:textFill>
        </w:rPr>
      </w:pPr>
      <w:r>
        <w:rPr>
          <w:rFonts w:hint="eastAsia"/>
        </w:rPr>
        <w:t>①嵌填混凝土前板缝内应清理干净，并应保持湿润</w:t>
      </w:r>
    </w:p>
    <w:p>
      <w:pPr>
        <w:pStyle w:val="22"/>
        <w:widowControl w:val="0"/>
        <w:tabs>
          <w:tab w:val="left" w:pos="5040"/>
        </w:tabs>
        <w:rPr>
          <w:color w:val="000000" w:themeColor="text1"/>
          <w14:textFill>
            <w14:solidFill>
              <w14:schemeClr w14:val="tx1"/>
            </w14:solidFill>
          </w14:textFill>
        </w:rPr>
      </w:pPr>
      <w:r>
        <w:rPr>
          <w:rFonts w:hint="eastAsia"/>
        </w:rPr>
        <w:t>②当板缝宽度大于</w:t>
      </w:r>
      <w:r>
        <w:t>40mm或上宽下窄时，板缝内应按设计要求配置钢筋</w:t>
      </w:r>
    </w:p>
    <w:p>
      <w:pPr>
        <w:pStyle w:val="22"/>
        <w:widowControl w:val="0"/>
        <w:tabs>
          <w:tab w:val="left" w:pos="5040"/>
        </w:tabs>
        <w:rPr>
          <w:color w:val="000000" w:themeColor="text1"/>
          <w14:textFill>
            <w14:solidFill>
              <w14:schemeClr w14:val="tx1"/>
            </w14:solidFill>
          </w14:textFill>
        </w:rPr>
      </w:pPr>
      <w:r>
        <w:rPr>
          <w:rFonts w:hint="eastAsia"/>
        </w:rPr>
        <w:t>③嵌填细石混凝土的强度等级不应低于</w:t>
      </w:r>
      <w:r>
        <w:t>C20，填缝高度宜低于板面10mm～20mm,且应振捣密实和浇水养</w:t>
      </w:r>
    </w:p>
    <w:p>
      <w:pPr>
        <w:pStyle w:val="22"/>
        <w:widowControl w:val="0"/>
        <w:tabs>
          <w:tab w:val="left" w:pos="5040"/>
        </w:tabs>
        <w:rPr>
          <w:color w:val="000000" w:themeColor="text1"/>
          <w14:textFill>
            <w14:solidFill>
              <w14:schemeClr w14:val="tx1"/>
            </w14:solidFill>
          </w14:textFill>
        </w:rPr>
      </w:pPr>
      <w:r>
        <w:rPr>
          <w:rFonts w:hint="eastAsia"/>
        </w:rPr>
        <w:t>④板端缝应按设计要求增加防裂的构造措施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根据《屋面工程技术规范》（GB50345-2012），屋面找坡层的基层的施工规定包括（ ）？</w:t>
      </w:r>
    </w:p>
    <w:p>
      <w:pPr>
        <w:pStyle w:val="22"/>
        <w:widowControl w:val="0"/>
        <w:tabs>
          <w:tab w:val="left" w:pos="5040"/>
        </w:tabs>
        <w:rPr>
          <w:color w:val="000000" w:themeColor="text1"/>
          <w14:textFill>
            <w14:solidFill>
              <w14:schemeClr w14:val="tx1"/>
            </w14:solidFill>
          </w14:textFill>
        </w:rPr>
      </w:pPr>
      <w:r>
        <w:rPr>
          <w:rFonts w:hint="eastAsia"/>
        </w:rPr>
        <w:t>①应清理结构层、保温层上面的松散杂物，凸出基层表面的硬物应剔平扫净</w:t>
      </w:r>
    </w:p>
    <w:p>
      <w:pPr>
        <w:pStyle w:val="22"/>
        <w:widowControl w:val="0"/>
        <w:tabs>
          <w:tab w:val="left" w:pos="5040"/>
        </w:tabs>
        <w:rPr>
          <w:color w:val="000000" w:themeColor="text1"/>
          <w14:textFill>
            <w14:solidFill>
              <w14:schemeClr w14:val="tx1"/>
            </w14:solidFill>
          </w14:textFill>
        </w:rPr>
      </w:pPr>
      <w:r>
        <w:rPr>
          <w:rFonts w:hint="eastAsia"/>
        </w:rPr>
        <w:t>②突出屋面的管道、支架等根部，应用细石混凝土堵实和固定</w:t>
      </w:r>
    </w:p>
    <w:p>
      <w:pPr>
        <w:pStyle w:val="22"/>
        <w:widowControl w:val="0"/>
        <w:tabs>
          <w:tab w:val="left" w:pos="5040"/>
        </w:tabs>
        <w:rPr>
          <w:color w:val="000000" w:themeColor="text1"/>
          <w14:textFill>
            <w14:solidFill>
              <w14:schemeClr w14:val="tx1"/>
            </w14:solidFill>
          </w14:textFill>
        </w:rPr>
      </w:pPr>
      <w:r>
        <w:rPr>
          <w:rFonts w:hint="eastAsia"/>
        </w:rPr>
        <w:t>③找坡层所用材料的质量和配合比应符合设计要求，并应做到计量准确和机械搅拌</w:t>
      </w:r>
    </w:p>
    <w:p>
      <w:pPr>
        <w:pStyle w:val="22"/>
        <w:widowControl w:val="0"/>
        <w:tabs>
          <w:tab w:val="left" w:pos="5040"/>
        </w:tabs>
        <w:rPr>
          <w:color w:val="000000" w:themeColor="text1"/>
          <w14:textFill>
            <w14:solidFill>
              <w14:schemeClr w14:val="tx1"/>
            </w14:solidFill>
          </w14:textFill>
        </w:rPr>
      </w:pPr>
      <w:r>
        <w:rPr>
          <w:rFonts w:hint="eastAsia"/>
        </w:rPr>
        <w:t>④找坡应按屋面排水方向和设计坡度要求进行，找坡层最薄处厚度不宜小于</w:t>
      </w:r>
      <w:r>
        <w:t>30mm</w:t>
      </w:r>
    </w:p>
    <w:p>
      <w:pPr>
        <w:pStyle w:val="22"/>
        <w:widowControl w:val="0"/>
        <w:tabs>
          <w:tab w:val="left" w:pos="5040"/>
        </w:tabs>
        <w:rPr>
          <w:color w:val="000000" w:themeColor="text1"/>
          <w14:textFill>
            <w14:solidFill>
              <w14:schemeClr w14:val="tx1"/>
            </w14:solidFill>
          </w14:textFill>
        </w:rPr>
      </w:pPr>
      <w:r>
        <w:rPr>
          <w:rFonts w:hint="eastAsia"/>
        </w:rPr>
        <w:t>⑤找坡材料应分层铺设和适当压实，表面宜平整和粗糙，并应适时浇水养护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B、①②③④</w:t>
      </w:r>
    </w:p>
    <w:p>
      <w:pPr>
        <w:pStyle w:val="22"/>
        <w:widowControl w:val="0"/>
        <w:tabs>
          <w:tab w:val="left" w:pos="5040"/>
        </w:tabs>
        <w:rPr>
          <w:color w:val="000000" w:themeColor="text1"/>
          <w14:textFill>
            <w14:solidFill>
              <w14:schemeClr w14:val="tx1"/>
            </w14:solidFill>
          </w14:textFill>
        </w:rPr>
      </w:pPr>
      <w:r>
        <w:t>C、②③④</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根据《屋面工程技术规范》（GB50345-2012），屋面工程隔汽层施工具体规定包括（ ）？</w:t>
      </w:r>
    </w:p>
    <w:p>
      <w:pPr>
        <w:pStyle w:val="22"/>
        <w:widowControl w:val="0"/>
        <w:tabs>
          <w:tab w:val="left" w:pos="5040"/>
        </w:tabs>
        <w:rPr>
          <w:color w:val="000000" w:themeColor="text1"/>
          <w14:textFill>
            <w14:solidFill>
              <w14:schemeClr w14:val="tx1"/>
            </w14:solidFill>
          </w14:textFill>
        </w:rPr>
      </w:pPr>
      <w:r>
        <w:rPr>
          <w:rFonts w:hint="eastAsia"/>
        </w:rPr>
        <w:t>①隔汽层施工前，基层应进行清理，宜进行找平处理</w:t>
      </w:r>
    </w:p>
    <w:p>
      <w:pPr>
        <w:pStyle w:val="22"/>
        <w:widowControl w:val="0"/>
        <w:tabs>
          <w:tab w:val="left" w:pos="5040"/>
        </w:tabs>
        <w:rPr>
          <w:color w:val="000000" w:themeColor="text1"/>
          <w14:textFill>
            <w14:solidFill>
              <w14:schemeClr w14:val="tx1"/>
            </w14:solidFill>
          </w14:textFill>
        </w:rPr>
      </w:pPr>
      <w:r>
        <w:rPr>
          <w:rFonts w:hint="eastAsia"/>
        </w:rPr>
        <w:t>②屋面周边隔汽层应沿墙面向上连续铺设，高出保温层上表面不得小于</w:t>
      </w:r>
      <w:r>
        <w:t>150mm</w:t>
      </w:r>
    </w:p>
    <w:p>
      <w:pPr>
        <w:pStyle w:val="22"/>
        <w:widowControl w:val="0"/>
        <w:tabs>
          <w:tab w:val="left" w:pos="5040"/>
        </w:tabs>
        <w:rPr>
          <w:color w:val="000000" w:themeColor="text1"/>
          <w14:textFill>
            <w14:solidFill>
              <w14:schemeClr w14:val="tx1"/>
            </w14:solidFill>
          </w14:textFill>
        </w:rPr>
      </w:pPr>
      <w:r>
        <w:rPr>
          <w:rFonts w:hint="eastAsia"/>
        </w:rPr>
        <w:t>③采用卷材做隔汽层时，卷材宜空铺，卷材搭接缝应满粘，其搭接宽度不应小于</w:t>
      </w:r>
      <w:r>
        <w:t>100mm；采用涂膜做隔汽层时，涂料涂刷应均匀，涂层不得有堆积、起泡和露底现象</w:t>
      </w:r>
    </w:p>
    <w:p>
      <w:pPr>
        <w:pStyle w:val="22"/>
        <w:widowControl w:val="0"/>
        <w:tabs>
          <w:tab w:val="left" w:pos="5040"/>
        </w:tabs>
        <w:rPr>
          <w:color w:val="000000" w:themeColor="text1"/>
          <w14:textFill>
            <w14:solidFill>
              <w14:schemeClr w14:val="tx1"/>
            </w14:solidFill>
          </w14:textFill>
        </w:rPr>
      </w:pPr>
      <w:r>
        <w:rPr>
          <w:rFonts w:hint="eastAsia"/>
        </w:rPr>
        <w:t>④穿过隔汽层的管道周围应进行密封处理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根据《屋面工程技术规范》（GB50345-2012），屋面保温层有类型包括（ ）？</w:t>
      </w:r>
    </w:p>
    <w:p>
      <w:pPr>
        <w:pStyle w:val="22"/>
        <w:widowControl w:val="0"/>
        <w:tabs>
          <w:tab w:val="left" w:pos="5040"/>
        </w:tabs>
        <w:rPr>
          <w:color w:val="000000" w:themeColor="text1"/>
          <w14:textFill>
            <w14:solidFill>
              <w14:schemeClr w14:val="tx1"/>
            </w14:solidFill>
          </w14:textFill>
        </w:rPr>
      </w:pPr>
      <w:r>
        <w:rPr>
          <w:rFonts w:hint="eastAsia"/>
        </w:rPr>
        <w:t>①板状材料保温层</w:t>
      </w:r>
    </w:p>
    <w:p>
      <w:pPr>
        <w:pStyle w:val="22"/>
        <w:widowControl w:val="0"/>
        <w:tabs>
          <w:tab w:val="left" w:pos="5040"/>
        </w:tabs>
        <w:rPr>
          <w:color w:val="000000" w:themeColor="text1"/>
          <w14:textFill>
            <w14:solidFill>
              <w14:schemeClr w14:val="tx1"/>
            </w14:solidFill>
          </w14:textFill>
        </w:rPr>
      </w:pPr>
      <w:r>
        <w:rPr>
          <w:rFonts w:hint="eastAsia"/>
        </w:rPr>
        <w:t>②纤维材料保温层</w:t>
      </w:r>
    </w:p>
    <w:p>
      <w:pPr>
        <w:pStyle w:val="22"/>
        <w:widowControl w:val="0"/>
        <w:tabs>
          <w:tab w:val="left" w:pos="5040"/>
        </w:tabs>
        <w:rPr>
          <w:color w:val="000000" w:themeColor="text1"/>
          <w14:textFill>
            <w14:solidFill>
              <w14:schemeClr w14:val="tx1"/>
            </w14:solidFill>
          </w14:textFill>
        </w:rPr>
      </w:pPr>
      <w:r>
        <w:rPr>
          <w:rFonts w:hint="eastAsia"/>
        </w:rPr>
        <w:t>③喷涂硬泡聚氨脂保温层</w:t>
      </w:r>
    </w:p>
    <w:p>
      <w:pPr>
        <w:pStyle w:val="22"/>
        <w:widowControl w:val="0"/>
        <w:tabs>
          <w:tab w:val="left" w:pos="5040"/>
        </w:tabs>
        <w:rPr>
          <w:color w:val="000000" w:themeColor="text1"/>
          <w14:textFill>
            <w14:solidFill>
              <w14:schemeClr w14:val="tx1"/>
            </w14:solidFill>
          </w14:textFill>
        </w:rPr>
      </w:pPr>
      <w:r>
        <w:rPr>
          <w:rFonts w:hint="eastAsia"/>
        </w:rPr>
        <w:t>④现浇泡沫混凝土保温层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根据《屋面工程技术规范》（GB50345-2012），屋面工程中的现浇泡沫混凝土保温层施工规定包括（ ）？</w:t>
      </w:r>
    </w:p>
    <w:p>
      <w:pPr>
        <w:pStyle w:val="22"/>
        <w:widowControl w:val="0"/>
        <w:tabs>
          <w:tab w:val="left" w:pos="5040"/>
        </w:tabs>
        <w:rPr>
          <w:color w:val="000000" w:themeColor="text1"/>
          <w14:textFill>
            <w14:solidFill>
              <w14:schemeClr w14:val="tx1"/>
            </w14:solidFill>
          </w14:textFill>
        </w:rPr>
      </w:pPr>
      <w:r>
        <w:rPr>
          <w:rFonts w:hint="eastAsia"/>
        </w:rPr>
        <w:t>①基层应清理干净，不得有油污、浮尘和积水</w:t>
      </w:r>
    </w:p>
    <w:p>
      <w:pPr>
        <w:pStyle w:val="22"/>
        <w:widowControl w:val="0"/>
        <w:tabs>
          <w:tab w:val="left" w:pos="5040"/>
        </w:tabs>
        <w:rPr>
          <w:color w:val="000000" w:themeColor="text1"/>
          <w14:textFill>
            <w14:solidFill>
              <w14:schemeClr w14:val="tx1"/>
            </w14:solidFill>
          </w14:textFill>
        </w:rPr>
      </w:pPr>
      <w:r>
        <w:rPr>
          <w:rFonts w:hint="eastAsia"/>
        </w:rPr>
        <w:t>②泡沫混凝土应按设计要求的干密度和抗压强度进行配合比设计，拌制时应计量准确，并应搅拌均匀</w:t>
      </w:r>
    </w:p>
    <w:p>
      <w:pPr>
        <w:pStyle w:val="22"/>
        <w:widowControl w:val="0"/>
        <w:tabs>
          <w:tab w:val="left" w:pos="5040"/>
        </w:tabs>
        <w:rPr>
          <w:color w:val="000000" w:themeColor="text1"/>
          <w14:textFill>
            <w14:solidFill>
              <w14:schemeClr w14:val="tx1"/>
            </w14:solidFill>
          </w14:textFill>
        </w:rPr>
      </w:pPr>
      <w:r>
        <w:rPr>
          <w:rFonts w:hint="eastAsia"/>
        </w:rPr>
        <w:t>③泡沫混凝土应按设计的厚度设定浇筑面标高线，找坡时宜采取挡板辅助措施</w:t>
      </w:r>
    </w:p>
    <w:p>
      <w:pPr>
        <w:pStyle w:val="22"/>
        <w:widowControl w:val="0"/>
        <w:tabs>
          <w:tab w:val="left" w:pos="5040"/>
        </w:tabs>
        <w:rPr>
          <w:color w:val="000000" w:themeColor="text1"/>
          <w14:textFill>
            <w14:solidFill>
              <w14:schemeClr w14:val="tx1"/>
            </w14:solidFill>
          </w14:textFill>
        </w:rPr>
      </w:pPr>
      <w:r>
        <w:rPr>
          <w:rFonts w:hint="eastAsia"/>
        </w:rPr>
        <w:t>④泡沫混凝土的浇筑出料口离基层的高度不宜超过</w:t>
      </w:r>
      <w:r>
        <w:t>1m，泵送时应采取低压泵送</w:t>
      </w:r>
    </w:p>
    <w:p>
      <w:pPr>
        <w:pStyle w:val="22"/>
        <w:widowControl w:val="0"/>
        <w:tabs>
          <w:tab w:val="left" w:pos="5040"/>
        </w:tabs>
        <w:rPr>
          <w:color w:val="000000" w:themeColor="text1"/>
          <w14:textFill>
            <w14:solidFill>
              <w14:schemeClr w14:val="tx1"/>
            </w14:solidFill>
          </w14:textFill>
        </w:rPr>
      </w:pPr>
      <w:r>
        <w:rPr>
          <w:rFonts w:hint="eastAsia"/>
        </w:rPr>
        <w:t>⑤泡沫混凝土应分层浇筑，一次浇筑厚度不宜超过</w:t>
      </w:r>
      <w:r>
        <w:t>100mm，终凝后应进行保湿养护，养护时间不得少于7d</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根据《屋面工程技术规范》（GB50345-2012），屋面工程保温材料的贮运、保管规定包括（ ）？</w:t>
      </w:r>
    </w:p>
    <w:p>
      <w:pPr>
        <w:pStyle w:val="22"/>
        <w:widowControl w:val="0"/>
        <w:tabs>
          <w:tab w:val="left" w:pos="5040"/>
        </w:tabs>
        <w:rPr>
          <w:color w:val="000000" w:themeColor="text1"/>
          <w14:textFill>
            <w14:solidFill>
              <w14:schemeClr w14:val="tx1"/>
            </w14:solidFill>
          </w14:textFill>
        </w:rPr>
      </w:pPr>
      <w:r>
        <w:rPr>
          <w:rFonts w:hint="eastAsia"/>
        </w:rPr>
        <w:t>①保温材料应采取防雨、防潮、防火的措施，并应分类存放</w:t>
      </w:r>
    </w:p>
    <w:p>
      <w:pPr>
        <w:pStyle w:val="22"/>
        <w:widowControl w:val="0"/>
        <w:tabs>
          <w:tab w:val="left" w:pos="5040"/>
        </w:tabs>
        <w:rPr>
          <w:color w:val="000000" w:themeColor="text1"/>
          <w14:textFill>
            <w14:solidFill>
              <w14:schemeClr w14:val="tx1"/>
            </w14:solidFill>
          </w14:textFill>
        </w:rPr>
      </w:pPr>
      <w:r>
        <w:rPr>
          <w:rFonts w:hint="eastAsia"/>
        </w:rPr>
        <w:t>②板状保温材料搬运时应轻拿轻放</w:t>
      </w:r>
    </w:p>
    <w:p>
      <w:pPr>
        <w:pStyle w:val="22"/>
        <w:widowControl w:val="0"/>
        <w:tabs>
          <w:tab w:val="left" w:pos="5040"/>
        </w:tabs>
        <w:rPr>
          <w:color w:val="000000" w:themeColor="text1"/>
          <w14:textFill>
            <w14:solidFill>
              <w14:schemeClr w14:val="tx1"/>
            </w14:solidFill>
          </w14:textFill>
        </w:rPr>
      </w:pPr>
      <w:r>
        <w:rPr>
          <w:rFonts w:hint="eastAsia"/>
        </w:rPr>
        <w:t>③颗粒状保温材料搬运时应轻拿轻放</w:t>
      </w:r>
    </w:p>
    <w:p>
      <w:pPr>
        <w:pStyle w:val="22"/>
        <w:widowControl w:val="0"/>
        <w:tabs>
          <w:tab w:val="left" w:pos="5040"/>
        </w:tabs>
        <w:rPr>
          <w:color w:val="000000" w:themeColor="text1"/>
          <w14:textFill>
            <w14:solidFill>
              <w14:schemeClr w14:val="tx1"/>
            </w14:solidFill>
          </w14:textFill>
        </w:rPr>
      </w:pPr>
      <w:r>
        <w:rPr>
          <w:rFonts w:hint="eastAsia"/>
        </w:rPr>
        <w:t>④纤维保温材料应在干燥、通风的房屋内贮存，搬运时应轻拿轻放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根据《屋面工程技术规范》（GB50345-2012），屋面工程保温材料进场应检验项目包括（ ）？</w:t>
      </w:r>
    </w:p>
    <w:p>
      <w:pPr>
        <w:pStyle w:val="22"/>
        <w:widowControl w:val="0"/>
        <w:tabs>
          <w:tab w:val="left" w:pos="5040"/>
        </w:tabs>
        <w:rPr>
          <w:color w:val="000000" w:themeColor="text1"/>
          <w14:textFill>
            <w14:solidFill>
              <w14:schemeClr w14:val="tx1"/>
            </w14:solidFill>
          </w14:textFill>
        </w:rPr>
      </w:pPr>
      <w:r>
        <w:rPr>
          <w:rFonts w:hint="eastAsia"/>
        </w:rPr>
        <w:t>①表观密度或干密度</w:t>
      </w:r>
    </w:p>
    <w:p>
      <w:pPr>
        <w:pStyle w:val="22"/>
        <w:widowControl w:val="0"/>
        <w:tabs>
          <w:tab w:val="left" w:pos="5040"/>
        </w:tabs>
        <w:rPr>
          <w:color w:val="000000" w:themeColor="text1"/>
          <w14:textFill>
            <w14:solidFill>
              <w14:schemeClr w14:val="tx1"/>
            </w14:solidFill>
          </w14:textFill>
        </w:rPr>
      </w:pPr>
      <w:r>
        <w:rPr>
          <w:rFonts w:hint="eastAsia"/>
        </w:rPr>
        <w:t>②压缩强度或抗压强度</w:t>
      </w:r>
    </w:p>
    <w:p>
      <w:pPr>
        <w:pStyle w:val="22"/>
        <w:widowControl w:val="0"/>
        <w:tabs>
          <w:tab w:val="left" w:pos="5040"/>
        </w:tabs>
        <w:rPr>
          <w:color w:val="000000" w:themeColor="text1"/>
          <w14:textFill>
            <w14:solidFill>
              <w14:schemeClr w14:val="tx1"/>
            </w14:solidFill>
          </w14:textFill>
        </w:rPr>
      </w:pPr>
      <w:r>
        <w:rPr>
          <w:rFonts w:hint="eastAsia"/>
        </w:rPr>
        <w:t>③导热系数</w:t>
      </w:r>
    </w:p>
    <w:p>
      <w:pPr>
        <w:pStyle w:val="22"/>
        <w:widowControl w:val="0"/>
        <w:tabs>
          <w:tab w:val="left" w:pos="5040"/>
        </w:tabs>
        <w:rPr>
          <w:color w:val="000000" w:themeColor="text1"/>
          <w14:textFill>
            <w14:solidFill>
              <w14:schemeClr w14:val="tx1"/>
            </w14:solidFill>
          </w14:textFill>
        </w:rPr>
      </w:pPr>
      <w:r>
        <w:rPr>
          <w:rFonts w:hint="eastAsia"/>
        </w:rPr>
        <w:t>④耐火等级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根据《屋面工程技术规范》（GB50345-2012），屋面工程中的种植隔热层施工应符合规定包括（ ）？</w:t>
      </w:r>
    </w:p>
    <w:p>
      <w:pPr>
        <w:pStyle w:val="22"/>
        <w:widowControl w:val="0"/>
        <w:tabs>
          <w:tab w:val="left" w:pos="5040"/>
        </w:tabs>
        <w:rPr>
          <w:color w:val="000000" w:themeColor="text1"/>
          <w14:textFill>
            <w14:solidFill>
              <w14:schemeClr w14:val="tx1"/>
            </w14:solidFill>
          </w14:textFill>
        </w:rPr>
      </w:pPr>
      <w:r>
        <w:rPr>
          <w:rFonts w:hint="eastAsia"/>
        </w:rPr>
        <w:t>①种植隔热层挡墙或挡板施工时，留设的泄水孔位置应准确，并不得堵塞</w:t>
      </w:r>
    </w:p>
    <w:p>
      <w:pPr>
        <w:pStyle w:val="22"/>
        <w:widowControl w:val="0"/>
        <w:tabs>
          <w:tab w:val="left" w:pos="5040"/>
        </w:tabs>
        <w:rPr>
          <w:color w:val="000000" w:themeColor="text1"/>
          <w14:textFill>
            <w14:solidFill>
              <w14:schemeClr w14:val="tx1"/>
            </w14:solidFill>
          </w14:textFill>
        </w:rPr>
      </w:pPr>
      <w:r>
        <w:rPr>
          <w:rFonts w:hint="eastAsia"/>
        </w:rPr>
        <w:t>②凹凸型排水板宜采用搭接法施工，搭接宽度应根据产品的规格具体确定：网状交织排水板宜采用对接法施工；采用陶粒作排水层时，铺设应平整，厚度应均匀</w:t>
      </w:r>
    </w:p>
    <w:p>
      <w:pPr>
        <w:pStyle w:val="22"/>
        <w:widowControl w:val="0"/>
        <w:tabs>
          <w:tab w:val="left" w:pos="5040"/>
        </w:tabs>
        <w:rPr>
          <w:color w:val="000000" w:themeColor="text1"/>
          <w14:textFill>
            <w14:solidFill>
              <w14:schemeClr w14:val="tx1"/>
            </w14:solidFill>
          </w14:textFill>
        </w:rPr>
      </w:pPr>
      <w:r>
        <w:rPr>
          <w:rFonts w:hint="eastAsia"/>
        </w:rPr>
        <w:t>③过滤层土工布铺设应平整、无皱折，搭接宽度不应小于</w:t>
      </w:r>
      <w:r>
        <w:t>150mm,搭接宜采用粘合或缝合处理；土工布应沿种植土周边向上铺设至种植土高度</w:t>
      </w:r>
    </w:p>
    <w:p>
      <w:pPr>
        <w:pStyle w:val="22"/>
        <w:widowControl w:val="0"/>
        <w:tabs>
          <w:tab w:val="left" w:pos="5040"/>
        </w:tabs>
        <w:rPr>
          <w:color w:val="000000" w:themeColor="text1"/>
          <w14:textFill>
            <w14:solidFill>
              <w14:schemeClr w14:val="tx1"/>
            </w14:solidFill>
          </w14:textFill>
        </w:rPr>
      </w:pPr>
      <w:r>
        <w:rPr>
          <w:rFonts w:hint="eastAsia"/>
        </w:rPr>
        <w:t>④种植土层的荷载应符合设计要求：种植土、植物等应在屋面上均匀堆放，且不得损坏防水层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根据《屋面工程技术规范》（GB50345-2012），屋面工程中的架空隔热层施工规定包括（ ）？</w:t>
      </w:r>
    </w:p>
    <w:p>
      <w:pPr>
        <w:pStyle w:val="22"/>
        <w:widowControl w:val="0"/>
        <w:tabs>
          <w:tab w:val="left" w:pos="5040"/>
        </w:tabs>
        <w:rPr>
          <w:color w:val="000000" w:themeColor="text1"/>
          <w14:textFill>
            <w14:solidFill>
              <w14:schemeClr w14:val="tx1"/>
            </w14:solidFill>
          </w14:textFill>
        </w:rPr>
      </w:pPr>
      <w:r>
        <w:rPr>
          <w:rFonts w:hint="eastAsia"/>
        </w:rPr>
        <w:t>①架空隔热层施工前，应将屋面清扫干净，并应根据架空隔热制品的尺寸弹出支座中线</w:t>
      </w:r>
    </w:p>
    <w:p>
      <w:pPr>
        <w:pStyle w:val="22"/>
        <w:widowControl w:val="0"/>
        <w:tabs>
          <w:tab w:val="left" w:pos="5040"/>
        </w:tabs>
        <w:rPr>
          <w:color w:val="000000" w:themeColor="text1"/>
          <w14:textFill>
            <w14:solidFill>
              <w14:schemeClr w14:val="tx1"/>
            </w14:solidFill>
          </w14:textFill>
        </w:rPr>
      </w:pPr>
      <w:r>
        <w:rPr>
          <w:rFonts w:hint="eastAsia"/>
        </w:rPr>
        <w:t>②在架空隔热制品支座底面，应对卷材、涂膜防水层采取空铺措施</w:t>
      </w:r>
    </w:p>
    <w:p>
      <w:pPr>
        <w:pStyle w:val="22"/>
        <w:widowControl w:val="0"/>
        <w:tabs>
          <w:tab w:val="left" w:pos="5040"/>
        </w:tabs>
        <w:rPr>
          <w:color w:val="000000" w:themeColor="text1"/>
          <w14:textFill>
            <w14:solidFill>
              <w14:schemeClr w14:val="tx1"/>
            </w14:solidFill>
          </w14:textFill>
        </w:rPr>
      </w:pPr>
      <w:r>
        <w:rPr>
          <w:rFonts w:hint="eastAsia"/>
        </w:rPr>
        <w:t>③铺设架空隔热制品时，应随时清扫屋面防水层上的落灰、杂物等，操作时不得损伤已完工的防水层</w:t>
      </w:r>
    </w:p>
    <w:p>
      <w:pPr>
        <w:pStyle w:val="22"/>
        <w:widowControl w:val="0"/>
        <w:tabs>
          <w:tab w:val="left" w:pos="5040"/>
        </w:tabs>
        <w:rPr>
          <w:color w:val="000000" w:themeColor="text1"/>
          <w14:textFill>
            <w14:solidFill>
              <w14:schemeClr w14:val="tx1"/>
            </w14:solidFill>
          </w14:textFill>
        </w:rPr>
      </w:pPr>
      <w:r>
        <w:rPr>
          <w:rFonts w:hint="eastAsia"/>
        </w:rPr>
        <w:t>④架空隔热制品的铺设应平整、稳固，缝隙应勾填密实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7"/>
        <w:widowControl w:val="0"/>
        <w:ind w:left="0" w:firstLine="560" w:firstLineChars="200"/>
        <w:rPr>
          <w:color w:val="000000" w:themeColor="text1"/>
          <w14:textFill>
            <w14:solidFill>
              <w14:schemeClr w14:val="tx1"/>
            </w14:solidFill>
          </w14:textFill>
        </w:rPr>
      </w:pPr>
      <w:r>
        <w:t>根据《屋面工程技术规范》（GB50345-2012），屋面工程卷材防水层铺贴顺序和方向规定包括（ ）？</w:t>
      </w:r>
    </w:p>
    <w:p>
      <w:pPr>
        <w:pStyle w:val="22"/>
        <w:widowControl w:val="0"/>
        <w:tabs>
          <w:tab w:val="left" w:pos="5040"/>
        </w:tabs>
        <w:rPr>
          <w:color w:val="000000" w:themeColor="text1"/>
          <w14:textFill>
            <w14:solidFill>
              <w14:schemeClr w14:val="tx1"/>
            </w14:solidFill>
          </w14:textFill>
        </w:rPr>
      </w:pPr>
      <w:r>
        <w:rPr>
          <w:rFonts w:hint="eastAsia"/>
        </w:rPr>
        <w:t>①卷材防水层施工时，应先进行细部构造处理，然后由屋面最低标高向上铺贴</w:t>
      </w:r>
    </w:p>
    <w:p>
      <w:pPr>
        <w:pStyle w:val="22"/>
        <w:widowControl w:val="0"/>
        <w:tabs>
          <w:tab w:val="left" w:pos="5040"/>
        </w:tabs>
        <w:rPr>
          <w:color w:val="000000" w:themeColor="text1"/>
          <w14:textFill>
            <w14:solidFill>
              <w14:schemeClr w14:val="tx1"/>
            </w14:solidFill>
          </w14:textFill>
        </w:rPr>
      </w:pPr>
      <w:r>
        <w:rPr>
          <w:rFonts w:hint="eastAsia"/>
        </w:rPr>
        <w:t>②檐沟、天沟卷材施工时，宜顺檐沟、天沟方向铺贴，搭接缝应顺流水方向</w:t>
      </w:r>
    </w:p>
    <w:p>
      <w:pPr>
        <w:pStyle w:val="22"/>
        <w:widowControl w:val="0"/>
        <w:tabs>
          <w:tab w:val="left" w:pos="5040"/>
        </w:tabs>
        <w:rPr>
          <w:color w:val="000000" w:themeColor="text1"/>
          <w14:textFill>
            <w14:solidFill>
              <w14:schemeClr w14:val="tx1"/>
            </w14:solidFill>
          </w14:textFill>
        </w:rPr>
      </w:pPr>
      <w:r>
        <w:rPr>
          <w:rFonts w:hint="eastAsia"/>
        </w:rPr>
        <w:t>③卷材宜垂直屋脊铺贴，上下层卷材不得相互垂直铺贴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根据《屋面工程技术规范》（GB50345-2012），屋面工程立面或大坡面铺贴卷材要求包括（ ）？</w:t>
      </w:r>
    </w:p>
    <w:p>
      <w:pPr>
        <w:pStyle w:val="22"/>
        <w:widowControl w:val="0"/>
        <w:tabs>
          <w:tab w:val="left" w:pos="5040"/>
        </w:tabs>
        <w:rPr>
          <w:color w:val="000000" w:themeColor="text1"/>
          <w14:textFill>
            <w14:solidFill>
              <w14:schemeClr w14:val="tx1"/>
            </w14:solidFill>
          </w14:textFill>
        </w:rPr>
      </w:pPr>
      <w:r>
        <w:rPr>
          <w:rFonts w:hint="eastAsia"/>
        </w:rPr>
        <w:t>①应采用满粘法施工</w:t>
      </w:r>
    </w:p>
    <w:p>
      <w:pPr>
        <w:pStyle w:val="22"/>
        <w:widowControl w:val="0"/>
        <w:tabs>
          <w:tab w:val="left" w:pos="5040"/>
        </w:tabs>
        <w:rPr>
          <w:color w:val="000000" w:themeColor="text1"/>
          <w14:textFill>
            <w14:solidFill>
              <w14:schemeClr w14:val="tx1"/>
            </w14:solidFill>
          </w14:textFill>
        </w:rPr>
      </w:pPr>
      <w:r>
        <w:rPr>
          <w:rFonts w:hint="eastAsia"/>
        </w:rPr>
        <w:t>②应采用热熔法施工</w:t>
      </w:r>
    </w:p>
    <w:p>
      <w:pPr>
        <w:pStyle w:val="22"/>
        <w:widowControl w:val="0"/>
        <w:tabs>
          <w:tab w:val="left" w:pos="5040"/>
        </w:tabs>
        <w:rPr>
          <w:color w:val="000000" w:themeColor="text1"/>
          <w14:textFill>
            <w14:solidFill>
              <w14:schemeClr w14:val="tx1"/>
            </w14:solidFill>
          </w14:textFill>
        </w:rPr>
      </w:pPr>
      <w:r>
        <w:rPr>
          <w:rFonts w:hint="eastAsia"/>
        </w:rPr>
        <w:t>③宜减少卷材短边搭接</w:t>
      </w:r>
    </w:p>
    <w:p>
      <w:pPr>
        <w:pStyle w:val="22"/>
        <w:widowControl w:val="0"/>
        <w:tabs>
          <w:tab w:val="left" w:pos="5040"/>
        </w:tabs>
        <w:rPr>
          <w:color w:val="000000" w:themeColor="text1"/>
          <w14:textFill>
            <w14:solidFill>
              <w14:schemeClr w14:val="tx1"/>
            </w14:solidFill>
          </w14:textFill>
        </w:rPr>
      </w:pPr>
      <w:r>
        <w:rPr>
          <w:rFonts w:hint="eastAsia"/>
        </w:rPr>
        <w:t>④宜增加卷材短边搭接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根据《屋面工程技术规范》（GB50345-2012），屋面工程卷材搭接缝规定包括（ ）？</w:t>
      </w:r>
    </w:p>
    <w:p>
      <w:pPr>
        <w:pStyle w:val="22"/>
        <w:widowControl w:val="0"/>
        <w:tabs>
          <w:tab w:val="left" w:pos="5040"/>
        </w:tabs>
        <w:rPr>
          <w:color w:val="000000" w:themeColor="text1"/>
          <w14:textFill>
            <w14:solidFill>
              <w14:schemeClr w14:val="tx1"/>
            </w14:solidFill>
          </w14:textFill>
        </w:rPr>
      </w:pPr>
      <w:r>
        <w:rPr>
          <w:rFonts w:hint="eastAsia"/>
        </w:rPr>
        <w:t>①平行屋脊的搭接缝应顺流水方向，搭接缝宽度应符合规范规定</w:t>
      </w:r>
    </w:p>
    <w:p>
      <w:pPr>
        <w:pStyle w:val="22"/>
        <w:widowControl w:val="0"/>
        <w:tabs>
          <w:tab w:val="left" w:pos="5040"/>
        </w:tabs>
        <w:rPr>
          <w:color w:val="000000" w:themeColor="text1"/>
          <w14:textFill>
            <w14:solidFill>
              <w14:schemeClr w14:val="tx1"/>
            </w14:solidFill>
          </w14:textFill>
        </w:rPr>
      </w:pPr>
      <w:r>
        <w:rPr>
          <w:rFonts w:hint="eastAsia"/>
        </w:rPr>
        <w:t>②同一层相邻两幅卷材短边搭接缝错开不应小于</w:t>
      </w:r>
      <w:r>
        <w:t>300mm</w:t>
      </w:r>
    </w:p>
    <w:p>
      <w:pPr>
        <w:pStyle w:val="22"/>
        <w:widowControl w:val="0"/>
        <w:tabs>
          <w:tab w:val="left" w:pos="5040"/>
        </w:tabs>
        <w:rPr>
          <w:color w:val="000000" w:themeColor="text1"/>
          <w14:textFill>
            <w14:solidFill>
              <w14:schemeClr w14:val="tx1"/>
            </w14:solidFill>
          </w14:textFill>
        </w:rPr>
      </w:pPr>
      <w:r>
        <w:rPr>
          <w:rFonts w:hint="eastAsia"/>
        </w:rPr>
        <w:t>③上下层卷材长边搭接缝应错开，且不应小子幅宽的</w:t>
      </w:r>
      <w:r>
        <w:t>1/3</w:t>
      </w:r>
    </w:p>
    <w:p>
      <w:pPr>
        <w:pStyle w:val="22"/>
        <w:widowControl w:val="0"/>
        <w:tabs>
          <w:tab w:val="left" w:pos="5040"/>
        </w:tabs>
        <w:rPr>
          <w:color w:val="000000" w:themeColor="text1"/>
          <w14:textFill>
            <w14:solidFill>
              <w14:schemeClr w14:val="tx1"/>
            </w14:solidFill>
          </w14:textFill>
        </w:rPr>
      </w:pPr>
      <w:r>
        <w:rPr>
          <w:rFonts w:hint="eastAsia"/>
        </w:rPr>
        <w:t>④叠层铺贴的各层卷材，在天沟与屋面的交接处，应采用叉接法搭接，搭接缝应错开；搭接缝宜留在屋面与天沟侧面，不宜留在沟底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根据《屋面工程技术规范》（GB50345-2012），屋面工程热熔法铺贴卷材规定包括（ ）？</w:t>
      </w:r>
    </w:p>
    <w:p>
      <w:pPr>
        <w:pStyle w:val="22"/>
        <w:widowControl w:val="0"/>
        <w:tabs>
          <w:tab w:val="left" w:pos="5040"/>
        </w:tabs>
        <w:rPr>
          <w:color w:val="000000" w:themeColor="text1"/>
          <w14:textFill>
            <w14:solidFill>
              <w14:schemeClr w14:val="tx1"/>
            </w14:solidFill>
          </w14:textFill>
        </w:rPr>
      </w:pPr>
      <w:r>
        <w:rPr>
          <w:rFonts w:hint="eastAsia"/>
        </w:rPr>
        <w:t>①火焰加热器的喷嘴距卷材面的距离应适中，幅宽内加热应均匀，应以卷材表面熔融至光亮黑色为度，不得过分加热卷材；厚度小于</w:t>
      </w:r>
      <w:r>
        <w:t>3mm的高聚物改性沥青防水卷材，严禁采用热熔法施工</w:t>
      </w:r>
    </w:p>
    <w:p>
      <w:pPr>
        <w:pStyle w:val="22"/>
        <w:widowControl w:val="0"/>
        <w:tabs>
          <w:tab w:val="left" w:pos="5040"/>
        </w:tabs>
        <w:rPr>
          <w:color w:val="000000" w:themeColor="text1"/>
          <w14:textFill>
            <w14:solidFill>
              <w14:schemeClr w14:val="tx1"/>
            </w14:solidFill>
          </w14:textFill>
        </w:rPr>
      </w:pPr>
      <w:r>
        <w:rPr>
          <w:rFonts w:hint="eastAsia"/>
        </w:rPr>
        <w:t>②卷材表面沥青热熔后应立即滚铺卷材，滚铺时应排除卷材下面的空气</w:t>
      </w:r>
    </w:p>
    <w:p>
      <w:pPr>
        <w:pStyle w:val="22"/>
        <w:widowControl w:val="0"/>
        <w:tabs>
          <w:tab w:val="left" w:pos="5040"/>
        </w:tabs>
        <w:rPr>
          <w:color w:val="000000" w:themeColor="text1"/>
          <w14:textFill>
            <w14:solidFill>
              <w14:schemeClr w14:val="tx1"/>
            </w14:solidFill>
          </w14:textFill>
        </w:rPr>
      </w:pPr>
      <w:r>
        <w:rPr>
          <w:rFonts w:hint="eastAsia"/>
        </w:rPr>
        <w:t>③搭接缝部位宜以溢出热熔的改性沥青胶结料为度，溢出的改性沥青胶结料宽度宜为</w:t>
      </w:r>
      <w:r>
        <w:t>6mm，并宜均匀顺直；当接缝处的卷材上有矿物粒或片料时，应用火焰烘烤及清除干净后再进行热熔和接缝处理</w:t>
      </w:r>
    </w:p>
    <w:p>
      <w:pPr>
        <w:pStyle w:val="22"/>
        <w:widowControl w:val="0"/>
        <w:tabs>
          <w:tab w:val="left" w:pos="5040"/>
        </w:tabs>
        <w:rPr>
          <w:color w:val="000000" w:themeColor="text1"/>
          <w14:textFill>
            <w14:solidFill>
              <w14:schemeClr w14:val="tx1"/>
            </w14:solidFill>
          </w14:textFill>
        </w:rPr>
      </w:pPr>
      <w:r>
        <w:rPr>
          <w:rFonts w:hint="eastAsia"/>
        </w:rPr>
        <w:t>④铺贴卷材时应平整顺直，搭接尺寸应准确，不得扭曲</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根据《屋面工程技术规范》（GB50345-2012），屋面工程防水卷材的贮运、保管规定包括（ ）？</w:t>
      </w:r>
    </w:p>
    <w:p>
      <w:pPr>
        <w:pStyle w:val="22"/>
        <w:widowControl w:val="0"/>
        <w:tabs>
          <w:tab w:val="left" w:pos="5040"/>
        </w:tabs>
        <w:rPr>
          <w:color w:val="000000" w:themeColor="text1"/>
          <w14:textFill>
            <w14:solidFill>
              <w14:schemeClr w14:val="tx1"/>
            </w14:solidFill>
          </w14:textFill>
        </w:rPr>
      </w:pPr>
      <w:r>
        <w:rPr>
          <w:rFonts w:hint="eastAsia"/>
        </w:rPr>
        <w:t>①不同品种、规格的卷材应分别堆放</w:t>
      </w:r>
    </w:p>
    <w:p>
      <w:pPr>
        <w:pStyle w:val="22"/>
        <w:widowControl w:val="0"/>
        <w:tabs>
          <w:tab w:val="left" w:pos="5040"/>
        </w:tabs>
        <w:rPr>
          <w:color w:val="000000" w:themeColor="text1"/>
          <w14:textFill>
            <w14:solidFill>
              <w14:schemeClr w14:val="tx1"/>
            </w14:solidFill>
          </w14:textFill>
        </w:rPr>
      </w:pPr>
      <w:r>
        <w:rPr>
          <w:rFonts w:hint="eastAsia"/>
        </w:rPr>
        <w:t>②卷材应贮存在阴凉通风处，应避免雨淋、日晒和受潮</w:t>
      </w:r>
    </w:p>
    <w:p>
      <w:pPr>
        <w:pStyle w:val="22"/>
        <w:widowControl w:val="0"/>
        <w:tabs>
          <w:tab w:val="left" w:pos="5040"/>
        </w:tabs>
        <w:rPr>
          <w:color w:val="000000" w:themeColor="text1"/>
          <w14:textFill>
            <w14:solidFill>
              <w14:schemeClr w14:val="tx1"/>
            </w14:solidFill>
          </w14:textFill>
        </w:rPr>
      </w:pPr>
      <w:r>
        <w:rPr>
          <w:rFonts w:hint="eastAsia"/>
        </w:rPr>
        <w:t>③卷材贮存严禁接近火源</w:t>
      </w:r>
    </w:p>
    <w:p>
      <w:pPr>
        <w:pStyle w:val="22"/>
        <w:widowControl w:val="0"/>
        <w:tabs>
          <w:tab w:val="left" w:pos="5040"/>
        </w:tabs>
        <w:rPr>
          <w:color w:val="000000" w:themeColor="text1"/>
          <w14:textFill>
            <w14:solidFill>
              <w14:schemeClr w14:val="tx1"/>
            </w14:solidFill>
          </w14:textFill>
        </w:rPr>
      </w:pPr>
      <w:r>
        <w:rPr>
          <w:rFonts w:hint="eastAsia"/>
        </w:rPr>
        <w:t>④卷材应避免与化学介质及有机溶剂等有害物质接触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根据《屋面工程技术规范》（GB50345-2012），屋面工程进场的防水卷材应检验项目包括（ ）？</w:t>
      </w:r>
    </w:p>
    <w:p>
      <w:pPr>
        <w:pStyle w:val="22"/>
        <w:widowControl w:val="0"/>
        <w:tabs>
          <w:tab w:val="left" w:pos="5040"/>
        </w:tabs>
        <w:rPr>
          <w:color w:val="000000" w:themeColor="text1"/>
          <w14:textFill>
            <w14:solidFill>
              <w14:schemeClr w14:val="tx1"/>
            </w14:solidFill>
          </w14:textFill>
        </w:rPr>
      </w:pPr>
      <w:r>
        <w:rPr>
          <w:rFonts w:hint="eastAsia"/>
        </w:rPr>
        <w:t>①高聚物改性沥青防水卷材的可溶物含量、拉力、最大拉力时延伸率</w:t>
      </w:r>
    </w:p>
    <w:p>
      <w:pPr>
        <w:pStyle w:val="22"/>
        <w:widowControl w:val="0"/>
        <w:tabs>
          <w:tab w:val="left" w:pos="5040"/>
        </w:tabs>
        <w:rPr>
          <w:color w:val="000000" w:themeColor="text1"/>
          <w14:textFill>
            <w14:solidFill>
              <w14:schemeClr w14:val="tx1"/>
            </w14:solidFill>
          </w14:textFill>
        </w:rPr>
      </w:pPr>
      <w:r>
        <w:rPr>
          <w:rFonts w:hint="eastAsia"/>
        </w:rPr>
        <w:t>②高聚物改性沥青防水卷材的耐热度、低温弯折性、不透水性</w:t>
      </w:r>
    </w:p>
    <w:p>
      <w:pPr>
        <w:pStyle w:val="22"/>
        <w:widowControl w:val="0"/>
        <w:tabs>
          <w:tab w:val="left" w:pos="5040"/>
        </w:tabs>
        <w:rPr>
          <w:color w:val="000000" w:themeColor="text1"/>
          <w14:textFill>
            <w14:solidFill>
              <w14:schemeClr w14:val="tx1"/>
            </w14:solidFill>
          </w14:textFill>
        </w:rPr>
      </w:pPr>
      <w:r>
        <w:rPr>
          <w:rFonts w:hint="eastAsia"/>
        </w:rPr>
        <w:t>③合成高分子防水卷材的断裂拉伸强度、扯断伸长率</w:t>
      </w:r>
    </w:p>
    <w:p>
      <w:pPr>
        <w:pStyle w:val="22"/>
        <w:widowControl w:val="0"/>
        <w:tabs>
          <w:tab w:val="left" w:pos="5040"/>
        </w:tabs>
        <w:rPr>
          <w:color w:val="000000" w:themeColor="text1"/>
          <w14:textFill>
            <w14:solidFill>
              <w14:schemeClr w14:val="tx1"/>
            </w14:solidFill>
          </w14:textFill>
        </w:rPr>
      </w:pPr>
      <w:r>
        <w:rPr>
          <w:rFonts w:hint="eastAsia"/>
        </w:rPr>
        <w:t>④合成高分子防水卷材的低温柔性、不透水性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根据《屋面工程技术规范》（GB50345-2012），屋面工程进场的基层处理剂、胶粘剂和胶粘带，应检验项目包括（ ）？</w:t>
      </w:r>
    </w:p>
    <w:p>
      <w:pPr>
        <w:pStyle w:val="22"/>
        <w:widowControl w:val="0"/>
        <w:tabs>
          <w:tab w:val="left" w:pos="5040"/>
        </w:tabs>
        <w:rPr>
          <w:color w:val="000000" w:themeColor="text1"/>
          <w14:textFill>
            <w14:solidFill>
              <w14:schemeClr w14:val="tx1"/>
            </w14:solidFill>
          </w14:textFill>
        </w:rPr>
      </w:pPr>
      <w:r>
        <w:rPr>
          <w:rFonts w:hint="eastAsia"/>
        </w:rPr>
        <w:t>①沥青基防水卷材用基层处理剂的固体含量、耐热性、低温柔性、剥离强度</w:t>
      </w:r>
    </w:p>
    <w:p>
      <w:pPr>
        <w:pStyle w:val="22"/>
        <w:widowControl w:val="0"/>
        <w:tabs>
          <w:tab w:val="left" w:pos="5040"/>
        </w:tabs>
        <w:rPr>
          <w:color w:val="000000" w:themeColor="text1"/>
          <w14:textFill>
            <w14:solidFill>
              <w14:schemeClr w14:val="tx1"/>
            </w14:solidFill>
          </w14:textFill>
        </w:rPr>
      </w:pPr>
      <w:r>
        <w:rPr>
          <w:rFonts w:hint="eastAsia"/>
        </w:rPr>
        <w:t>②高分子胶粘剂的剥离强度、浸水</w:t>
      </w:r>
      <w:r>
        <w:t>168h后的剥离强度保持率</w:t>
      </w:r>
    </w:p>
    <w:p>
      <w:pPr>
        <w:pStyle w:val="22"/>
        <w:widowControl w:val="0"/>
        <w:tabs>
          <w:tab w:val="left" w:pos="5040"/>
        </w:tabs>
        <w:rPr>
          <w:color w:val="000000" w:themeColor="text1"/>
          <w14:textFill>
            <w14:solidFill>
              <w14:schemeClr w14:val="tx1"/>
            </w14:solidFill>
          </w14:textFill>
        </w:rPr>
      </w:pPr>
      <w:r>
        <w:rPr>
          <w:rFonts w:hint="eastAsia"/>
        </w:rPr>
        <w:t>③改性沥青胶粘剂的剥离强度</w:t>
      </w:r>
    </w:p>
    <w:p>
      <w:pPr>
        <w:pStyle w:val="22"/>
        <w:widowControl w:val="0"/>
        <w:tabs>
          <w:tab w:val="left" w:pos="5040"/>
        </w:tabs>
        <w:rPr>
          <w:color w:val="000000" w:themeColor="text1"/>
          <w14:textFill>
            <w14:solidFill>
              <w14:schemeClr w14:val="tx1"/>
            </w14:solidFill>
          </w14:textFill>
        </w:rPr>
      </w:pPr>
      <w:r>
        <w:rPr>
          <w:rFonts w:hint="eastAsia"/>
        </w:rPr>
        <w:t>④合成橡胶胶粘带的剥离强度、浸水</w:t>
      </w:r>
      <w:r>
        <w:t>120h后的剥离强度保持率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根据《屋面工程技术规范》（GB50345-2012），屋面工程卷材防水层的施工环境温度规定包括（ ）？</w:t>
      </w:r>
    </w:p>
    <w:p>
      <w:pPr>
        <w:pStyle w:val="22"/>
        <w:widowControl w:val="0"/>
        <w:tabs>
          <w:tab w:val="left" w:pos="5040"/>
        </w:tabs>
        <w:rPr>
          <w:color w:val="000000" w:themeColor="text1"/>
          <w14:textFill>
            <w14:solidFill>
              <w14:schemeClr w14:val="tx1"/>
            </w14:solidFill>
          </w14:textFill>
        </w:rPr>
      </w:pPr>
      <w:r>
        <w:rPr>
          <w:rFonts w:hint="eastAsia"/>
        </w:rPr>
        <w:t>①热熔法和焊接法不宜低于一</w:t>
      </w:r>
      <w:r>
        <w:t>5℃</w:t>
      </w:r>
    </w:p>
    <w:p>
      <w:pPr>
        <w:pStyle w:val="22"/>
        <w:widowControl w:val="0"/>
        <w:tabs>
          <w:tab w:val="left" w:pos="5040"/>
        </w:tabs>
        <w:rPr>
          <w:color w:val="000000" w:themeColor="text1"/>
          <w14:textFill>
            <w14:solidFill>
              <w14:schemeClr w14:val="tx1"/>
            </w14:solidFill>
          </w14:textFill>
        </w:rPr>
      </w:pPr>
      <w:r>
        <w:rPr>
          <w:rFonts w:hint="eastAsia"/>
        </w:rPr>
        <w:t>②冷粘法不宜低于</w:t>
      </w:r>
      <w:r>
        <w:t>5℃</w:t>
      </w:r>
    </w:p>
    <w:p>
      <w:pPr>
        <w:pStyle w:val="22"/>
        <w:widowControl w:val="0"/>
        <w:tabs>
          <w:tab w:val="left" w:pos="5040"/>
        </w:tabs>
        <w:rPr>
          <w:color w:val="000000" w:themeColor="text1"/>
          <w14:textFill>
            <w14:solidFill>
              <w14:schemeClr w14:val="tx1"/>
            </w14:solidFill>
          </w14:textFill>
        </w:rPr>
      </w:pPr>
      <w:r>
        <w:rPr>
          <w:rFonts w:hint="eastAsia"/>
        </w:rPr>
        <w:t>③热粘法不宜低于</w:t>
      </w:r>
      <w:r>
        <w:t>5℃</w:t>
      </w:r>
    </w:p>
    <w:p>
      <w:pPr>
        <w:pStyle w:val="22"/>
        <w:widowControl w:val="0"/>
        <w:tabs>
          <w:tab w:val="left" w:pos="5040"/>
        </w:tabs>
        <w:rPr>
          <w:color w:val="000000" w:themeColor="text1"/>
          <w14:textFill>
            <w14:solidFill>
              <w14:schemeClr w14:val="tx1"/>
            </w14:solidFill>
          </w14:textFill>
        </w:rPr>
      </w:pPr>
      <w:r>
        <w:rPr>
          <w:rFonts w:hint="eastAsia"/>
        </w:rPr>
        <w:t>④自粘法不宜低于</w:t>
      </w:r>
      <w:r>
        <w:t>10℃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根据《屋面工程技术规范》（GB50345-2012），屋面工程涂膜防水层的基层要求包括（ ）？</w:t>
      </w:r>
    </w:p>
    <w:p>
      <w:pPr>
        <w:pStyle w:val="22"/>
        <w:widowControl w:val="0"/>
        <w:tabs>
          <w:tab w:val="left" w:pos="5040"/>
        </w:tabs>
        <w:rPr>
          <w:color w:val="000000" w:themeColor="text1"/>
          <w14:textFill>
            <w14:solidFill>
              <w14:schemeClr w14:val="tx1"/>
            </w14:solidFill>
          </w14:textFill>
        </w:rPr>
      </w:pPr>
      <w:r>
        <w:rPr>
          <w:rFonts w:hint="eastAsia"/>
        </w:rPr>
        <w:t>①应坚实、平整、干净</w:t>
      </w:r>
    </w:p>
    <w:p>
      <w:pPr>
        <w:pStyle w:val="22"/>
        <w:widowControl w:val="0"/>
        <w:tabs>
          <w:tab w:val="left" w:pos="5040"/>
        </w:tabs>
        <w:rPr>
          <w:color w:val="000000" w:themeColor="text1"/>
          <w14:textFill>
            <w14:solidFill>
              <w14:schemeClr w14:val="tx1"/>
            </w14:solidFill>
          </w14:textFill>
        </w:rPr>
      </w:pPr>
      <w:r>
        <w:rPr>
          <w:rFonts w:hint="eastAsia"/>
        </w:rPr>
        <w:t>②应无孔隙、起砂和裂缝</w:t>
      </w:r>
    </w:p>
    <w:p>
      <w:pPr>
        <w:pStyle w:val="22"/>
        <w:widowControl w:val="0"/>
        <w:tabs>
          <w:tab w:val="left" w:pos="5040"/>
        </w:tabs>
        <w:rPr>
          <w:color w:val="000000" w:themeColor="text1"/>
          <w14:textFill>
            <w14:solidFill>
              <w14:schemeClr w14:val="tx1"/>
            </w14:solidFill>
          </w14:textFill>
        </w:rPr>
      </w:pPr>
      <w:r>
        <w:rPr>
          <w:rFonts w:hint="eastAsia"/>
        </w:rPr>
        <w:t>③基层的干燥程度应根据所选用的防水涂料特性确定</w:t>
      </w:r>
    </w:p>
    <w:p>
      <w:pPr>
        <w:pStyle w:val="22"/>
        <w:widowControl w:val="0"/>
        <w:tabs>
          <w:tab w:val="left" w:pos="5040"/>
        </w:tabs>
        <w:rPr>
          <w:color w:val="000000" w:themeColor="text1"/>
          <w14:textFill>
            <w14:solidFill>
              <w14:schemeClr w14:val="tx1"/>
            </w14:solidFill>
          </w14:textFill>
        </w:rPr>
      </w:pPr>
      <w:r>
        <w:rPr>
          <w:rFonts w:hint="eastAsia"/>
        </w:rPr>
        <w:t>④当采用溶剂型、热熔型和聚合物水泥防水涂料时，基层应干燥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根据《屋面工程技术规范》（GB50345-2012），屋面工程涂膜防水层施工规定包括（ ）？</w:t>
      </w:r>
    </w:p>
    <w:p>
      <w:pPr>
        <w:pStyle w:val="22"/>
        <w:widowControl w:val="0"/>
        <w:tabs>
          <w:tab w:val="left" w:pos="5040"/>
        </w:tabs>
        <w:rPr>
          <w:color w:val="000000" w:themeColor="text1"/>
          <w14:textFill>
            <w14:solidFill>
              <w14:schemeClr w14:val="tx1"/>
            </w14:solidFill>
          </w14:textFill>
        </w:rPr>
      </w:pPr>
      <w:r>
        <w:rPr>
          <w:rFonts w:hint="eastAsia"/>
        </w:rPr>
        <w:t>①防水涂料应多遍均匀涂布，涂膜总厚度应符合设计要求</w:t>
      </w:r>
    </w:p>
    <w:p>
      <w:pPr>
        <w:pStyle w:val="22"/>
        <w:widowControl w:val="0"/>
        <w:tabs>
          <w:tab w:val="left" w:pos="5040"/>
        </w:tabs>
        <w:rPr>
          <w:color w:val="000000" w:themeColor="text1"/>
          <w14:textFill>
            <w14:solidFill>
              <w14:schemeClr w14:val="tx1"/>
            </w14:solidFill>
          </w14:textFill>
        </w:rPr>
      </w:pPr>
      <w:r>
        <w:rPr>
          <w:rFonts w:hint="eastAsia"/>
        </w:rPr>
        <w:t>②涂膜间夹铺胎体增强材料时，宜边涂布边铺胎体；胎体应铺贴平整，应排除气泡，并应与涂料粘结牢固。在胎体上涂布涂料时，应使涂料浸透胎体，并应覆盖完全，不得有胎体外露现象。底层的涂膜厚度不应小于</w:t>
      </w:r>
      <w:r>
        <w:t>1.0mm</w:t>
      </w:r>
    </w:p>
    <w:p>
      <w:pPr>
        <w:pStyle w:val="22"/>
        <w:widowControl w:val="0"/>
        <w:tabs>
          <w:tab w:val="left" w:pos="5040"/>
        </w:tabs>
        <w:rPr>
          <w:color w:val="000000" w:themeColor="text1"/>
          <w14:textFill>
            <w14:solidFill>
              <w14:schemeClr w14:val="tx1"/>
            </w14:solidFill>
          </w14:textFill>
        </w:rPr>
      </w:pPr>
      <w:r>
        <w:rPr>
          <w:rFonts w:hint="eastAsia"/>
        </w:rPr>
        <w:t>③涂膜施工应先做好细部处理，再进行大面积涂布</w:t>
      </w:r>
    </w:p>
    <w:p>
      <w:pPr>
        <w:pStyle w:val="22"/>
        <w:widowControl w:val="0"/>
        <w:tabs>
          <w:tab w:val="left" w:pos="5040"/>
        </w:tabs>
        <w:rPr>
          <w:color w:val="000000" w:themeColor="text1"/>
          <w14:textFill>
            <w14:solidFill>
              <w14:schemeClr w14:val="tx1"/>
            </w14:solidFill>
          </w14:textFill>
        </w:rPr>
      </w:pPr>
      <w:r>
        <w:rPr>
          <w:rFonts w:hint="eastAsia"/>
        </w:rPr>
        <w:t>④屋面转角及立面的涂膜应薄涂多遍，不得流淌和堆积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根据《屋面工程技术规范》（GB50345-2012），屋面工程涂膜防水层施工工艺规定包括（ ）？</w:t>
      </w:r>
    </w:p>
    <w:p>
      <w:pPr>
        <w:pStyle w:val="22"/>
        <w:widowControl w:val="0"/>
        <w:tabs>
          <w:tab w:val="left" w:pos="5040"/>
        </w:tabs>
        <w:rPr>
          <w:color w:val="000000" w:themeColor="text1"/>
          <w14:textFill>
            <w14:solidFill>
              <w14:schemeClr w14:val="tx1"/>
            </w14:solidFill>
          </w14:textFill>
        </w:rPr>
      </w:pPr>
      <w:r>
        <w:rPr>
          <w:rFonts w:hint="eastAsia"/>
        </w:rPr>
        <w:t>①水乳型及溶剂型防水涂料宜选用滚涂或喷涂施工</w:t>
      </w:r>
    </w:p>
    <w:p>
      <w:pPr>
        <w:pStyle w:val="22"/>
        <w:widowControl w:val="0"/>
        <w:tabs>
          <w:tab w:val="left" w:pos="5040"/>
        </w:tabs>
        <w:rPr>
          <w:color w:val="000000" w:themeColor="text1"/>
          <w14:textFill>
            <w14:solidFill>
              <w14:schemeClr w14:val="tx1"/>
            </w14:solidFill>
          </w14:textFill>
        </w:rPr>
      </w:pPr>
      <w:r>
        <w:rPr>
          <w:rFonts w:hint="eastAsia"/>
        </w:rPr>
        <w:t>②反应固化型防水涂料宜选用刮涂或喷涂施工</w:t>
      </w:r>
    </w:p>
    <w:p>
      <w:pPr>
        <w:pStyle w:val="22"/>
        <w:widowControl w:val="0"/>
        <w:tabs>
          <w:tab w:val="left" w:pos="5040"/>
        </w:tabs>
        <w:rPr>
          <w:color w:val="000000" w:themeColor="text1"/>
          <w14:textFill>
            <w14:solidFill>
              <w14:schemeClr w14:val="tx1"/>
            </w14:solidFill>
          </w14:textFill>
        </w:rPr>
      </w:pPr>
      <w:r>
        <w:rPr>
          <w:rFonts w:hint="eastAsia"/>
        </w:rPr>
        <w:t>③热熔型防水涂料宜选用刮涂施工</w:t>
      </w:r>
    </w:p>
    <w:p>
      <w:pPr>
        <w:pStyle w:val="22"/>
        <w:widowControl w:val="0"/>
        <w:tabs>
          <w:tab w:val="left" w:pos="5040"/>
        </w:tabs>
        <w:rPr>
          <w:color w:val="000000" w:themeColor="text1"/>
          <w14:textFill>
            <w14:solidFill>
              <w14:schemeClr w14:val="tx1"/>
            </w14:solidFill>
          </w14:textFill>
        </w:rPr>
      </w:pPr>
      <w:r>
        <w:rPr>
          <w:rFonts w:hint="eastAsia"/>
        </w:rPr>
        <w:t>④聚合物水泥防水涂料宜选用刷涂法施工</w:t>
      </w:r>
    </w:p>
    <w:p>
      <w:pPr>
        <w:pStyle w:val="22"/>
        <w:widowControl w:val="0"/>
        <w:tabs>
          <w:tab w:val="left" w:pos="5040"/>
        </w:tabs>
        <w:rPr>
          <w:color w:val="000000" w:themeColor="text1"/>
          <w14:textFill>
            <w14:solidFill>
              <w14:schemeClr w14:val="tx1"/>
            </w14:solidFill>
          </w14:textFill>
        </w:rPr>
      </w:pPr>
      <w:r>
        <w:rPr>
          <w:rFonts w:hint="eastAsia"/>
        </w:rPr>
        <w:t>⑤所有防水涂料用于细部构造时，宜选用刷涂或喷涂施工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根据《屋面工程技术规范》（GB50345-2012），屋面工程的防水涂料和胎体增强材料进场应检验项目包括（ ）？</w:t>
      </w:r>
    </w:p>
    <w:p>
      <w:pPr>
        <w:pStyle w:val="22"/>
        <w:widowControl w:val="0"/>
        <w:tabs>
          <w:tab w:val="left" w:pos="5040"/>
        </w:tabs>
        <w:rPr>
          <w:color w:val="000000" w:themeColor="text1"/>
          <w14:textFill>
            <w14:solidFill>
              <w14:schemeClr w14:val="tx1"/>
            </w14:solidFill>
          </w14:textFill>
        </w:rPr>
      </w:pPr>
      <w:r>
        <w:rPr>
          <w:rFonts w:hint="eastAsia"/>
        </w:rPr>
        <w:t>①高聚物改性沥青防水涂料的固体含量、耐热性、低温柔性、不透水性、拉伸强度、断裂伸长率或抗裂性</w:t>
      </w:r>
    </w:p>
    <w:p>
      <w:pPr>
        <w:pStyle w:val="22"/>
        <w:widowControl w:val="0"/>
        <w:tabs>
          <w:tab w:val="left" w:pos="5040"/>
        </w:tabs>
        <w:rPr>
          <w:color w:val="000000" w:themeColor="text1"/>
          <w14:textFill>
            <w14:solidFill>
              <w14:schemeClr w14:val="tx1"/>
            </w14:solidFill>
          </w14:textFill>
        </w:rPr>
      </w:pPr>
      <w:r>
        <w:rPr>
          <w:rFonts w:hint="eastAsia"/>
        </w:rPr>
        <w:t>②合成高分子防水涂料和聚合物水泥防水涂料的固体含量、低温柔性、不透水性、拉伸强度、断裂伸长率</w:t>
      </w:r>
    </w:p>
    <w:p>
      <w:pPr>
        <w:pStyle w:val="22"/>
        <w:widowControl w:val="0"/>
        <w:tabs>
          <w:tab w:val="left" w:pos="5040"/>
        </w:tabs>
        <w:rPr>
          <w:color w:val="000000" w:themeColor="text1"/>
          <w14:textFill>
            <w14:solidFill>
              <w14:schemeClr w14:val="tx1"/>
            </w14:solidFill>
          </w14:textFill>
        </w:rPr>
      </w:pPr>
      <w:r>
        <w:rPr>
          <w:rFonts w:hint="eastAsia"/>
        </w:rPr>
        <w:t>③胎体增强材料的拉力、延伸率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根据《屋面工程技术规范》（GB50345-2012），屋面工程涂膜防水层的施工环境温度规定包括（ ）？</w:t>
      </w:r>
    </w:p>
    <w:p>
      <w:pPr>
        <w:pStyle w:val="22"/>
        <w:widowControl w:val="0"/>
        <w:tabs>
          <w:tab w:val="left" w:pos="5040"/>
        </w:tabs>
        <w:rPr>
          <w:color w:val="000000" w:themeColor="text1"/>
          <w14:textFill>
            <w14:solidFill>
              <w14:schemeClr w14:val="tx1"/>
            </w14:solidFill>
          </w14:textFill>
        </w:rPr>
      </w:pPr>
      <w:r>
        <w:rPr>
          <w:rFonts w:hint="eastAsia"/>
        </w:rPr>
        <w:t>①水乳型及反应型涂料宜为</w:t>
      </w:r>
      <w:r>
        <w:t>5℃～35℃</w:t>
      </w:r>
    </w:p>
    <w:p>
      <w:pPr>
        <w:pStyle w:val="22"/>
        <w:widowControl w:val="0"/>
        <w:tabs>
          <w:tab w:val="left" w:pos="5040"/>
        </w:tabs>
        <w:rPr>
          <w:color w:val="000000" w:themeColor="text1"/>
          <w14:textFill>
            <w14:solidFill>
              <w14:schemeClr w14:val="tx1"/>
            </w14:solidFill>
          </w14:textFill>
        </w:rPr>
      </w:pPr>
      <w:r>
        <w:rPr>
          <w:rFonts w:hint="eastAsia"/>
        </w:rPr>
        <w:t>②溶剂型涂料宜为</w:t>
      </w:r>
      <w:r>
        <w:t>5℃～35℃</w:t>
      </w:r>
    </w:p>
    <w:p>
      <w:pPr>
        <w:pStyle w:val="22"/>
        <w:widowControl w:val="0"/>
        <w:tabs>
          <w:tab w:val="left" w:pos="5040"/>
        </w:tabs>
        <w:rPr>
          <w:color w:val="000000" w:themeColor="text1"/>
          <w14:textFill>
            <w14:solidFill>
              <w14:schemeClr w14:val="tx1"/>
            </w14:solidFill>
          </w14:textFill>
        </w:rPr>
      </w:pPr>
      <w:r>
        <w:rPr>
          <w:rFonts w:hint="eastAsia"/>
        </w:rPr>
        <w:t>③热熔型涂料不宜低于一</w:t>
      </w:r>
      <w:r>
        <w:t>10℃</w:t>
      </w:r>
    </w:p>
    <w:p>
      <w:pPr>
        <w:pStyle w:val="22"/>
        <w:widowControl w:val="0"/>
        <w:tabs>
          <w:tab w:val="left" w:pos="5040"/>
        </w:tabs>
        <w:rPr>
          <w:color w:val="000000" w:themeColor="text1"/>
          <w14:textFill>
            <w14:solidFill>
              <w14:schemeClr w14:val="tx1"/>
            </w14:solidFill>
          </w14:textFill>
        </w:rPr>
      </w:pPr>
      <w:r>
        <w:rPr>
          <w:rFonts w:hint="eastAsia"/>
        </w:rPr>
        <w:t>④聚合物水泥涂料宜为</w:t>
      </w:r>
      <w:r>
        <w:t>5℃～35℃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根据《屋面工程技术规范》（GB50345-2012），屋面工程的密封材料进场应检验项目包括（ ）？</w:t>
      </w:r>
    </w:p>
    <w:p>
      <w:pPr>
        <w:pStyle w:val="22"/>
        <w:widowControl w:val="0"/>
        <w:tabs>
          <w:tab w:val="left" w:pos="5040"/>
        </w:tabs>
        <w:rPr>
          <w:color w:val="000000" w:themeColor="text1"/>
          <w14:textFill>
            <w14:solidFill>
              <w14:schemeClr w14:val="tx1"/>
            </w14:solidFill>
          </w14:textFill>
        </w:rPr>
      </w:pPr>
      <w:r>
        <w:rPr>
          <w:rFonts w:hint="eastAsia"/>
        </w:rPr>
        <w:t>①改性石油沥青密封材料的耐热性、低温柔性、拉伸粘结性、施工度</w:t>
      </w:r>
    </w:p>
    <w:p>
      <w:pPr>
        <w:pStyle w:val="22"/>
        <w:widowControl w:val="0"/>
        <w:tabs>
          <w:tab w:val="left" w:pos="5040"/>
        </w:tabs>
        <w:rPr>
          <w:color w:val="000000" w:themeColor="text1"/>
          <w14:textFill>
            <w14:solidFill>
              <w14:schemeClr w14:val="tx1"/>
            </w14:solidFill>
          </w14:textFill>
        </w:rPr>
      </w:pPr>
      <w:r>
        <w:rPr>
          <w:rFonts w:hint="eastAsia"/>
        </w:rPr>
        <w:t>②合成高分子密封材料的拉伸模量、断裂伸长率、定伸粘结性、施工度</w:t>
      </w:r>
    </w:p>
    <w:p>
      <w:pPr>
        <w:pStyle w:val="22"/>
        <w:widowControl w:val="0"/>
        <w:tabs>
          <w:tab w:val="left" w:pos="5040"/>
        </w:tabs>
        <w:rPr>
          <w:color w:val="000000" w:themeColor="text1"/>
          <w14:textFill>
            <w14:solidFill>
              <w14:schemeClr w14:val="tx1"/>
            </w14:solidFill>
          </w14:textFill>
        </w:rPr>
      </w:pPr>
      <w:r>
        <w:rPr>
          <w:rFonts w:hint="eastAsia"/>
        </w:rPr>
        <w:t>③胎体增强材料的拉力、延伸率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w:t>
      </w:r>
    </w:p>
    <w:p>
      <w:pPr>
        <w:pStyle w:val="22"/>
        <w:widowControl w:val="0"/>
        <w:tabs>
          <w:tab w:val="left" w:pos="5040"/>
        </w:tabs>
        <w:rPr>
          <w:color w:val="000000" w:themeColor="text1"/>
          <w14:textFill>
            <w14:solidFill>
              <w14:schemeClr w14:val="tx1"/>
            </w14:solidFill>
          </w14:textFill>
        </w:rPr>
      </w:pPr>
      <w:r>
        <w:t>C、②</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根据《屋面工程技术规范》（GB50345-2012），屋面工程接缝密封防水的施工环境温度规定包括（ ）？</w:t>
      </w:r>
    </w:p>
    <w:p>
      <w:pPr>
        <w:pStyle w:val="22"/>
        <w:widowControl w:val="0"/>
        <w:tabs>
          <w:tab w:val="left" w:pos="5040"/>
        </w:tabs>
        <w:rPr>
          <w:color w:val="000000" w:themeColor="text1"/>
          <w14:textFill>
            <w14:solidFill>
              <w14:schemeClr w14:val="tx1"/>
            </w14:solidFill>
          </w14:textFill>
        </w:rPr>
      </w:pPr>
      <w:r>
        <w:rPr>
          <w:rFonts w:hint="eastAsia"/>
        </w:rPr>
        <w:t>①改性沥青密封材料和溶剂型合成高分子密封材料宜为</w:t>
      </w:r>
      <w:r>
        <w:t>0℃～35℃</w:t>
      </w:r>
    </w:p>
    <w:p>
      <w:pPr>
        <w:pStyle w:val="22"/>
        <w:widowControl w:val="0"/>
        <w:tabs>
          <w:tab w:val="left" w:pos="5040"/>
        </w:tabs>
        <w:rPr>
          <w:color w:val="000000" w:themeColor="text1"/>
          <w14:textFill>
            <w14:solidFill>
              <w14:schemeClr w14:val="tx1"/>
            </w14:solidFill>
          </w14:textFill>
        </w:rPr>
      </w:pPr>
      <w:r>
        <w:rPr>
          <w:rFonts w:hint="eastAsia"/>
        </w:rPr>
        <w:t>②乳胶型及反应型合成高分子密封材料宜为</w:t>
      </w:r>
      <w:r>
        <w:t>-5℃～35℃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w:t>
      </w:r>
    </w:p>
    <w:p>
      <w:pPr>
        <w:pStyle w:val="22"/>
        <w:widowControl w:val="0"/>
        <w:tabs>
          <w:tab w:val="left" w:pos="5040"/>
        </w:tabs>
        <w:rPr>
          <w:color w:val="000000" w:themeColor="text1"/>
          <w14:textFill>
            <w14:solidFill>
              <w14:schemeClr w14:val="tx1"/>
            </w14:solidFill>
          </w14:textFill>
        </w:rPr>
      </w:pPr>
      <w:r>
        <w:t>C、②</w:t>
      </w:r>
      <w:r>
        <w:tab/>
      </w:r>
      <w:r>
        <w:t>D、都不对</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根据《屋面工程技术规范》（GB50345-2012），屋面防水块体材料保护层铺设规定包括（ ）？</w:t>
      </w:r>
    </w:p>
    <w:p>
      <w:pPr>
        <w:pStyle w:val="22"/>
        <w:widowControl w:val="0"/>
        <w:tabs>
          <w:tab w:val="left" w:pos="5040"/>
        </w:tabs>
        <w:rPr>
          <w:color w:val="000000" w:themeColor="text1"/>
          <w14:textFill>
            <w14:solidFill>
              <w14:schemeClr w14:val="tx1"/>
            </w14:solidFill>
          </w14:textFill>
        </w:rPr>
      </w:pPr>
      <w:r>
        <w:rPr>
          <w:rFonts w:hint="eastAsia"/>
        </w:rPr>
        <w:t>①保护层施工时，应避免损坏防水层或保温层</w:t>
      </w:r>
    </w:p>
    <w:p>
      <w:pPr>
        <w:pStyle w:val="22"/>
        <w:widowControl w:val="0"/>
        <w:tabs>
          <w:tab w:val="left" w:pos="5040"/>
        </w:tabs>
        <w:rPr>
          <w:color w:val="000000" w:themeColor="text1"/>
          <w14:textFill>
            <w14:solidFill>
              <w14:schemeClr w14:val="tx1"/>
            </w14:solidFill>
          </w14:textFill>
        </w:rPr>
      </w:pPr>
      <w:r>
        <w:rPr>
          <w:rFonts w:hint="eastAsia"/>
        </w:rPr>
        <w:t>②块体材料保护层表面的坡度应符合设计要求，不得有积水现象</w:t>
      </w:r>
    </w:p>
    <w:p>
      <w:pPr>
        <w:pStyle w:val="22"/>
        <w:widowControl w:val="0"/>
        <w:tabs>
          <w:tab w:val="left" w:pos="5040"/>
        </w:tabs>
        <w:rPr>
          <w:color w:val="000000" w:themeColor="text1"/>
          <w14:textFill>
            <w14:solidFill>
              <w14:schemeClr w14:val="tx1"/>
            </w14:solidFill>
          </w14:textFill>
        </w:rPr>
      </w:pPr>
      <w:r>
        <w:rPr>
          <w:rFonts w:hint="eastAsia"/>
        </w:rPr>
        <w:t>③在砂结合层上铺设块体时，砂结合层应平整，块体间应预留</w:t>
      </w:r>
      <w:r>
        <w:t>10～15mm的缝隙，缝内应填砂，并应用1:2水泥砂浆勾缝</w:t>
      </w:r>
    </w:p>
    <w:p>
      <w:pPr>
        <w:pStyle w:val="22"/>
        <w:widowControl w:val="0"/>
        <w:tabs>
          <w:tab w:val="left" w:pos="5040"/>
        </w:tabs>
        <w:rPr>
          <w:color w:val="000000" w:themeColor="text1"/>
          <w14:textFill>
            <w14:solidFill>
              <w14:schemeClr w14:val="tx1"/>
            </w14:solidFill>
          </w14:textFill>
        </w:rPr>
      </w:pPr>
      <w:r>
        <w:rPr>
          <w:rFonts w:hint="eastAsia"/>
        </w:rPr>
        <w:t>④在水泥砂浆结合层上铺设块体时，应先在防水层上做隔离层，块体间应预留</w:t>
      </w:r>
      <w:r>
        <w:t>10～15mm的缝隙，缝内应用1:2水泥砂浆勾缝</w:t>
      </w:r>
    </w:p>
    <w:p>
      <w:pPr>
        <w:pStyle w:val="22"/>
        <w:widowControl w:val="0"/>
        <w:tabs>
          <w:tab w:val="left" w:pos="5040"/>
        </w:tabs>
        <w:rPr>
          <w:color w:val="000000" w:themeColor="text1"/>
          <w14:textFill>
            <w14:solidFill>
              <w14:schemeClr w14:val="tx1"/>
            </w14:solidFill>
          </w14:textFill>
        </w:rPr>
      </w:pPr>
      <w:r>
        <w:rPr>
          <w:rFonts w:hint="eastAsia"/>
        </w:rPr>
        <w:t>⑤块体表面应洁净、色泽一致，应无裂纹、掉角和缺楞等缺陷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根据《屋面工程技术规范》（GB50345-2012），屋面防水水泥砂浆及细石混凝土保护层铺设规定包括（ ）？</w:t>
      </w:r>
    </w:p>
    <w:p>
      <w:pPr>
        <w:pStyle w:val="22"/>
        <w:widowControl w:val="0"/>
        <w:tabs>
          <w:tab w:val="left" w:pos="5040"/>
        </w:tabs>
        <w:rPr>
          <w:color w:val="000000" w:themeColor="text1"/>
          <w14:textFill>
            <w14:solidFill>
              <w14:schemeClr w14:val="tx1"/>
            </w14:solidFill>
          </w14:textFill>
        </w:rPr>
      </w:pPr>
      <w:r>
        <w:rPr>
          <w:rFonts w:hint="eastAsia"/>
        </w:rPr>
        <w:t>①保护层施工时，应避免损坏防水层或保温层</w:t>
      </w:r>
    </w:p>
    <w:p>
      <w:pPr>
        <w:pStyle w:val="22"/>
        <w:widowControl w:val="0"/>
        <w:tabs>
          <w:tab w:val="left" w:pos="5040"/>
        </w:tabs>
        <w:rPr>
          <w:color w:val="000000" w:themeColor="text1"/>
          <w14:textFill>
            <w14:solidFill>
              <w14:schemeClr w14:val="tx1"/>
            </w14:solidFill>
          </w14:textFill>
        </w:rPr>
      </w:pPr>
      <w:r>
        <w:rPr>
          <w:rFonts w:hint="eastAsia"/>
        </w:rPr>
        <w:t>②水泥砂浆、细石混凝土保护层表面的坡度应符合设计要求，不得有积水现象</w:t>
      </w:r>
    </w:p>
    <w:p>
      <w:pPr>
        <w:pStyle w:val="22"/>
        <w:widowControl w:val="0"/>
        <w:tabs>
          <w:tab w:val="left" w:pos="5040"/>
        </w:tabs>
        <w:rPr>
          <w:color w:val="000000" w:themeColor="text1"/>
          <w14:textFill>
            <w14:solidFill>
              <w14:schemeClr w14:val="tx1"/>
            </w14:solidFill>
          </w14:textFill>
        </w:rPr>
      </w:pPr>
      <w:r>
        <w:rPr>
          <w:rFonts w:hint="eastAsia"/>
        </w:rPr>
        <w:t>③水泥砂浆及细石混凝土保护层铺设前，应在防水层上做隔离层</w:t>
      </w:r>
    </w:p>
    <w:p>
      <w:pPr>
        <w:pStyle w:val="22"/>
        <w:widowControl w:val="0"/>
        <w:tabs>
          <w:tab w:val="left" w:pos="5040"/>
        </w:tabs>
        <w:rPr>
          <w:color w:val="000000" w:themeColor="text1"/>
          <w14:textFill>
            <w14:solidFill>
              <w14:schemeClr w14:val="tx1"/>
            </w14:solidFill>
          </w14:textFill>
        </w:rPr>
      </w:pPr>
      <w:r>
        <w:rPr>
          <w:rFonts w:hint="eastAsia"/>
        </w:rPr>
        <w:t>④细石混凝土铺设不宜留施工缝；当施工间隙超过时间规定时，应对接槎进行处理</w:t>
      </w:r>
    </w:p>
    <w:p>
      <w:pPr>
        <w:pStyle w:val="22"/>
        <w:widowControl w:val="0"/>
        <w:tabs>
          <w:tab w:val="left" w:pos="5040"/>
        </w:tabs>
        <w:rPr>
          <w:color w:val="000000" w:themeColor="text1"/>
          <w14:textFill>
            <w14:solidFill>
              <w14:schemeClr w14:val="tx1"/>
            </w14:solidFill>
          </w14:textFill>
        </w:rPr>
      </w:pPr>
      <w:r>
        <w:rPr>
          <w:rFonts w:hint="eastAsia"/>
        </w:rPr>
        <w:t>⑤水泥砂浆及细石混凝土表面应抹平压光，不得有裂纹、脱皮、麻面、起砂等缺陷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根据《屋面工程技术规范》（GB50345-2012），屋面防水保护层的施工环境温度应符合规定包括（ ）？</w:t>
      </w:r>
    </w:p>
    <w:p>
      <w:pPr>
        <w:pStyle w:val="22"/>
        <w:widowControl w:val="0"/>
        <w:tabs>
          <w:tab w:val="left" w:pos="5040"/>
        </w:tabs>
        <w:rPr>
          <w:color w:val="000000" w:themeColor="text1"/>
          <w14:textFill>
            <w14:solidFill>
              <w14:schemeClr w14:val="tx1"/>
            </w14:solidFill>
          </w14:textFill>
        </w:rPr>
      </w:pPr>
      <w:r>
        <w:rPr>
          <w:rFonts w:hint="eastAsia"/>
        </w:rPr>
        <w:t>①块体材料干铺不宜低于一</w:t>
      </w:r>
      <w:r>
        <w:t>5℃，湿铺不宜低于5℃</w:t>
      </w:r>
    </w:p>
    <w:p>
      <w:pPr>
        <w:pStyle w:val="22"/>
        <w:widowControl w:val="0"/>
        <w:tabs>
          <w:tab w:val="left" w:pos="5040"/>
        </w:tabs>
        <w:rPr>
          <w:color w:val="000000" w:themeColor="text1"/>
          <w14:textFill>
            <w14:solidFill>
              <w14:schemeClr w14:val="tx1"/>
            </w14:solidFill>
          </w14:textFill>
        </w:rPr>
      </w:pPr>
      <w:r>
        <w:rPr>
          <w:rFonts w:hint="eastAsia"/>
        </w:rPr>
        <w:t>②水泥砂浆及细石混凝土宜为</w:t>
      </w:r>
      <w:r>
        <w:t>5℃～35℃</w:t>
      </w:r>
    </w:p>
    <w:p>
      <w:pPr>
        <w:pStyle w:val="22"/>
        <w:widowControl w:val="0"/>
        <w:tabs>
          <w:tab w:val="left" w:pos="5040"/>
        </w:tabs>
        <w:rPr>
          <w:color w:val="000000" w:themeColor="text1"/>
          <w14:textFill>
            <w14:solidFill>
              <w14:schemeClr w14:val="tx1"/>
            </w14:solidFill>
          </w14:textFill>
        </w:rPr>
      </w:pPr>
      <w:r>
        <w:rPr>
          <w:rFonts w:hint="eastAsia"/>
        </w:rPr>
        <w:t>③浅色涂料不宜低于</w:t>
      </w:r>
      <w:r>
        <w:t>0℃</w:t>
      </w:r>
    </w:p>
    <w:p>
      <w:pPr>
        <w:pStyle w:val="22"/>
        <w:widowControl w:val="0"/>
        <w:tabs>
          <w:tab w:val="left" w:pos="5040"/>
        </w:tabs>
        <w:rPr>
          <w:color w:val="000000" w:themeColor="text1"/>
          <w14:textFill>
            <w14:solidFill>
              <w14:schemeClr w14:val="tx1"/>
            </w14:solidFill>
          </w14:textFill>
        </w:rPr>
      </w:pPr>
      <w:r>
        <w:rPr>
          <w:rFonts w:hint="eastAsia"/>
        </w:rPr>
        <w:t>④浅色涂料不宜低于</w:t>
      </w:r>
      <w:r>
        <w:t>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根据《屋面工程技术规范》（GB50345-2012），瓦屋面施工时，对防水垫层的铺设具体规定包括（ ）？</w:t>
      </w:r>
    </w:p>
    <w:p>
      <w:pPr>
        <w:pStyle w:val="22"/>
        <w:widowControl w:val="0"/>
        <w:tabs>
          <w:tab w:val="left" w:pos="5040"/>
        </w:tabs>
        <w:rPr>
          <w:color w:val="000000" w:themeColor="text1"/>
          <w14:textFill>
            <w14:solidFill>
              <w14:schemeClr w14:val="tx1"/>
            </w14:solidFill>
          </w14:textFill>
        </w:rPr>
      </w:pPr>
      <w:r>
        <w:rPr>
          <w:rFonts w:hint="eastAsia"/>
        </w:rPr>
        <w:t>①防水垫层可采用空铺、满粘或机械固定</w:t>
      </w:r>
    </w:p>
    <w:p>
      <w:pPr>
        <w:pStyle w:val="22"/>
        <w:widowControl w:val="0"/>
        <w:tabs>
          <w:tab w:val="left" w:pos="5040"/>
        </w:tabs>
        <w:rPr>
          <w:color w:val="000000" w:themeColor="text1"/>
          <w14:textFill>
            <w14:solidFill>
              <w14:schemeClr w14:val="tx1"/>
            </w14:solidFill>
          </w14:textFill>
        </w:rPr>
      </w:pPr>
      <w:r>
        <w:rPr>
          <w:rFonts w:hint="eastAsia"/>
        </w:rPr>
        <w:t>②防水垫层在瓦屋面构造层次中的位置应符合设计要求</w:t>
      </w:r>
    </w:p>
    <w:p>
      <w:pPr>
        <w:pStyle w:val="22"/>
        <w:widowControl w:val="0"/>
        <w:tabs>
          <w:tab w:val="left" w:pos="5040"/>
        </w:tabs>
        <w:rPr>
          <w:color w:val="000000" w:themeColor="text1"/>
          <w14:textFill>
            <w14:solidFill>
              <w14:schemeClr w14:val="tx1"/>
            </w14:solidFill>
          </w14:textFill>
        </w:rPr>
      </w:pPr>
      <w:r>
        <w:rPr>
          <w:rFonts w:hint="eastAsia"/>
        </w:rPr>
        <w:t>③防水垫层宜自下而上垂直屋脊铺设</w:t>
      </w:r>
    </w:p>
    <w:p>
      <w:pPr>
        <w:pStyle w:val="22"/>
        <w:widowControl w:val="0"/>
        <w:tabs>
          <w:tab w:val="left" w:pos="5040"/>
        </w:tabs>
        <w:rPr>
          <w:color w:val="000000" w:themeColor="text1"/>
          <w14:textFill>
            <w14:solidFill>
              <w14:schemeClr w14:val="tx1"/>
            </w14:solidFill>
          </w14:textFill>
        </w:rPr>
      </w:pPr>
      <w:r>
        <w:rPr>
          <w:rFonts w:hint="eastAsia"/>
        </w:rPr>
        <w:t>④防水垫层应顺流水方向搭接，搭接宽度应符合规范规定</w:t>
      </w:r>
    </w:p>
    <w:p>
      <w:pPr>
        <w:pStyle w:val="22"/>
        <w:widowControl w:val="0"/>
        <w:tabs>
          <w:tab w:val="left" w:pos="5040"/>
        </w:tabs>
        <w:rPr>
          <w:color w:val="000000" w:themeColor="text1"/>
          <w14:textFill>
            <w14:solidFill>
              <w14:schemeClr w14:val="tx1"/>
            </w14:solidFill>
          </w14:textFill>
        </w:rPr>
      </w:pPr>
      <w:r>
        <w:rPr>
          <w:rFonts w:hint="eastAsia"/>
        </w:rPr>
        <w:t>⑤防水垫层应铺设平整，下道工序施工时，不得破坏已铺设完成的防水垫层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GB50345-2012——防水</w:t>
      </w:r>
    </w:p>
    <w:p>
      <w:pPr>
        <w:pStyle w:val="27"/>
        <w:widowControl w:val="0"/>
        <w:ind w:left="0" w:firstLine="560" w:firstLineChars="200"/>
        <w:rPr>
          <w:color w:val="000000" w:themeColor="text1"/>
          <w14:textFill>
            <w14:solidFill>
              <w14:schemeClr w14:val="tx1"/>
            </w14:solidFill>
          </w14:textFill>
        </w:rPr>
      </w:pPr>
      <w:r>
        <w:t>根据《屋面工程技术规范》（GB50345-2012），金属板屋面原材料要求包括（）？</w:t>
      </w:r>
    </w:p>
    <w:p>
      <w:pPr>
        <w:pStyle w:val="22"/>
        <w:widowControl w:val="0"/>
        <w:tabs>
          <w:tab w:val="left" w:pos="5040"/>
        </w:tabs>
        <w:rPr>
          <w:color w:val="000000" w:themeColor="text1"/>
          <w14:textFill>
            <w14:solidFill>
              <w14:schemeClr w14:val="tx1"/>
            </w14:solidFill>
          </w14:textFill>
        </w:rPr>
      </w:pPr>
      <w:r>
        <w:rPr>
          <w:rFonts w:hint="eastAsia"/>
        </w:rPr>
        <w:t>①构件及配件应有产品合格证</w:t>
      </w:r>
    </w:p>
    <w:p>
      <w:pPr>
        <w:pStyle w:val="22"/>
        <w:widowControl w:val="0"/>
        <w:tabs>
          <w:tab w:val="left" w:pos="5040"/>
        </w:tabs>
        <w:rPr>
          <w:color w:val="000000" w:themeColor="text1"/>
          <w14:textFill>
            <w14:solidFill>
              <w14:schemeClr w14:val="tx1"/>
            </w14:solidFill>
          </w14:textFill>
        </w:rPr>
      </w:pPr>
      <w:r>
        <w:rPr>
          <w:rFonts w:hint="eastAsia"/>
        </w:rPr>
        <w:t>②构件及配件应有性能检测报告</w:t>
      </w:r>
    </w:p>
    <w:p>
      <w:pPr>
        <w:pStyle w:val="22"/>
        <w:widowControl w:val="0"/>
        <w:tabs>
          <w:tab w:val="left" w:pos="5040"/>
        </w:tabs>
        <w:rPr>
          <w:color w:val="000000" w:themeColor="text1"/>
          <w14:textFill>
            <w14:solidFill>
              <w14:schemeClr w14:val="tx1"/>
            </w14:solidFill>
          </w14:textFill>
        </w:rPr>
      </w:pPr>
      <w:r>
        <w:rPr>
          <w:rFonts w:hint="eastAsia"/>
        </w:rPr>
        <w:t>③材料的品种、规格、性能等应符合设计要求和产品标准的规定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B、①②③</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根据《屋面工程技术规范》（GB50345-2012），金属板屋面搭接要求包括（ ）？</w:t>
      </w:r>
    </w:p>
    <w:p>
      <w:pPr>
        <w:pStyle w:val="22"/>
        <w:widowControl w:val="0"/>
        <w:tabs>
          <w:tab w:val="left" w:pos="5040"/>
        </w:tabs>
        <w:rPr>
          <w:color w:val="000000" w:themeColor="text1"/>
          <w14:textFill>
            <w14:solidFill>
              <w14:schemeClr w14:val="tx1"/>
            </w14:solidFill>
          </w14:textFill>
        </w:rPr>
      </w:pPr>
      <w:r>
        <w:rPr>
          <w:rFonts w:hint="eastAsia"/>
        </w:rPr>
        <w:t>①金属板的横向搭接方向宜顺主导风向</w:t>
      </w:r>
    </w:p>
    <w:p>
      <w:pPr>
        <w:pStyle w:val="22"/>
        <w:widowControl w:val="0"/>
        <w:tabs>
          <w:tab w:val="left" w:pos="5040"/>
        </w:tabs>
        <w:rPr>
          <w:color w:val="000000" w:themeColor="text1"/>
          <w14:textFill>
            <w14:solidFill>
              <w14:schemeClr w14:val="tx1"/>
            </w14:solidFill>
          </w14:textFill>
        </w:rPr>
      </w:pPr>
      <w:r>
        <w:rPr>
          <w:rFonts w:hint="eastAsia"/>
        </w:rPr>
        <w:t>②金属板的横向搭接方向宜顺排水方向</w:t>
      </w:r>
    </w:p>
    <w:p>
      <w:pPr>
        <w:pStyle w:val="22"/>
        <w:widowControl w:val="0"/>
        <w:tabs>
          <w:tab w:val="left" w:pos="5040"/>
        </w:tabs>
        <w:rPr>
          <w:color w:val="000000" w:themeColor="text1"/>
          <w14:textFill>
            <w14:solidFill>
              <w14:schemeClr w14:val="tx1"/>
            </w14:solidFill>
          </w14:textFill>
        </w:rPr>
      </w:pPr>
      <w:r>
        <w:rPr>
          <w:rFonts w:hint="eastAsia"/>
        </w:rPr>
        <w:t>③当在多维曲面上雨水可能翻越金属板板肋倒流时，金属板的纵向搭接应顺流水方向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w:t>
      </w:r>
    </w:p>
    <w:p>
      <w:pPr>
        <w:pStyle w:val="22"/>
        <w:widowControl w:val="0"/>
        <w:tabs>
          <w:tab w:val="left" w:pos="5040"/>
        </w:tabs>
        <w:rPr>
          <w:color w:val="000000" w:themeColor="text1"/>
          <w14:textFill>
            <w14:solidFill>
              <w14:schemeClr w14:val="tx1"/>
            </w14:solidFill>
          </w14:textFill>
        </w:rPr>
      </w:pPr>
      <w:r>
        <w:t>C、②</w:t>
      </w:r>
      <w:r>
        <w:tab/>
      </w:r>
      <w:r>
        <w:t>D、③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根据《屋面工程技术规范》（GB50345-2012），屋面彩色涂层钢板及钢带进场检验项目包括（ ）？</w:t>
      </w:r>
    </w:p>
    <w:p>
      <w:pPr>
        <w:pStyle w:val="22"/>
        <w:widowControl w:val="0"/>
        <w:tabs>
          <w:tab w:val="left" w:pos="5040"/>
        </w:tabs>
        <w:rPr>
          <w:color w:val="000000" w:themeColor="text1"/>
          <w14:textFill>
            <w14:solidFill>
              <w14:schemeClr w14:val="tx1"/>
            </w14:solidFill>
          </w14:textFill>
        </w:rPr>
      </w:pPr>
      <w:r>
        <w:rPr>
          <w:rFonts w:hint="eastAsia"/>
        </w:rPr>
        <w:t>①屈服强度</w:t>
      </w:r>
    </w:p>
    <w:p>
      <w:pPr>
        <w:pStyle w:val="22"/>
        <w:widowControl w:val="0"/>
        <w:tabs>
          <w:tab w:val="left" w:pos="5040"/>
        </w:tabs>
        <w:rPr>
          <w:color w:val="000000" w:themeColor="text1"/>
          <w14:textFill>
            <w14:solidFill>
              <w14:schemeClr w14:val="tx1"/>
            </w14:solidFill>
          </w14:textFill>
        </w:rPr>
      </w:pPr>
      <w:r>
        <w:rPr>
          <w:rFonts w:hint="eastAsia"/>
        </w:rPr>
        <w:t>②抗拉强度</w:t>
      </w:r>
    </w:p>
    <w:p>
      <w:pPr>
        <w:pStyle w:val="22"/>
        <w:widowControl w:val="0"/>
        <w:tabs>
          <w:tab w:val="left" w:pos="5040"/>
        </w:tabs>
        <w:rPr>
          <w:color w:val="000000" w:themeColor="text1"/>
          <w14:textFill>
            <w14:solidFill>
              <w14:schemeClr w14:val="tx1"/>
            </w14:solidFill>
          </w14:textFill>
        </w:rPr>
      </w:pPr>
      <w:r>
        <w:rPr>
          <w:rFonts w:hint="eastAsia"/>
        </w:rPr>
        <w:t>③断后伸长率</w:t>
      </w:r>
    </w:p>
    <w:p>
      <w:pPr>
        <w:pStyle w:val="22"/>
        <w:widowControl w:val="0"/>
        <w:tabs>
          <w:tab w:val="left" w:pos="5040"/>
        </w:tabs>
        <w:rPr>
          <w:color w:val="000000" w:themeColor="text1"/>
          <w14:textFill>
            <w14:solidFill>
              <w14:schemeClr w14:val="tx1"/>
            </w14:solidFill>
          </w14:textFill>
        </w:rPr>
      </w:pPr>
      <w:r>
        <w:rPr>
          <w:rFonts w:hint="eastAsia"/>
        </w:rPr>
        <w:t>④镀层重量</w:t>
      </w:r>
    </w:p>
    <w:p>
      <w:pPr>
        <w:pStyle w:val="22"/>
        <w:widowControl w:val="0"/>
        <w:tabs>
          <w:tab w:val="left" w:pos="5040"/>
        </w:tabs>
        <w:rPr>
          <w:color w:val="000000" w:themeColor="text1"/>
          <w14:textFill>
            <w14:solidFill>
              <w14:schemeClr w14:val="tx1"/>
            </w14:solidFill>
          </w14:textFill>
        </w:rPr>
      </w:pPr>
      <w:r>
        <w:rPr>
          <w:rFonts w:hint="eastAsia"/>
        </w:rPr>
        <w:t>⑤涂层厚度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GB50345-2012——其他</w:t>
      </w:r>
    </w:p>
    <w:p>
      <w:pPr>
        <w:pStyle w:val="27"/>
        <w:widowControl w:val="0"/>
        <w:ind w:left="0" w:firstLine="560" w:firstLineChars="200"/>
        <w:rPr>
          <w:color w:val="000000" w:themeColor="text1"/>
          <w14:textFill>
            <w14:solidFill>
              <w14:schemeClr w14:val="tx1"/>
            </w14:solidFill>
          </w14:textFill>
        </w:rPr>
      </w:pPr>
      <w:r>
        <w:t>根据《屋面工程技术规范》（GB50345-2012），屋面金属面绝热夹芯板进场检验项目包括（ ）？</w:t>
      </w:r>
    </w:p>
    <w:p>
      <w:pPr>
        <w:pStyle w:val="22"/>
        <w:widowControl w:val="0"/>
        <w:tabs>
          <w:tab w:val="left" w:pos="5040"/>
        </w:tabs>
        <w:rPr>
          <w:color w:val="000000" w:themeColor="text1"/>
          <w14:textFill>
            <w14:solidFill>
              <w14:schemeClr w14:val="tx1"/>
            </w14:solidFill>
          </w14:textFill>
        </w:rPr>
      </w:pPr>
      <w:r>
        <w:rPr>
          <w:rFonts w:hint="eastAsia"/>
        </w:rPr>
        <w:t>①剥离性能     ②抗弯承载力     ③防火性能     ④断后伸长率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B、①②③④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索引词：屋面工程——《屋面工程技术规范》</w:t>
      </w:r>
      <w:r>
        <w:t>GB50345-2012——保温隔热</w:t>
      </w:r>
    </w:p>
    <w:p>
      <w:pPr>
        <w:pStyle w:val="23"/>
        <w:tabs>
          <w:tab w:val="left" w:pos="5040"/>
        </w:tabs>
        <w:spacing w:before="312"/>
        <w:rPr>
          <w:color w:val="000000" w:themeColor="text1"/>
          <w14:textFill>
            <w14:solidFill>
              <w14:schemeClr w14:val="tx1"/>
            </w14:solidFill>
          </w14:textFill>
        </w:rPr>
      </w:pPr>
      <w:r>
        <w:rPr>
          <w:rFonts w:hint="eastAsia"/>
        </w:rPr>
        <w:t>三、《塑性体改性沥青防水卷材》</w:t>
      </w:r>
      <w:r>
        <w:t>GB18243-2008</w:t>
      </w:r>
    </w:p>
    <w:p>
      <w:pPr>
        <w:pStyle w:val="27"/>
        <w:widowControl w:val="0"/>
        <w:ind w:left="0" w:firstLine="560" w:firstLineChars="200"/>
        <w:rPr>
          <w:color w:val="000000" w:themeColor="text1"/>
          <w14:textFill>
            <w14:solidFill>
              <w14:schemeClr w14:val="tx1"/>
            </w14:solidFill>
          </w14:textFill>
        </w:rPr>
      </w:pPr>
      <w:r>
        <w:t>根据《塑性体改性沥青防水卷材》（GB18243-2008），塑性体改性沥青防水卷材胎基包括（ ）？</w:t>
      </w:r>
    </w:p>
    <w:p>
      <w:pPr>
        <w:pStyle w:val="22"/>
        <w:widowControl w:val="0"/>
        <w:tabs>
          <w:tab w:val="left" w:pos="5040"/>
        </w:tabs>
        <w:rPr>
          <w:color w:val="000000" w:themeColor="text1"/>
          <w14:textFill>
            <w14:solidFill>
              <w14:schemeClr w14:val="tx1"/>
            </w14:solidFill>
          </w14:textFill>
        </w:rPr>
      </w:pPr>
      <w:r>
        <w:rPr>
          <w:rFonts w:hint="eastAsia"/>
        </w:rPr>
        <w:t>①聚酯毡     ②玻纤毡     ③玻纤增强聚酯毡     ④合成橡胶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索引词：防水工程——《塑性体改性沥青防水卷材》</w:t>
      </w:r>
      <w:r>
        <w:t>GB18243-2008——塑性体卷材胎基</w:t>
      </w:r>
    </w:p>
    <w:p>
      <w:pPr>
        <w:pStyle w:val="27"/>
        <w:widowControl w:val="0"/>
        <w:ind w:left="0" w:firstLine="560" w:firstLineChars="200"/>
        <w:rPr>
          <w:color w:val="000000" w:themeColor="text1"/>
          <w14:textFill>
            <w14:solidFill>
              <w14:schemeClr w14:val="tx1"/>
            </w14:solidFill>
          </w14:textFill>
        </w:rPr>
      </w:pPr>
      <w:r>
        <w:t>根据《塑性体改性沥青防水卷材》（GB18243-2008），塑性体改性沥青防水卷材按表面隔离材料分类包括（ ）？</w:t>
      </w:r>
    </w:p>
    <w:p>
      <w:pPr>
        <w:pStyle w:val="22"/>
        <w:widowControl w:val="0"/>
        <w:tabs>
          <w:tab w:val="left" w:pos="5040"/>
        </w:tabs>
        <w:rPr>
          <w:color w:val="000000" w:themeColor="text1"/>
          <w14:textFill>
            <w14:solidFill>
              <w14:schemeClr w14:val="tx1"/>
            </w14:solidFill>
          </w14:textFill>
        </w:rPr>
      </w:pPr>
      <w:r>
        <w:rPr>
          <w:rFonts w:hint="eastAsia"/>
        </w:rPr>
        <w:t>①按上表面隔离材料分为聚乙烯膜（</w:t>
      </w:r>
      <w:r>
        <w:t>PE）、细砂（S）</w:t>
      </w:r>
    </w:p>
    <w:p>
      <w:pPr>
        <w:pStyle w:val="22"/>
        <w:widowControl w:val="0"/>
        <w:tabs>
          <w:tab w:val="left" w:pos="5040"/>
        </w:tabs>
        <w:rPr>
          <w:color w:val="000000" w:themeColor="text1"/>
          <w14:textFill>
            <w14:solidFill>
              <w14:schemeClr w14:val="tx1"/>
            </w14:solidFill>
          </w14:textFill>
        </w:rPr>
      </w:pPr>
      <w:r>
        <w:rPr>
          <w:rFonts w:hint="eastAsia"/>
        </w:rPr>
        <w:t>②按下表面隔离材料分为细砂（</w:t>
      </w:r>
      <w:r>
        <w:t>S）、聚乙烯膜（PE）、矿物材料（M）</w:t>
      </w:r>
    </w:p>
    <w:p>
      <w:pPr>
        <w:pStyle w:val="22"/>
        <w:widowControl w:val="0"/>
        <w:tabs>
          <w:tab w:val="left" w:pos="5040"/>
        </w:tabs>
        <w:rPr>
          <w:color w:val="000000" w:themeColor="text1"/>
          <w14:textFill>
            <w14:solidFill>
              <w14:schemeClr w14:val="tx1"/>
            </w14:solidFill>
          </w14:textFill>
        </w:rPr>
      </w:pPr>
      <w:r>
        <w:rPr>
          <w:rFonts w:hint="eastAsia"/>
        </w:rPr>
        <w:t>③按材料性能分为聚酯毡、玻纤毡、玻纤增强聚酯毡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w:t>
      </w:r>
      <w:r>
        <w:tab/>
      </w:r>
      <w:r>
        <w:t>B、②</w:t>
      </w:r>
    </w:p>
    <w:p>
      <w:pPr>
        <w:pStyle w:val="22"/>
        <w:widowControl w:val="0"/>
        <w:tabs>
          <w:tab w:val="left" w:pos="5040"/>
        </w:tabs>
        <w:rPr>
          <w:color w:val="000000" w:themeColor="text1"/>
          <w14:textFill>
            <w14:solidFill>
              <w14:schemeClr w14:val="tx1"/>
            </w14:solidFill>
          </w14:textFill>
        </w:rPr>
      </w:pPr>
      <w:r>
        <w:t>C、③</w:t>
      </w:r>
      <w:r>
        <w:tab/>
      </w:r>
      <w:r>
        <w:t>D、都不对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索引词：防水工程——《塑性体改性沥青防水卷材》</w:t>
      </w:r>
      <w:r>
        <w:t>GB18243-2008——塑性体卷材隔离分类</w:t>
      </w:r>
    </w:p>
    <w:p>
      <w:pPr>
        <w:pStyle w:val="27"/>
        <w:widowControl w:val="0"/>
        <w:ind w:left="0" w:firstLine="560" w:firstLineChars="200"/>
        <w:rPr>
          <w:color w:val="000000" w:themeColor="text1"/>
          <w14:textFill>
            <w14:solidFill>
              <w14:schemeClr w14:val="tx1"/>
            </w14:solidFill>
          </w14:textFill>
        </w:rPr>
      </w:pPr>
      <w:r>
        <w:t>根据《塑性体改性沥青防水卷材》（GB18243-2008），塑性体改性沥青防水卷材外观检查要求包括（ ）？</w:t>
      </w:r>
    </w:p>
    <w:p>
      <w:pPr>
        <w:pStyle w:val="22"/>
        <w:widowControl w:val="0"/>
        <w:tabs>
          <w:tab w:val="left" w:pos="5040"/>
        </w:tabs>
        <w:rPr>
          <w:color w:val="000000" w:themeColor="text1"/>
          <w14:textFill>
            <w14:solidFill>
              <w14:schemeClr w14:val="tx1"/>
            </w14:solidFill>
          </w14:textFill>
        </w:rPr>
      </w:pPr>
      <w:r>
        <w:rPr>
          <w:rFonts w:hint="eastAsia"/>
        </w:rPr>
        <w:t>①成卷卷材应卷紧卷齐，端面里进外出不得超过</w:t>
      </w:r>
      <w:r>
        <w:t>100mm</w:t>
      </w:r>
    </w:p>
    <w:p>
      <w:pPr>
        <w:pStyle w:val="22"/>
        <w:widowControl w:val="0"/>
        <w:tabs>
          <w:tab w:val="left" w:pos="5040"/>
        </w:tabs>
        <w:rPr>
          <w:color w:val="000000" w:themeColor="text1"/>
          <w14:textFill>
            <w14:solidFill>
              <w14:schemeClr w14:val="tx1"/>
            </w14:solidFill>
          </w14:textFill>
        </w:rPr>
      </w:pPr>
      <w:r>
        <w:rPr>
          <w:rFonts w:hint="eastAsia"/>
        </w:rPr>
        <w:t>②成卷卷材在</w:t>
      </w:r>
      <w:r>
        <w:t>(4～60)℃任一产品温度下展开，在距卷芯1000 mm长度外不应有10mm以上的裂纹或粘结</w:t>
      </w:r>
    </w:p>
    <w:p>
      <w:pPr>
        <w:pStyle w:val="22"/>
        <w:widowControl w:val="0"/>
        <w:tabs>
          <w:tab w:val="left" w:pos="5040"/>
        </w:tabs>
        <w:rPr>
          <w:color w:val="000000" w:themeColor="text1"/>
          <w14:textFill>
            <w14:solidFill>
              <w14:schemeClr w14:val="tx1"/>
            </w14:solidFill>
          </w14:textFill>
        </w:rPr>
      </w:pPr>
      <w:r>
        <w:rPr>
          <w:rFonts w:hint="eastAsia"/>
        </w:rPr>
        <w:t>③胎基应浸透，不应有未被浸渍处</w:t>
      </w:r>
    </w:p>
    <w:p>
      <w:pPr>
        <w:pStyle w:val="22"/>
        <w:widowControl w:val="0"/>
        <w:tabs>
          <w:tab w:val="left" w:pos="5040"/>
        </w:tabs>
        <w:rPr>
          <w:color w:val="000000" w:themeColor="text1"/>
          <w14:textFill>
            <w14:solidFill>
              <w14:schemeClr w14:val="tx1"/>
            </w14:solidFill>
          </w14:textFill>
        </w:rPr>
      </w:pPr>
      <w:r>
        <w:rPr>
          <w:rFonts w:hint="eastAsia"/>
        </w:rPr>
        <w:t>④卷材表面应平整，不允许有孔洞、缺边和裂口、疙瘩，矿物粒料粒度应均匀一致，并紧密地粘附于卷材表面</w:t>
      </w:r>
    </w:p>
    <w:p>
      <w:pPr>
        <w:pStyle w:val="22"/>
        <w:widowControl w:val="0"/>
        <w:tabs>
          <w:tab w:val="left" w:pos="5040"/>
        </w:tabs>
        <w:rPr>
          <w:color w:val="000000" w:themeColor="text1"/>
          <w14:textFill>
            <w14:solidFill>
              <w14:schemeClr w14:val="tx1"/>
            </w14:solidFill>
          </w14:textFill>
        </w:rPr>
      </w:pPr>
      <w:r>
        <w:rPr>
          <w:rFonts w:hint="eastAsia"/>
        </w:rPr>
        <w:t>⑤每卷卷材接头处不应超过一个，较短的一段长度不应少于</w:t>
      </w:r>
      <w:r>
        <w:t>1000 mm，接头应剪切整齐，并加长150mm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索引词：防水工程——《塑性体改性沥青防水卷材》</w:t>
      </w:r>
      <w:r>
        <w:t>GB18243-2008——塑性体防水卷材检查</w:t>
      </w:r>
    </w:p>
    <w:p>
      <w:pPr>
        <w:pStyle w:val="23"/>
        <w:tabs>
          <w:tab w:val="left" w:pos="5040"/>
        </w:tabs>
        <w:spacing w:before="312"/>
        <w:rPr>
          <w:color w:val="000000" w:themeColor="text1"/>
          <w14:textFill>
            <w14:solidFill>
              <w14:schemeClr w14:val="tx1"/>
            </w14:solidFill>
          </w14:textFill>
        </w:rPr>
      </w:pPr>
      <w:r>
        <w:rPr>
          <w:rFonts w:hint="eastAsia"/>
        </w:rPr>
        <w:t>四、《水泥基渗透结晶型防水材料》</w:t>
      </w:r>
      <w:r>
        <w:t>GB18445-2012</w:t>
      </w:r>
    </w:p>
    <w:p>
      <w:pPr>
        <w:pStyle w:val="27"/>
        <w:widowControl w:val="0"/>
        <w:ind w:left="0" w:firstLine="560" w:firstLineChars="200"/>
        <w:rPr>
          <w:color w:val="000000" w:themeColor="text1"/>
          <w14:textFill>
            <w14:solidFill>
              <w14:schemeClr w14:val="tx1"/>
            </w14:solidFill>
          </w14:textFill>
        </w:rPr>
      </w:pPr>
      <w:r>
        <w:t>根据《水泥基渗透结晶型防水材料》（GB18445-2012），水泥基渗透结晶型防水材料防水原理包括（ ）？</w:t>
      </w:r>
    </w:p>
    <w:p>
      <w:pPr>
        <w:pStyle w:val="22"/>
        <w:widowControl w:val="0"/>
        <w:tabs>
          <w:tab w:val="left" w:pos="5040"/>
        </w:tabs>
        <w:rPr>
          <w:color w:val="000000" w:themeColor="text1"/>
          <w14:textFill>
            <w14:solidFill>
              <w14:schemeClr w14:val="tx1"/>
            </w14:solidFill>
          </w14:textFill>
        </w:rPr>
      </w:pPr>
      <w:r>
        <w:rPr>
          <w:rFonts w:hint="eastAsia"/>
        </w:rPr>
        <w:t>①水泥基渗透结晶型防水材料是一种用于水泥混凝土的柔性防水材料</w:t>
      </w:r>
    </w:p>
    <w:p>
      <w:pPr>
        <w:pStyle w:val="22"/>
        <w:widowControl w:val="0"/>
        <w:tabs>
          <w:tab w:val="left" w:pos="5040"/>
        </w:tabs>
        <w:rPr>
          <w:color w:val="000000" w:themeColor="text1"/>
          <w14:textFill>
            <w14:solidFill>
              <w14:schemeClr w14:val="tx1"/>
            </w14:solidFill>
          </w14:textFill>
        </w:rPr>
      </w:pPr>
      <w:r>
        <w:rPr>
          <w:rFonts w:hint="eastAsia"/>
        </w:rPr>
        <w:t>②与水作用后</w:t>
      </w:r>
      <w:r>
        <w:t>,材料中含有的活性化学物质以水为载体在混凝土中渗透</w:t>
      </w:r>
    </w:p>
    <w:p>
      <w:pPr>
        <w:pStyle w:val="22"/>
        <w:widowControl w:val="0"/>
        <w:tabs>
          <w:tab w:val="left" w:pos="5040"/>
        </w:tabs>
        <w:rPr>
          <w:color w:val="000000" w:themeColor="text1"/>
          <w14:textFill>
            <w14:solidFill>
              <w14:schemeClr w14:val="tx1"/>
            </w14:solidFill>
          </w14:textFill>
        </w:rPr>
      </w:pPr>
      <w:r>
        <w:rPr>
          <w:rFonts w:hint="eastAsia"/>
        </w:rPr>
        <w:t>③与水泥水化产物生成不溶于水的针状结晶体，填塞毛细孔道和微细缝隙</w:t>
      </w:r>
    </w:p>
    <w:p>
      <w:pPr>
        <w:pStyle w:val="22"/>
        <w:widowControl w:val="0"/>
        <w:tabs>
          <w:tab w:val="left" w:pos="5040"/>
        </w:tabs>
        <w:rPr>
          <w:color w:val="000000" w:themeColor="text1"/>
          <w14:textFill>
            <w14:solidFill>
              <w14:schemeClr w14:val="tx1"/>
            </w14:solidFill>
          </w14:textFill>
        </w:rPr>
      </w:pPr>
      <w:r>
        <w:rPr>
          <w:rFonts w:hint="eastAsia"/>
        </w:rPr>
        <w:t>④提高混凝土致密性与防水性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索引词：防水工程——《水泥基渗透结晶型防水材料》</w:t>
      </w:r>
      <w:r>
        <w:t>GB18445-2012——水泥基渗透结晶型防水材料防水原理</w:t>
      </w:r>
    </w:p>
    <w:p>
      <w:pPr>
        <w:pStyle w:val="27"/>
        <w:widowControl w:val="0"/>
        <w:ind w:left="0" w:firstLine="560" w:firstLineChars="200"/>
        <w:rPr>
          <w:color w:val="000000" w:themeColor="text1"/>
          <w14:textFill>
            <w14:solidFill>
              <w14:schemeClr w14:val="tx1"/>
            </w14:solidFill>
          </w14:textFill>
        </w:rPr>
      </w:pPr>
      <w:r>
        <w:t>根据《水泥基渗透结晶型防水材料》（GB18445-2012），水泥基渗透结晶型防水材料分为（ ）？</w:t>
      </w:r>
    </w:p>
    <w:p>
      <w:pPr>
        <w:pStyle w:val="22"/>
        <w:widowControl w:val="0"/>
        <w:tabs>
          <w:tab w:val="left" w:pos="5040"/>
        </w:tabs>
        <w:rPr>
          <w:color w:val="000000" w:themeColor="text1"/>
          <w14:textFill>
            <w14:solidFill>
              <w14:schemeClr w14:val="tx1"/>
            </w14:solidFill>
          </w14:textFill>
        </w:rPr>
      </w:pPr>
      <w:r>
        <w:rPr>
          <w:rFonts w:hint="eastAsia"/>
        </w:rPr>
        <w:t>①水泥基渗透结晶型防水涂料</w:t>
      </w:r>
    </w:p>
    <w:p>
      <w:pPr>
        <w:pStyle w:val="22"/>
        <w:widowControl w:val="0"/>
        <w:tabs>
          <w:tab w:val="left" w:pos="5040"/>
        </w:tabs>
        <w:rPr>
          <w:color w:val="000000" w:themeColor="text1"/>
          <w14:textFill>
            <w14:solidFill>
              <w14:schemeClr w14:val="tx1"/>
            </w14:solidFill>
          </w14:textFill>
        </w:rPr>
      </w:pPr>
      <w:r>
        <w:rPr>
          <w:rFonts w:hint="eastAsia"/>
        </w:rPr>
        <w:t>②水泥基渗透结晶型防水剂</w:t>
      </w:r>
    </w:p>
    <w:p>
      <w:pPr>
        <w:pStyle w:val="22"/>
        <w:widowControl w:val="0"/>
        <w:tabs>
          <w:tab w:val="left" w:pos="5040"/>
        </w:tabs>
        <w:rPr>
          <w:color w:val="000000" w:themeColor="text1"/>
          <w14:textFill>
            <w14:solidFill>
              <w14:schemeClr w14:val="tx1"/>
            </w14:solidFill>
          </w14:textFill>
        </w:rPr>
      </w:pPr>
      <w:r>
        <w:rPr>
          <w:rFonts w:hint="eastAsia"/>
        </w:rPr>
        <w:t>③活性化学物质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B、①③</w:t>
      </w:r>
    </w:p>
    <w:p>
      <w:pPr>
        <w:pStyle w:val="22"/>
        <w:widowControl w:val="0"/>
        <w:tabs>
          <w:tab w:val="left" w:pos="5040"/>
        </w:tabs>
        <w:rPr>
          <w:color w:val="000000" w:themeColor="text1"/>
          <w14:textFill>
            <w14:solidFill>
              <w14:schemeClr w14:val="tx1"/>
            </w14:solidFill>
          </w14:textFill>
        </w:rPr>
      </w:pPr>
      <w:r>
        <w:t>C、②③</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索引词：防水工程——《水泥基渗透结晶型防水材料》</w:t>
      </w:r>
      <w:r>
        <w:t>GB18445-2012——水泥基渗透结晶型防水材料</w:t>
      </w:r>
    </w:p>
    <w:p>
      <w:pPr>
        <w:pStyle w:val="23"/>
        <w:tabs>
          <w:tab w:val="left" w:pos="5040"/>
        </w:tabs>
        <w:spacing w:before="312"/>
        <w:rPr>
          <w:color w:val="000000" w:themeColor="text1"/>
          <w14:textFill>
            <w14:solidFill>
              <w14:schemeClr w14:val="tx1"/>
            </w14:solidFill>
          </w14:textFill>
        </w:rPr>
      </w:pPr>
      <w:r>
        <w:rPr>
          <w:rFonts w:hint="eastAsia"/>
        </w:rPr>
        <w:t>五、《单层防水卷材屋面工程技术规程》</w:t>
      </w:r>
      <w:r>
        <w:t>JGJ/T316-2013</w:t>
      </w:r>
    </w:p>
    <w:p>
      <w:pPr>
        <w:pStyle w:val="27"/>
        <w:widowControl w:val="0"/>
        <w:ind w:left="0" w:firstLine="560" w:firstLineChars="200"/>
        <w:rPr>
          <w:color w:val="000000" w:themeColor="text1"/>
          <w14:textFill>
            <w14:solidFill>
              <w14:schemeClr w14:val="tx1"/>
            </w14:solidFill>
          </w14:textFill>
        </w:rPr>
      </w:pPr>
      <w:r>
        <w:t>根据《单层防水卷材屋面工程技术规程》（JGJ/T316-2013），屋面工程单层防水卷材的最小厚度规定是（ ）？</w:t>
      </w:r>
    </w:p>
    <w:p>
      <w:pPr>
        <w:pStyle w:val="22"/>
        <w:widowControl w:val="0"/>
        <w:tabs>
          <w:tab w:val="left" w:pos="5040"/>
        </w:tabs>
        <w:rPr>
          <w:color w:val="000000" w:themeColor="text1"/>
          <w14:textFill>
            <w14:solidFill>
              <w14:schemeClr w14:val="tx1"/>
            </w14:solidFill>
          </w14:textFill>
        </w:rPr>
      </w:pPr>
      <w:r>
        <w:rPr>
          <w:rFonts w:hint="eastAsia"/>
        </w:rPr>
        <w:t>①防水等级</w:t>
      </w:r>
      <w:r>
        <w:t>I级屋面采用高分子防水卷材最小厚度1.5mm</w:t>
      </w:r>
    </w:p>
    <w:p>
      <w:pPr>
        <w:pStyle w:val="22"/>
        <w:widowControl w:val="0"/>
        <w:tabs>
          <w:tab w:val="left" w:pos="5040"/>
        </w:tabs>
        <w:rPr>
          <w:color w:val="000000" w:themeColor="text1"/>
          <w14:textFill>
            <w14:solidFill>
              <w14:schemeClr w14:val="tx1"/>
            </w14:solidFill>
          </w14:textFill>
        </w:rPr>
      </w:pPr>
      <w:r>
        <w:rPr>
          <w:rFonts w:hint="eastAsia"/>
        </w:rPr>
        <w:t>②采用弹性体改性沥青防水卷材和塑性体改性沥青防水卷材最小厚度</w:t>
      </w:r>
      <w:r>
        <w:t>4.0mm</w:t>
      </w:r>
    </w:p>
    <w:p>
      <w:pPr>
        <w:pStyle w:val="22"/>
        <w:widowControl w:val="0"/>
        <w:tabs>
          <w:tab w:val="left" w:pos="5040"/>
        </w:tabs>
        <w:rPr>
          <w:color w:val="000000" w:themeColor="text1"/>
          <w14:textFill>
            <w14:solidFill>
              <w14:schemeClr w14:val="tx1"/>
            </w14:solidFill>
          </w14:textFill>
        </w:rPr>
      </w:pPr>
      <w:r>
        <w:rPr>
          <w:rFonts w:hint="eastAsia"/>
        </w:rPr>
        <w:t>③防水等级Ⅱ级屋面采用高分子防水卷材最小厚度</w:t>
      </w:r>
      <w:r>
        <w:t>1.2mm</w:t>
      </w:r>
    </w:p>
    <w:p>
      <w:pPr>
        <w:pStyle w:val="22"/>
        <w:widowControl w:val="0"/>
        <w:tabs>
          <w:tab w:val="left" w:pos="5040"/>
        </w:tabs>
        <w:rPr>
          <w:color w:val="000000" w:themeColor="text1"/>
          <w14:textFill>
            <w14:solidFill>
              <w14:schemeClr w14:val="tx1"/>
            </w14:solidFill>
          </w14:textFill>
        </w:rPr>
      </w:pPr>
      <w:r>
        <w:rPr>
          <w:rFonts w:hint="eastAsia"/>
        </w:rPr>
        <w:t>④采用弹性体改性沥青防水卷材和塑性体改性沥青防水卷材最小厚度</w:t>
      </w:r>
      <w:r>
        <w:t>4.0mm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索引词：屋面工程——《单层防水卷材屋面工程技术规程》</w:t>
      </w:r>
      <w:r>
        <w:t>JGJ/T316-2013——单层防水卷材最小厚度</w:t>
      </w:r>
    </w:p>
    <w:p>
      <w:pPr>
        <w:pStyle w:val="27"/>
        <w:widowControl w:val="0"/>
        <w:ind w:left="0" w:firstLine="560" w:firstLineChars="200"/>
        <w:rPr>
          <w:color w:val="000000" w:themeColor="text1"/>
          <w14:textFill>
            <w14:solidFill>
              <w14:schemeClr w14:val="tx1"/>
            </w14:solidFill>
          </w14:textFill>
        </w:rPr>
      </w:pPr>
      <w:r>
        <w:t>根据《单层防水卷材屋面工程技术规程》（JGJ/T316-2013），屋面工程对单层防水卷材屋面压铺材料要求包括（ ）？</w:t>
      </w:r>
    </w:p>
    <w:p>
      <w:pPr>
        <w:pStyle w:val="22"/>
        <w:widowControl w:val="0"/>
        <w:tabs>
          <w:tab w:val="left" w:pos="5040"/>
        </w:tabs>
        <w:rPr>
          <w:color w:val="000000" w:themeColor="text1"/>
          <w14:textFill>
            <w14:solidFill>
              <w14:schemeClr w14:val="tx1"/>
            </w14:solidFill>
          </w14:textFill>
        </w:rPr>
      </w:pPr>
      <w:r>
        <w:rPr>
          <w:rFonts w:hint="eastAsia"/>
        </w:rPr>
        <w:t>①压铺材料可采用卵石或块体材料</w:t>
      </w:r>
    </w:p>
    <w:p>
      <w:pPr>
        <w:pStyle w:val="22"/>
        <w:widowControl w:val="0"/>
        <w:tabs>
          <w:tab w:val="left" w:pos="5040"/>
        </w:tabs>
        <w:rPr>
          <w:color w:val="000000" w:themeColor="text1"/>
          <w14:textFill>
            <w14:solidFill>
              <w14:schemeClr w14:val="tx1"/>
            </w14:solidFill>
          </w14:textFill>
        </w:rPr>
      </w:pPr>
      <w:r>
        <w:rPr>
          <w:rFonts w:hint="eastAsia"/>
        </w:rPr>
        <w:t>②用于压铺材料的卵石直径宜为</w:t>
      </w:r>
      <w:r>
        <w:t>30mm～50mm，密度不应小于2650kg/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rFonts w:hint="eastAsia"/>
        </w:rPr>
        <w:t>③用于压铺材料的块体材料单位体积质量不应小于</w:t>
      </w:r>
      <w:r>
        <w:t>1800kg/</w:t>
      </w:r>
      <w:r>
        <w:rPr>
          <w:rFonts w:ascii="宋体" w:hAnsi="宋体" w:eastAsia="宋体"/>
        </w:rPr>
        <w:t>m³</w:t>
      </w:r>
      <w:r>
        <w:t>，厚度不应小于30mm，单块面积不应小于0.1</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④块体压铺材料表面应平整，无裂纹、缺楞掉角等缺陷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索引词：屋面工程——《单层防水卷材屋面工程技术规程》</w:t>
      </w:r>
      <w:r>
        <w:t>JGJ/T316-2013——单层防水卷材压铺材料施工</w:t>
      </w:r>
    </w:p>
    <w:p>
      <w:pPr>
        <w:pStyle w:val="27"/>
        <w:widowControl w:val="0"/>
        <w:ind w:left="0" w:firstLine="560" w:firstLineChars="200"/>
        <w:rPr>
          <w:color w:val="000000" w:themeColor="text1"/>
          <w14:textFill>
            <w14:solidFill>
              <w14:schemeClr w14:val="tx1"/>
            </w14:solidFill>
          </w14:textFill>
        </w:rPr>
      </w:pPr>
      <w:r>
        <w:t>根据《单层防水卷材屋面工程技术规程》（JGJ/T316-2013），单层防水卷材屋面工程，绝热层采用板状绝热材料施工要求包括（ ）？</w:t>
      </w:r>
    </w:p>
    <w:p>
      <w:pPr>
        <w:pStyle w:val="22"/>
        <w:widowControl w:val="0"/>
        <w:tabs>
          <w:tab w:val="left" w:pos="5040"/>
        </w:tabs>
        <w:rPr>
          <w:color w:val="000000" w:themeColor="text1"/>
          <w14:textFill>
            <w14:solidFill>
              <w14:schemeClr w14:val="tx1"/>
            </w14:solidFill>
          </w14:textFill>
        </w:rPr>
      </w:pPr>
      <w:r>
        <w:t>①</w:t>
      </w:r>
      <w:r>
        <w:rPr>
          <w:rFonts w:hint="eastAsia"/>
        </w:rPr>
        <w:t>基层应平整、干燥、干净</w:t>
      </w:r>
    </w:p>
    <w:p>
      <w:pPr>
        <w:pStyle w:val="22"/>
        <w:widowControl w:val="0"/>
        <w:tabs>
          <w:tab w:val="left" w:pos="5040"/>
        </w:tabs>
        <w:ind w:left="560" w:firstLine="0" w:firstLineChars="0"/>
        <w:rPr>
          <w:color w:val="000000" w:themeColor="text1"/>
          <w14:textFill>
            <w14:solidFill>
              <w14:schemeClr w14:val="tx1"/>
            </w14:solidFill>
          </w14:textFill>
        </w:rPr>
      </w:pPr>
      <w:r>
        <w:t>②</w:t>
      </w:r>
      <w:r>
        <w:rPr>
          <w:rFonts w:hint="eastAsia"/>
        </w:rPr>
        <w:t>设应紧贴基层，铺平垫稳、拼缝严密，错缝铺设、固定牢固</w:t>
      </w:r>
    </w:p>
    <w:p>
      <w:pPr>
        <w:pStyle w:val="22"/>
        <w:widowControl w:val="0"/>
        <w:tabs>
          <w:tab w:val="left" w:pos="5040"/>
        </w:tabs>
        <w:ind w:left="560" w:firstLine="0" w:firstLineChars="0"/>
        <w:rPr>
          <w:color w:val="000000" w:themeColor="text1"/>
          <w14:textFill>
            <w14:solidFill>
              <w14:schemeClr w14:val="tx1"/>
            </w14:solidFill>
          </w14:textFill>
        </w:rPr>
      </w:pPr>
      <w:r>
        <w:t>③</w:t>
      </w:r>
      <w:r>
        <w:rPr>
          <w:rFonts w:hint="eastAsia"/>
        </w:rPr>
        <w:t>绝热板材多层铺设时，上下层绝热板材的板缝不应贯穿</w:t>
      </w:r>
    </w:p>
    <w:p>
      <w:pPr>
        <w:pStyle w:val="22"/>
        <w:widowControl w:val="0"/>
        <w:tabs>
          <w:tab w:val="left" w:pos="5040"/>
        </w:tabs>
        <w:rPr>
          <w:color w:val="000000" w:themeColor="text1"/>
          <w14:textFill>
            <w14:solidFill>
              <w14:schemeClr w14:val="tx1"/>
            </w14:solidFill>
          </w14:textFill>
        </w:rPr>
      </w:pPr>
      <w:r>
        <w:rPr>
          <w:rFonts w:hint="eastAsia"/>
        </w:rPr>
        <w:t>④绝热层上覆或下衬的保护板及构件的品种、规格应符合设计要求和相关标准的规定</w:t>
      </w:r>
    </w:p>
    <w:p>
      <w:pPr>
        <w:pStyle w:val="22"/>
        <w:widowControl w:val="0"/>
        <w:tabs>
          <w:tab w:val="left" w:pos="5040"/>
        </w:tabs>
        <w:rPr>
          <w:color w:val="000000" w:themeColor="text1"/>
          <w14:textFill>
            <w14:solidFill>
              <w14:schemeClr w14:val="tx1"/>
            </w14:solidFill>
          </w14:textFill>
        </w:rPr>
      </w:pPr>
      <w:r>
        <w:rPr>
          <w:rFonts w:hint="eastAsia"/>
        </w:rPr>
        <w:t>⑤采用机械固定法施工时，固定件的规格、布置方式和数量应符合设计要求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索引词：屋面工程——《单层防水卷材屋面工程技术规程》</w:t>
      </w:r>
      <w:r>
        <w:t>JGJ/T316-2013——板状绝热材料施工</w:t>
      </w:r>
    </w:p>
    <w:p>
      <w:pPr>
        <w:pStyle w:val="27"/>
        <w:widowControl w:val="0"/>
        <w:ind w:left="0" w:firstLine="560" w:firstLineChars="200"/>
        <w:rPr>
          <w:color w:val="000000" w:themeColor="text1"/>
          <w14:textFill>
            <w14:solidFill>
              <w14:schemeClr w14:val="tx1"/>
            </w14:solidFill>
          </w14:textFill>
        </w:rPr>
      </w:pPr>
      <w:r>
        <w:t>根据《单层防水卷材屋面工程技术规程》（JGJ/T316-2013），单层防水卷材屋面的分项工程包括（ ）？</w:t>
      </w:r>
    </w:p>
    <w:p>
      <w:pPr>
        <w:pStyle w:val="22"/>
        <w:widowControl w:val="0"/>
        <w:tabs>
          <w:tab w:val="left" w:pos="5040"/>
        </w:tabs>
        <w:rPr>
          <w:color w:val="000000" w:themeColor="text1"/>
          <w14:textFill>
            <w14:solidFill>
              <w14:schemeClr w14:val="tx1"/>
            </w14:solidFill>
          </w14:textFill>
        </w:rPr>
      </w:pPr>
      <w:r>
        <w:rPr>
          <w:rFonts w:hint="eastAsia"/>
        </w:rPr>
        <w:t>①找坡层、找平层</w:t>
      </w:r>
    </w:p>
    <w:p>
      <w:pPr>
        <w:pStyle w:val="22"/>
        <w:widowControl w:val="0"/>
        <w:tabs>
          <w:tab w:val="left" w:pos="5040"/>
        </w:tabs>
        <w:rPr>
          <w:color w:val="000000" w:themeColor="text1"/>
          <w14:textFill>
            <w14:solidFill>
              <w14:schemeClr w14:val="tx1"/>
            </w14:solidFill>
          </w14:textFill>
        </w:rPr>
      </w:pPr>
      <w:r>
        <w:rPr>
          <w:rFonts w:hint="eastAsia"/>
        </w:rPr>
        <w:t>②透汽层、绝热层、隔离层</w:t>
      </w:r>
    </w:p>
    <w:p>
      <w:pPr>
        <w:pStyle w:val="22"/>
        <w:widowControl w:val="0"/>
        <w:tabs>
          <w:tab w:val="left" w:pos="5040"/>
        </w:tabs>
        <w:rPr>
          <w:color w:val="000000" w:themeColor="text1"/>
          <w14:textFill>
            <w14:solidFill>
              <w14:schemeClr w14:val="tx1"/>
            </w14:solidFill>
          </w14:textFill>
        </w:rPr>
      </w:pPr>
      <w:r>
        <w:rPr>
          <w:rFonts w:hint="eastAsia"/>
        </w:rPr>
        <w:t>③防水层</w:t>
      </w:r>
    </w:p>
    <w:p>
      <w:pPr>
        <w:pStyle w:val="22"/>
        <w:widowControl w:val="0"/>
        <w:tabs>
          <w:tab w:val="left" w:pos="5040"/>
        </w:tabs>
        <w:rPr>
          <w:color w:val="000000" w:themeColor="text1"/>
          <w14:textFill>
            <w14:solidFill>
              <w14:schemeClr w14:val="tx1"/>
            </w14:solidFill>
          </w14:textFill>
        </w:rPr>
      </w:pPr>
      <w:r>
        <w:rPr>
          <w:rFonts w:hint="eastAsia"/>
        </w:rPr>
        <w:t>④保护层、压铺层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索引词：屋面工程——《单层防水卷材屋面工程技术规程》</w:t>
      </w:r>
      <w:r>
        <w:t>JGJ/T316-2013——屋面验收分项</w:t>
      </w:r>
    </w:p>
    <w:p>
      <w:pPr>
        <w:pStyle w:val="23"/>
        <w:tabs>
          <w:tab w:val="left" w:pos="5040"/>
        </w:tabs>
        <w:spacing w:before="312"/>
        <w:rPr>
          <w:color w:val="000000" w:themeColor="text1"/>
          <w14:textFill>
            <w14:solidFill>
              <w14:schemeClr w14:val="tx1"/>
            </w14:solidFill>
          </w14:textFill>
        </w:rPr>
      </w:pPr>
      <w:r>
        <w:rPr>
          <w:rFonts w:hint="eastAsia"/>
        </w:rPr>
        <w:t>六、《聚合物水泥、渗透结晶型防水材料应用技术规程》</w:t>
      </w:r>
      <w:r>
        <w:t>CECS195:2006</w:t>
      </w:r>
    </w:p>
    <w:p>
      <w:pPr>
        <w:pStyle w:val="27"/>
        <w:widowControl w:val="0"/>
        <w:ind w:left="0" w:firstLine="560" w:firstLineChars="200"/>
        <w:rPr>
          <w:color w:val="000000" w:themeColor="text1"/>
          <w14:textFill>
            <w14:solidFill>
              <w14:schemeClr w14:val="tx1"/>
            </w14:solidFill>
          </w14:textFill>
        </w:rPr>
      </w:pPr>
      <w:r>
        <w:t>根据《聚合物水泥、渗透结晶型防水材料应用技术规程》（CECS195:2006），聚合物水泥防水涂料中的聚合物乳液包括（ ）？</w:t>
      </w:r>
    </w:p>
    <w:p>
      <w:pPr>
        <w:pStyle w:val="22"/>
        <w:widowControl w:val="0"/>
        <w:tabs>
          <w:tab w:val="left" w:pos="5040"/>
        </w:tabs>
        <w:rPr>
          <w:color w:val="000000" w:themeColor="text1"/>
          <w14:textFill>
            <w14:solidFill>
              <w14:schemeClr w14:val="tx1"/>
            </w14:solidFill>
          </w14:textFill>
        </w:rPr>
      </w:pPr>
      <w:r>
        <w:rPr>
          <w:rFonts w:hint="eastAsia"/>
        </w:rPr>
        <w:t>①丙烯酸酯乳液</w:t>
      </w:r>
    </w:p>
    <w:p>
      <w:pPr>
        <w:pStyle w:val="22"/>
        <w:widowControl w:val="0"/>
        <w:tabs>
          <w:tab w:val="left" w:pos="5040"/>
        </w:tabs>
        <w:rPr>
          <w:color w:val="000000" w:themeColor="text1"/>
          <w14:textFill>
            <w14:solidFill>
              <w14:schemeClr w14:val="tx1"/>
            </w14:solidFill>
          </w14:textFill>
        </w:rPr>
      </w:pPr>
      <w:r>
        <w:rPr>
          <w:rFonts w:hint="eastAsia"/>
        </w:rPr>
        <w:t>②</w:t>
      </w:r>
      <w:r>
        <w:t>EVA和丙烯酸共混乳液</w:t>
      </w:r>
    </w:p>
    <w:p>
      <w:pPr>
        <w:pStyle w:val="22"/>
        <w:widowControl w:val="0"/>
        <w:tabs>
          <w:tab w:val="left" w:pos="5040"/>
        </w:tabs>
        <w:rPr>
          <w:color w:val="000000" w:themeColor="text1"/>
          <w14:textFill>
            <w14:solidFill>
              <w14:schemeClr w14:val="tx1"/>
            </w14:solidFill>
          </w14:textFill>
        </w:rPr>
      </w:pPr>
      <w:r>
        <w:rPr>
          <w:rFonts w:hint="eastAsia"/>
        </w:rPr>
        <w:t>③</w:t>
      </w:r>
      <w:r>
        <w:t>EVA(乙烯-醋酸乙烯共聚物)乳液</w:t>
      </w:r>
    </w:p>
    <w:p>
      <w:pPr>
        <w:pStyle w:val="22"/>
        <w:widowControl w:val="0"/>
        <w:tabs>
          <w:tab w:val="left" w:pos="5040"/>
        </w:tabs>
        <w:rPr>
          <w:color w:val="000000" w:themeColor="text1"/>
          <w14:textFill>
            <w14:solidFill>
              <w14:schemeClr w14:val="tx1"/>
            </w14:solidFill>
          </w14:textFill>
        </w:rPr>
      </w:pPr>
      <w:r>
        <w:rPr>
          <w:rFonts w:hint="eastAsia"/>
        </w:rPr>
        <w:t>④水固化聚氨酯乳液</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索引词：防水工程——《聚合物水泥、渗透结晶型防水材料应用技术规程》</w:t>
      </w:r>
      <w:r>
        <w:t>CECS195:2006——聚合物水泥防水乳液</w:t>
      </w:r>
    </w:p>
    <w:p>
      <w:pPr>
        <w:pStyle w:val="27"/>
        <w:widowControl w:val="0"/>
        <w:ind w:left="0" w:firstLine="560" w:firstLineChars="200"/>
        <w:rPr>
          <w:color w:val="000000" w:themeColor="text1"/>
          <w14:textFill>
            <w14:solidFill>
              <w14:schemeClr w14:val="tx1"/>
            </w14:solidFill>
          </w14:textFill>
        </w:rPr>
      </w:pPr>
      <w:r>
        <w:t>根据《聚合物水泥、渗透结晶型防水材料应用技术规程》（CECS195:2006），粉状渗透结晶型防水材料的性能检验包括（ ）？</w:t>
      </w:r>
    </w:p>
    <w:p>
      <w:pPr>
        <w:pStyle w:val="22"/>
        <w:widowControl w:val="0"/>
        <w:tabs>
          <w:tab w:val="left" w:pos="5040"/>
        </w:tabs>
        <w:rPr>
          <w:color w:val="000000" w:themeColor="text1"/>
          <w14:textFill>
            <w14:solidFill>
              <w14:schemeClr w14:val="tx1"/>
            </w14:solidFill>
          </w14:textFill>
        </w:rPr>
      </w:pPr>
      <w:r>
        <w:rPr>
          <w:rFonts w:hint="eastAsia"/>
        </w:rPr>
        <w:t>①安全性      ②凝结时间      ③渗透深度    ④第一次抗渗压强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索引词：防水工程——《聚合物水泥、渗透结晶型防水材料应用技术规程》</w:t>
      </w:r>
      <w:r>
        <w:t>CECS195:2006——渗透结晶型防水材料性能检验</w:t>
      </w:r>
    </w:p>
    <w:p>
      <w:pPr>
        <w:pStyle w:val="27"/>
        <w:widowControl w:val="0"/>
        <w:ind w:left="0" w:firstLine="560" w:firstLineChars="200"/>
        <w:rPr>
          <w:color w:val="000000" w:themeColor="text1"/>
          <w14:textFill>
            <w14:solidFill>
              <w14:schemeClr w14:val="tx1"/>
            </w14:solidFill>
          </w14:textFill>
        </w:rPr>
      </w:pPr>
      <w:r>
        <w:t>根据《聚合物水泥、渗透结晶型防水材料应用技术规程》（CECS195:2006），液态渗透结晶型防水材料的性能检验包括（ ）？</w:t>
      </w:r>
    </w:p>
    <w:p>
      <w:pPr>
        <w:pStyle w:val="22"/>
        <w:widowControl w:val="0"/>
        <w:tabs>
          <w:tab w:val="left" w:pos="5040"/>
        </w:tabs>
        <w:rPr>
          <w:color w:val="000000" w:themeColor="text1"/>
          <w14:textFill>
            <w14:solidFill>
              <w14:schemeClr w14:val="tx1"/>
            </w14:solidFill>
          </w14:textFill>
        </w:rPr>
      </w:pPr>
      <w:r>
        <w:rPr>
          <w:rFonts w:hint="eastAsia"/>
        </w:rPr>
        <w:t>①安全性     ②表面张力     ③渗透深度     ④第一次抗渗压强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索引词：防水工程——《聚合物水泥、渗透结晶型防水材料应用技术规程》</w:t>
      </w:r>
      <w:r>
        <w:t>CECS195:2006——渗透结晶型防水材料性能检验</w:t>
      </w:r>
    </w:p>
    <w:p>
      <w:pPr>
        <w:pStyle w:val="27"/>
        <w:widowControl w:val="0"/>
        <w:ind w:left="0" w:firstLine="560" w:firstLineChars="200"/>
        <w:rPr>
          <w:color w:val="000000" w:themeColor="text1"/>
          <w14:textFill>
            <w14:solidFill>
              <w14:schemeClr w14:val="tx1"/>
            </w14:solidFill>
          </w14:textFill>
        </w:rPr>
      </w:pPr>
      <w:r>
        <w:t>根据《聚合物水泥、渗透结晶型防水材料应用技术规程》（CECS195:2006），粉状渗透结晶型防水对施工后养护具体规定包括（ ）？</w:t>
      </w:r>
    </w:p>
    <w:p>
      <w:pPr>
        <w:pStyle w:val="22"/>
        <w:widowControl w:val="0"/>
        <w:tabs>
          <w:tab w:val="left" w:pos="5040"/>
        </w:tabs>
        <w:rPr>
          <w:color w:val="000000" w:themeColor="text1"/>
          <w14:textFill>
            <w14:solidFill>
              <w14:schemeClr w14:val="tx1"/>
            </w14:solidFill>
          </w14:textFill>
        </w:rPr>
      </w:pPr>
      <w:r>
        <w:rPr>
          <w:rFonts w:hint="eastAsia"/>
        </w:rPr>
        <w:t>①涂层终凝后才可进行养护</w:t>
      </w:r>
    </w:p>
    <w:p>
      <w:pPr>
        <w:pStyle w:val="22"/>
        <w:widowControl w:val="0"/>
        <w:tabs>
          <w:tab w:val="left" w:pos="5040"/>
        </w:tabs>
        <w:rPr>
          <w:color w:val="000000" w:themeColor="text1"/>
          <w14:textFill>
            <w14:solidFill>
              <w14:schemeClr w14:val="tx1"/>
            </w14:solidFill>
          </w14:textFill>
        </w:rPr>
      </w:pPr>
      <w:r>
        <w:rPr>
          <w:rFonts w:hint="eastAsia"/>
        </w:rPr>
        <w:t>②应采用喷雾干湿交替养护</w:t>
      </w:r>
    </w:p>
    <w:p>
      <w:pPr>
        <w:pStyle w:val="22"/>
        <w:widowControl w:val="0"/>
        <w:tabs>
          <w:tab w:val="left" w:pos="5040"/>
        </w:tabs>
        <w:rPr>
          <w:color w:val="000000" w:themeColor="text1"/>
          <w14:textFill>
            <w14:solidFill>
              <w14:schemeClr w14:val="tx1"/>
            </w14:solidFill>
          </w14:textFill>
        </w:rPr>
      </w:pPr>
      <w:r>
        <w:rPr>
          <w:rFonts w:hint="eastAsia"/>
        </w:rPr>
        <w:t>③养护时间不得少于</w:t>
      </w:r>
      <w:r>
        <w:t>48小时</w:t>
      </w:r>
    </w:p>
    <w:p>
      <w:pPr>
        <w:pStyle w:val="22"/>
        <w:widowControl w:val="0"/>
        <w:tabs>
          <w:tab w:val="left" w:pos="5040"/>
        </w:tabs>
        <w:rPr>
          <w:color w:val="000000" w:themeColor="text1"/>
          <w14:textFill>
            <w14:solidFill>
              <w14:schemeClr w14:val="tx1"/>
            </w14:solidFill>
          </w14:textFill>
        </w:rPr>
      </w:pPr>
      <w:r>
        <w:rPr>
          <w:rFonts w:hint="eastAsia"/>
        </w:rPr>
        <w:t>④不得采用蓄水或浇水养护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索引词：防水工程——《聚合物水泥、渗透结晶型防水材料应用技术规程》</w:t>
      </w:r>
      <w:r>
        <w:t>CECS195:2006——粉状渗透结晶型防水养护</w:t>
      </w:r>
    </w:p>
    <w:p>
      <w:pPr>
        <w:pStyle w:val="27"/>
        <w:widowControl w:val="0"/>
        <w:ind w:left="0" w:firstLine="560" w:firstLineChars="200"/>
        <w:rPr>
          <w:color w:val="000000" w:themeColor="text1"/>
          <w14:textFill>
            <w14:solidFill>
              <w14:schemeClr w14:val="tx1"/>
            </w14:solidFill>
          </w14:textFill>
        </w:rPr>
      </w:pPr>
      <w:r>
        <w:t>根据《聚合物水泥、渗透结晶型防水材料应用技术规程》（CECS195:2006），防水工程验收应提交技术资料包括（ ）？</w:t>
      </w:r>
    </w:p>
    <w:p>
      <w:pPr>
        <w:pStyle w:val="22"/>
        <w:widowControl w:val="0"/>
        <w:tabs>
          <w:tab w:val="left" w:pos="5040"/>
        </w:tabs>
        <w:rPr>
          <w:color w:val="000000" w:themeColor="text1"/>
          <w14:textFill>
            <w14:solidFill>
              <w14:schemeClr w14:val="tx1"/>
            </w14:solidFill>
          </w14:textFill>
        </w:rPr>
      </w:pPr>
      <w:r>
        <w:rPr>
          <w:rFonts w:hint="eastAsia"/>
        </w:rPr>
        <w:t>①设计图及会审记录、设计变更通知单和工程洽商单</w:t>
      </w:r>
    </w:p>
    <w:p>
      <w:pPr>
        <w:pStyle w:val="22"/>
        <w:widowControl w:val="0"/>
        <w:tabs>
          <w:tab w:val="left" w:pos="5040"/>
        </w:tabs>
        <w:rPr>
          <w:color w:val="000000" w:themeColor="text1"/>
          <w14:textFill>
            <w14:solidFill>
              <w14:schemeClr w14:val="tx1"/>
            </w14:solidFill>
          </w14:textFill>
        </w:rPr>
      </w:pPr>
      <w:r>
        <w:rPr>
          <w:rFonts w:hint="eastAsia"/>
        </w:rPr>
        <w:t>②施工方法、技术措施、质量保证措施</w:t>
      </w:r>
    </w:p>
    <w:p>
      <w:pPr>
        <w:pStyle w:val="22"/>
        <w:widowControl w:val="0"/>
        <w:tabs>
          <w:tab w:val="left" w:pos="5040"/>
        </w:tabs>
        <w:rPr>
          <w:color w:val="000000" w:themeColor="text1"/>
          <w14:textFill>
            <w14:solidFill>
              <w14:schemeClr w14:val="tx1"/>
            </w14:solidFill>
          </w14:textFill>
        </w:rPr>
      </w:pPr>
      <w:r>
        <w:rPr>
          <w:rFonts w:hint="eastAsia"/>
        </w:rPr>
        <w:t>③施工操作要求及注意事项</w:t>
      </w:r>
    </w:p>
    <w:p>
      <w:pPr>
        <w:pStyle w:val="22"/>
        <w:widowControl w:val="0"/>
        <w:tabs>
          <w:tab w:val="left" w:pos="5040"/>
        </w:tabs>
        <w:rPr>
          <w:color w:val="000000" w:themeColor="text1"/>
          <w14:textFill>
            <w14:solidFill>
              <w14:schemeClr w14:val="tx1"/>
            </w14:solidFill>
          </w14:textFill>
        </w:rPr>
      </w:pPr>
      <w:r>
        <w:rPr>
          <w:rFonts w:hint="eastAsia"/>
        </w:rPr>
        <w:t>④逐日施工情况</w:t>
      </w:r>
    </w:p>
    <w:p>
      <w:pPr>
        <w:pStyle w:val="22"/>
        <w:widowControl w:val="0"/>
        <w:tabs>
          <w:tab w:val="left" w:pos="5040"/>
        </w:tabs>
        <w:rPr>
          <w:color w:val="000000" w:themeColor="text1"/>
          <w14:textFill>
            <w14:solidFill>
              <w14:schemeClr w14:val="tx1"/>
            </w14:solidFill>
          </w14:textFill>
        </w:rPr>
      </w:pPr>
      <w:r>
        <w:rPr>
          <w:rFonts w:hint="eastAsia"/>
        </w:rPr>
        <w:t>⑤抽样质量检查和观察检查、淋水或蓄水检验记录、验收报告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B、①②③⑤</w:t>
      </w:r>
    </w:p>
    <w:p>
      <w:pPr>
        <w:pStyle w:val="22"/>
        <w:widowControl w:val="0"/>
        <w:tabs>
          <w:tab w:val="left" w:pos="5040"/>
        </w:tabs>
        <w:rPr>
          <w:color w:val="000000" w:themeColor="text1"/>
          <w14:textFill>
            <w14:solidFill>
              <w14:schemeClr w14:val="tx1"/>
            </w14:solidFill>
          </w14:textFill>
        </w:rPr>
      </w:pPr>
      <w:r>
        <w:t>C、①②③④</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索引词：防水工程——《聚合物水泥、渗透结晶型防水材料应用技术规程》</w:t>
      </w:r>
      <w:r>
        <w:t>CECS195:2006——防水工程验收</w:t>
      </w:r>
    </w:p>
    <w:p>
      <w:pPr>
        <w:pStyle w:val="23"/>
        <w:tabs>
          <w:tab w:val="left" w:pos="5040"/>
        </w:tabs>
        <w:spacing w:before="312"/>
        <w:rPr>
          <w:color w:val="000000" w:themeColor="text1"/>
          <w14:textFill>
            <w14:solidFill>
              <w14:schemeClr w14:val="tx1"/>
            </w14:solidFill>
          </w14:textFill>
        </w:rPr>
      </w:pPr>
      <w:r>
        <w:rPr>
          <w:rFonts w:hint="eastAsia"/>
        </w:rPr>
        <w:t>七、《建筑用金属面绝热夹芯板安装及验收规程》</w:t>
      </w:r>
      <w:r>
        <w:t>CECS304:2011</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根据《建筑用金属面绝热夹芯板安装及验收规程》（CECS304:2011），建筑用金属面绝热夹芯板用于墙体工程时，墙体在垂直方向上搭接规定包括（ ）？</w:t>
      </w:r>
    </w:p>
    <w:p>
      <w:pPr>
        <w:pStyle w:val="22"/>
        <w:widowControl w:val="0"/>
        <w:tabs>
          <w:tab w:val="left" w:pos="5040"/>
        </w:tabs>
        <w:rPr>
          <w:color w:val="000000" w:themeColor="text1"/>
          <w14:textFill>
            <w14:solidFill>
              <w14:schemeClr w14:val="tx1"/>
            </w14:solidFill>
          </w14:textFill>
        </w:rPr>
      </w:pPr>
      <w:r>
        <w:rPr>
          <w:rFonts w:hint="eastAsia"/>
        </w:rPr>
        <w:t>①在墙体的垂直方向上如需要搭接，搭接的长度不应小于</w:t>
      </w:r>
      <w:r>
        <w:t>50mm</w:t>
      </w:r>
    </w:p>
    <w:p>
      <w:pPr>
        <w:pStyle w:val="22"/>
        <w:widowControl w:val="0"/>
        <w:tabs>
          <w:tab w:val="left" w:pos="5040"/>
        </w:tabs>
        <w:rPr>
          <w:color w:val="000000" w:themeColor="text1"/>
          <w14:textFill>
            <w14:solidFill>
              <w14:schemeClr w14:val="tx1"/>
            </w14:solidFill>
          </w14:textFill>
        </w:rPr>
      </w:pPr>
      <w:r>
        <w:rPr>
          <w:rFonts w:hint="eastAsia"/>
        </w:rPr>
        <w:t>②外搭接缝应向下压接，内搭接缝可向上压接</w:t>
      </w:r>
    </w:p>
    <w:p>
      <w:pPr>
        <w:pStyle w:val="22"/>
        <w:widowControl w:val="0"/>
        <w:tabs>
          <w:tab w:val="left" w:pos="5040"/>
        </w:tabs>
        <w:rPr>
          <w:color w:val="000000" w:themeColor="text1"/>
          <w14:textFill>
            <w14:solidFill>
              <w14:schemeClr w14:val="tx1"/>
            </w14:solidFill>
          </w14:textFill>
        </w:rPr>
      </w:pPr>
      <w:r>
        <w:rPr>
          <w:rFonts w:hint="eastAsia"/>
        </w:rPr>
        <w:t>③搭接处应做密封处理</w:t>
      </w:r>
    </w:p>
    <w:p>
      <w:pPr>
        <w:pStyle w:val="22"/>
        <w:widowControl w:val="0"/>
        <w:tabs>
          <w:tab w:val="left" w:pos="5040"/>
        </w:tabs>
        <w:rPr>
          <w:color w:val="000000" w:themeColor="text1"/>
          <w14:textFill>
            <w14:solidFill>
              <w14:schemeClr w14:val="tx1"/>
            </w14:solidFill>
          </w14:textFill>
        </w:rPr>
      </w:pPr>
      <w:r>
        <w:rPr>
          <w:rFonts w:hint="eastAsia"/>
        </w:rPr>
        <w:t>④连接宜采用拉铆钉，铆钉竖向间距不应大于</w:t>
      </w:r>
      <w:r>
        <w:t>100mm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CECS304:2011——夹芯板墙体垂直搭接</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根据《建筑用金属面绝热夹芯板安装及验收规程》（CECS304:2011），建筑用金属面绝热夹芯板用于墙体时，墙体施工转角处搭接规定包括（ ）？</w:t>
      </w:r>
    </w:p>
    <w:p>
      <w:pPr>
        <w:pStyle w:val="22"/>
        <w:widowControl w:val="0"/>
        <w:tabs>
          <w:tab w:val="left" w:pos="5040"/>
        </w:tabs>
        <w:rPr>
          <w:color w:val="000000" w:themeColor="text1"/>
          <w14:textFill>
            <w14:solidFill>
              <w14:schemeClr w14:val="tx1"/>
            </w14:solidFill>
          </w14:textFill>
        </w:rPr>
      </w:pPr>
      <w:r>
        <w:rPr>
          <w:rFonts w:hint="eastAsia"/>
        </w:rPr>
        <w:t>①转角处的内包角，其对接缝应平整密实，与相接的夹芯板墙面保持顺平竖直</w:t>
      </w:r>
    </w:p>
    <w:p>
      <w:pPr>
        <w:pStyle w:val="22"/>
        <w:widowControl w:val="0"/>
        <w:tabs>
          <w:tab w:val="left" w:pos="5040"/>
        </w:tabs>
        <w:rPr>
          <w:color w:val="000000" w:themeColor="text1"/>
          <w14:textFill>
            <w14:solidFill>
              <w14:schemeClr w14:val="tx1"/>
            </w14:solidFill>
          </w14:textFill>
        </w:rPr>
      </w:pPr>
      <w:r>
        <w:rPr>
          <w:rFonts w:hint="eastAsia"/>
        </w:rPr>
        <w:t>②外包角搭接应向下压接，搭接长度不应小于</w:t>
      </w:r>
      <w:r>
        <w:t>100mm</w:t>
      </w:r>
    </w:p>
    <w:p>
      <w:pPr>
        <w:pStyle w:val="22"/>
        <w:widowControl w:val="0"/>
        <w:tabs>
          <w:tab w:val="left" w:pos="5040"/>
        </w:tabs>
        <w:rPr>
          <w:color w:val="000000" w:themeColor="text1"/>
          <w14:textFill>
            <w14:solidFill>
              <w14:schemeClr w14:val="tx1"/>
            </w14:solidFill>
          </w14:textFill>
        </w:rPr>
      </w:pPr>
      <w:r>
        <w:rPr>
          <w:rFonts w:hint="eastAsia"/>
        </w:rPr>
        <w:t>③连接处不得出现明显凹陷</w:t>
      </w:r>
    </w:p>
    <w:p>
      <w:pPr>
        <w:pStyle w:val="22"/>
        <w:widowControl w:val="0"/>
        <w:tabs>
          <w:tab w:val="left" w:pos="5040"/>
        </w:tabs>
        <w:rPr>
          <w:color w:val="000000" w:themeColor="text1"/>
          <w14:textFill>
            <w14:solidFill>
              <w14:schemeClr w14:val="tx1"/>
            </w14:solidFill>
          </w14:textFill>
        </w:rPr>
      </w:pPr>
      <w:r>
        <w:rPr>
          <w:rFonts w:hint="eastAsia"/>
        </w:rPr>
        <w:t>④内外包角边连接后不得出现波浪形翘曲</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CECS304:2011——夹芯板墙体转角搭接</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根据《建筑用金属面绝热夹芯板安装及验收规程》（CECS304:2011），建筑用金属面绝热夹芯板用于墙体时，墙体线槽、接线盒安装规定包括（ ）？</w:t>
      </w:r>
    </w:p>
    <w:p>
      <w:pPr>
        <w:pStyle w:val="22"/>
        <w:widowControl w:val="0"/>
        <w:tabs>
          <w:tab w:val="left" w:pos="5040"/>
        </w:tabs>
        <w:rPr>
          <w:color w:val="000000" w:themeColor="text1"/>
          <w14:textFill>
            <w14:solidFill>
              <w14:schemeClr w14:val="tx1"/>
            </w14:solidFill>
          </w14:textFill>
        </w:rPr>
      </w:pPr>
      <w:r>
        <w:rPr>
          <w:rFonts w:hint="eastAsia"/>
        </w:rPr>
        <w:t>①线槽应采用阻燃材料安装</w:t>
      </w:r>
    </w:p>
    <w:p>
      <w:pPr>
        <w:pStyle w:val="22"/>
        <w:widowControl w:val="0"/>
        <w:tabs>
          <w:tab w:val="left" w:pos="5040"/>
        </w:tabs>
        <w:rPr>
          <w:color w:val="000000" w:themeColor="text1"/>
          <w14:textFill>
            <w14:solidFill>
              <w14:schemeClr w14:val="tx1"/>
            </w14:solidFill>
          </w14:textFill>
        </w:rPr>
      </w:pPr>
      <w:r>
        <w:rPr>
          <w:rFonts w:hint="eastAsia"/>
        </w:rPr>
        <w:t>②接线盒宜采用不燃材料且明装</w:t>
      </w:r>
    </w:p>
    <w:p>
      <w:pPr>
        <w:pStyle w:val="22"/>
        <w:widowControl w:val="0"/>
        <w:tabs>
          <w:tab w:val="left" w:pos="5040"/>
        </w:tabs>
        <w:rPr>
          <w:color w:val="000000" w:themeColor="text1"/>
          <w14:textFill>
            <w14:solidFill>
              <w14:schemeClr w14:val="tx1"/>
            </w14:solidFill>
          </w14:textFill>
        </w:rPr>
      </w:pPr>
      <w:r>
        <w:rPr>
          <w:rFonts w:hint="eastAsia"/>
        </w:rPr>
        <w:t>③应与夹芯板的面板连接牢固</w:t>
      </w:r>
    </w:p>
    <w:p>
      <w:pPr>
        <w:pStyle w:val="22"/>
        <w:widowControl w:val="0"/>
        <w:tabs>
          <w:tab w:val="left" w:pos="5040"/>
        </w:tabs>
        <w:rPr>
          <w:color w:val="000000" w:themeColor="text1"/>
          <w14:textFill>
            <w14:solidFill>
              <w14:schemeClr w14:val="tx1"/>
            </w14:solidFill>
          </w14:textFill>
        </w:rPr>
      </w:pPr>
      <w:r>
        <w:rPr>
          <w:rFonts w:hint="eastAsia"/>
        </w:rPr>
        <w:t>④应与电气工程配合施工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CECS304:2011——夹芯板墙体线槽、接线盒安装</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根据《建筑用金属面绝热夹芯板安装及验收规程》（CECS304:2011），建筑用金属面绝热夹芯板用于屋面工程时，长度方向搭接具体规定包括（ ）？</w:t>
      </w:r>
    </w:p>
    <w:p>
      <w:pPr>
        <w:pStyle w:val="22"/>
        <w:widowControl w:val="0"/>
        <w:tabs>
          <w:tab w:val="left" w:pos="5040"/>
        </w:tabs>
        <w:rPr>
          <w:color w:val="000000" w:themeColor="text1"/>
          <w14:textFill>
            <w14:solidFill>
              <w14:schemeClr w14:val="tx1"/>
            </w14:solidFill>
          </w14:textFill>
        </w:rPr>
      </w:pPr>
      <w:r>
        <w:rPr>
          <w:rFonts w:hint="eastAsia"/>
        </w:rPr>
        <w:t>①屋面板安装施工时，屋面板长度方向搭接时应顺坡长方向搭接，搭接点必须落在檩条或支撑件上</w:t>
      </w:r>
    </w:p>
    <w:p>
      <w:pPr>
        <w:pStyle w:val="22"/>
        <w:widowControl w:val="0"/>
        <w:tabs>
          <w:tab w:val="left" w:pos="5040"/>
        </w:tabs>
        <w:rPr>
          <w:color w:val="000000" w:themeColor="text1"/>
          <w14:textFill>
            <w14:solidFill>
              <w14:schemeClr w14:val="tx1"/>
            </w14:solidFill>
          </w14:textFill>
        </w:rPr>
      </w:pPr>
      <w:r>
        <w:rPr>
          <w:rFonts w:hint="eastAsia"/>
        </w:rPr>
        <w:t>②当屋面坡度小于或等于</w:t>
      </w:r>
      <w:r>
        <w:t>10%时，搭接长度不应小于300mm</w:t>
      </w:r>
    </w:p>
    <w:p>
      <w:pPr>
        <w:pStyle w:val="22"/>
        <w:widowControl w:val="0"/>
        <w:tabs>
          <w:tab w:val="left" w:pos="5040"/>
        </w:tabs>
        <w:rPr>
          <w:color w:val="000000" w:themeColor="text1"/>
          <w14:textFill>
            <w14:solidFill>
              <w14:schemeClr w14:val="tx1"/>
            </w14:solidFill>
          </w14:textFill>
        </w:rPr>
      </w:pPr>
      <w:r>
        <w:rPr>
          <w:rFonts w:hint="eastAsia"/>
        </w:rPr>
        <w:t>③当屋面坡度大于</w:t>
      </w:r>
      <w:r>
        <w:t>10%时，搭接长度不应小于250mm</w:t>
      </w:r>
    </w:p>
    <w:p>
      <w:pPr>
        <w:pStyle w:val="22"/>
        <w:widowControl w:val="0"/>
        <w:tabs>
          <w:tab w:val="left" w:pos="5040"/>
        </w:tabs>
        <w:rPr>
          <w:color w:val="000000" w:themeColor="text1"/>
          <w14:textFill>
            <w14:solidFill>
              <w14:schemeClr w14:val="tx1"/>
            </w14:solidFill>
          </w14:textFill>
        </w:rPr>
      </w:pPr>
      <w:r>
        <w:rPr>
          <w:rFonts w:hint="eastAsia"/>
        </w:rPr>
        <w:t>④当屋面坡度大于</w:t>
      </w:r>
      <w:r>
        <w:t>10%时，搭接长度不应小于200mm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CECS304:2011——夹芯板屋面板搭接</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根据《建筑用金属面绝热夹芯板安装及验收规程》（CECS304:2011），建筑用金属面绝热夹芯板用于屋面工程时搭接部位处理要求（ ）？</w:t>
      </w:r>
    </w:p>
    <w:p>
      <w:pPr>
        <w:pStyle w:val="22"/>
        <w:widowControl w:val="0"/>
        <w:tabs>
          <w:tab w:val="left" w:pos="5040"/>
        </w:tabs>
        <w:rPr>
          <w:color w:val="000000" w:themeColor="text1"/>
          <w14:textFill>
            <w14:solidFill>
              <w14:schemeClr w14:val="tx1"/>
            </w14:solidFill>
          </w14:textFill>
        </w:rPr>
      </w:pPr>
      <w:r>
        <w:rPr>
          <w:rFonts w:hint="eastAsia"/>
        </w:rPr>
        <w:t>①搭接部位应使用紧固件连接，间距不得大于</w:t>
      </w:r>
      <w:r>
        <w:t>300mm</w:t>
      </w:r>
    </w:p>
    <w:p>
      <w:pPr>
        <w:pStyle w:val="22"/>
        <w:widowControl w:val="0"/>
        <w:tabs>
          <w:tab w:val="left" w:pos="5040"/>
        </w:tabs>
        <w:rPr>
          <w:color w:val="000000" w:themeColor="text1"/>
          <w14:textFill>
            <w14:solidFill>
              <w14:schemeClr w14:val="tx1"/>
            </w14:solidFill>
          </w14:textFill>
        </w:rPr>
      </w:pPr>
      <w:r>
        <w:rPr>
          <w:rFonts w:hint="eastAsia"/>
        </w:rPr>
        <w:t>②搭接部位应使用紧固件连接，间距不得大于</w:t>
      </w:r>
      <w:r>
        <w:t>250mm</w:t>
      </w:r>
    </w:p>
    <w:p>
      <w:pPr>
        <w:pStyle w:val="22"/>
        <w:widowControl w:val="0"/>
        <w:tabs>
          <w:tab w:val="left" w:pos="5040"/>
        </w:tabs>
        <w:rPr>
          <w:color w:val="000000" w:themeColor="text1"/>
          <w14:textFill>
            <w14:solidFill>
              <w14:schemeClr w14:val="tx1"/>
            </w14:solidFill>
          </w14:textFill>
        </w:rPr>
      </w:pPr>
      <w:r>
        <w:rPr>
          <w:rFonts w:hint="eastAsia"/>
        </w:rPr>
        <w:t>③所有搭接缝必须密封，紧固件外露部位应采取防水措施</w:t>
      </w:r>
    </w:p>
    <w:p>
      <w:pPr>
        <w:pStyle w:val="22"/>
        <w:widowControl w:val="0"/>
        <w:tabs>
          <w:tab w:val="left" w:pos="5040"/>
        </w:tabs>
        <w:rPr>
          <w:color w:val="000000" w:themeColor="text1"/>
          <w14:textFill>
            <w14:solidFill>
              <w14:schemeClr w14:val="tx1"/>
            </w14:solidFill>
          </w14:textFill>
        </w:rPr>
      </w:pPr>
      <w:r>
        <w:rPr>
          <w:rFonts w:hint="eastAsia"/>
        </w:rPr>
        <w:t>④屋面板的侧向搭接应与主导风向一致，搭接部位应采用防水密封材料处理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B、②④</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CECS304:2011——夹芯板屋面板搭接</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根据《建筑用金属面绝热夹芯板安装及验收规程》（CECS304:2011），建筑用金属面绝热夹芯板用于屋面工程时，辅件搭接具体规定包括（ ）？</w:t>
      </w:r>
    </w:p>
    <w:p>
      <w:pPr>
        <w:pStyle w:val="22"/>
        <w:widowControl w:val="0"/>
        <w:tabs>
          <w:tab w:val="left" w:pos="5040"/>
        </w:tabs>
        <w:rPr>
          <w:color w:val="000000" w:themeColor="text1"/>
          <w14:textFill>
            <w14:solidFill>
              <w14:schemeClr w14:val="tx1"/>
            </w14:solidFill>
          </w14:textFill>
        </w:rPr>
      </w:pPr>
      <w:r>
        <w:rPr>
          <w:rFonts w:hint="eastAsia"/>
        </w:rPr>
        <w:t>①辅件的搭接应按顺水流方向压接</w:t>
      </w:r>
    </w:p>
    <w:p>
      <w:pPr>
        <w:pStyle w:val="22"/>
        <w:widowControl w:val="0"/>
        <w:tabs>
          <w:tab w:val="left" w:pos="5040"/>
        </w:tabs>
        <w:rPr>
          <w:color w:val="000000" w:themeColor="text1"/>
          <w14:textFill>
            <w14:solidFill>
              <w14:schemeClr w14:val="tx1"/>
            </w14:solidFill>
          </w14:textFill>
        </w:rPr>
      </w:pPr>
      <w:r>
        <w:rPr>
          <w:rFonts w:hint="eastAsia"/>
        </w:rPr>
        <w:t>②压接长度不应小于</w:t>
      </w:r>
      <w:r>
        <w:t>100mm，可用拉铆钉连接</w:t>
      </w:r>
    </w:p>
    <w:p>
      <w:pPr>
        <w:pStyle w:val="22"/>
        <w:widowControl w:val="0"/>
        <w:tabs>
          <w:tab w:val="left" w:pos="5040"/>
        </w:tabs>
        <w:rPr>
          <w:color w:val="000000" w:themeColor="text1"/>
          <w14:textFill>
            <w14:solidFill>
              <w14:schemeClr w14:val="tx1"/>
            </w14:solidFill>
          </w14:textFill>
        </w:rPr>
      </w:pPr>
      <w:r>
        <w:rPr>
          <w:rFonts w:hint="eastAsia"/>
        </w:rPr>
        <w:t>③拉铆钉间距不应大于</w:t>
      </w:r>
      <w:r>
        <w:t>200mm</w:t>
      </w:r>
    </w:p>
    <w:p>
      <w:pPr>
        <w:pStyle w:val="22"/>
        <w:widowControl w:val="0"/>
        <w:tabs>
          <w:tab w:val="left" w:pos="5040"/>
        </w:tabs>
        <w:rPr>
          <w:color w:val="000000" w:themeColor="text1"/>
          <w14:textFill>
            <w14:solidFill>
              <w14:schemeClr w14:val="tx1"/>
            </w14:solidFill>
          </w14:textFill>
        </w:rPr>
      </w:pPr>
      <w:r>
        <w:rPr>
          <w:rFonts w:hint="eastAsia"/>
        </w:rPr>
        <w:t>④安装时应注意边缝平直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CECS304:2011——夹芯板屋面板辅件搭接</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根据《建筑用金属面绝热夹芯板安装及验收规程》（CECS304:2011），夹芯板屋面采光带铺设具体规定包括（ ）？</w:t>
      </w:r>
    </w:p>
    <w:p>
      <w:pPr>
        <w:pStyle w:val="22"/>
        <w:widowControl w:val="0"/>
        <w:tabs>
          <w:tab w:val="left" w:pos="5040"/>
        </w:tabs>
        <w:rPr>
          <w:color w:val="000000" w:themeColor="text1"/>
          <w14:textFill>
            <w14:solidFill>
              <w14:schemeClr w14:val="tx1"/>
            </w14:solidFill>
          </w14:textFill>
        </w:rPr>
      </w:pPr>
      <w:r>
        <w:rPr>
          <w:rFonts w:hint="eastAsia"/>
        </w:rPr>
        <w:t>①通长设置的采光带应由檐口向屋脊方向铺设</w:t>
      </w:r>
    </w:p>
    <w:p>
      <w:pPr>
        <w:pStyle w:val="22"/>
        <w:widowControl w:val="0"/>
        <w:tabs>
          <w:tab w:val="left" w:pos="5040"/>
        </w:tabs>
        <w:rPr>
          <w:color w:val="000000" w:themeColor="text1"/>
          <w14:textFill>
            <w14:solidFill>
              <w14:schemeClr w14:val="tx1"/>
            </w14:solidFill>
          </w14:textFill>
        </w:rPr>
      </w:pPr>
      <w:r>
        <w:rPr>
          <w:rFonts w:hint="eastAsia"/>
        </w:rPr>
        <w:t>②采光带如需搭接，不穿透屋面板的紧固件不宜设于波谷内，穿透屋面板的紧固件不得设于波谷内，且必须采取防水措施，搭接缝应满涂密封材料</w:t>
      </w:r>
    </w:p>
    <w:p>
      <w:pPr>
        <w:pStyle w:val="22"/>
        <w:widowControl w:val="0"/>
        <w:tabs>
          <w:tab w:val="left" w:pos="5040"/>
        </w:tabs>
        <w:rPr>
          <w:color w:val="000000" w:themeColor="text1"/>
          <w14:textFill>
            <w14:solidFill>
              <w14:schemeClr w14:val="tx1"/>
            </w14:solidFill>
          </w14:textFill>
        </w:rPr>
      </w:pPr>
      <w:r>
        <w:rPr>
          <w:rFonts w:hint="eastAsia"/>
        </w:rPr>
        <w:t>③采光带接缝处与辅件间应做密封处理</w:t>
      </w:r>
    </w:p>
    <w:p>
      <w:pPr>
        <w:pStyle w:val="22"/>
        <w:widowControl w:val="0"/>
        <w:tabs>
          <w:tab w:val="left" w:pos="5040"/>
        </w:tabs>
        <w:rPr>
          <w:color w:val="000000" w:themeColor="text1"/>
          <w14:textFill>
            <w14:solidFill>
              <w14:schemeClr w14:val="tx1"/>
            </w14:solidFill>
          </w14:textFill>
        </w:rPr>
      </w:pPr>
      <w:r>
        <w:rPr>
          <w:rFonts w:hint="eastAsia"/>
        </w:rPr>
        <w:t>④采光带固定前应先扩孔，孔径应大于固定螺丝直径</w:t>
      </w:r>
      <w:r>
        <w:t>8mm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w:t>
      </w:r>
    </w:p>
    <w:p>
      <w:pPr>
        <w:pStyle w:val="22"/>
        <w:widowControl w:val="0"/>
        <w:tabs>
          <w:tab w:val="left" w:pos="5040"/>
        </w:tabs>
        <w:rPr>
          <w:color w:val="000000" w:themeColor="text1"/>
          <w14:textFill>
            <w14:solidFill>
              <w14:schemeClr w14:val="tx1"/>
            </w14:solidFill>
          </w14:textFill>
        </w:rPr>
      </w:pPr>
      <w:r>
        <w:t>C、②③④</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CECS304:2011——夹芯板屋面采光带铺设</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根据《建筑用金属面绝热夹芯板安装及验收规程》（CECS304:2011），建筑用金属面绝热夹芯板屋面施工时要采取防护措施包括（ ）？</w:t>
      </w:r>
    </w:p>
    <w:p>
      <w:pPr>
        <w:pStyle w:val="22"/>
        <w:widowControl w:val="0"/>
        <w:tabs>
          <w:tab w:val="left" w:pos="5040"/>
        </w:tabs>
        <w:rPr>
          <w:color w:val="000000" w:themeColor="text1"/>
          <w14:textFill>
            <w14:solidFill>
              <w14:schemeClr w14:val="tx1"/>
            </w14:solidFill>
          </w14:textFill>
        </w:rPr>
      </w:pPr>
      <w:r>
        <w:rPr>
          <w:rFonts w:hint="eastAsia"/>
        </w:rPr>
        <w:t>①防滑措施</w:t>
      </w:r>
    </w:p>
    <w:p>
      <w:pPr>
        <w:pStyle w:val="22"/>
        <w:widowControl w:val="0"/>
        <w:tabs>
          <w:tab w:val="left" w:pos="5040"/>
        </w:tabs>
        <w:rPr>
          <w:color w:val="000000" w:themeColor="text1"/>
          <w14:textFill>
            <w14:solidFill>
              <w14:schemeClr w14:val="tx1"/>
            </w14:solidFill>
          </w14:textFill>
        </w:rPr>
      </w:pPr>
      <w:r>
        <w:rPr>
          <w:rFonts w:hint="eastAsia"/>
        </w:rPr>
        <w:t>②防风措施</w:t>
      </w:r>
    </w:p>
    <w:p>
      <w:pPr>
        <w:pStyle w:val="22"/>
        <w:widowControl w:val="0"/>
        <w:tabs>
          <w:tab w:val="left" w:pos="5040"/>
        </w:tabs>
        <w:rPr>
          <w:color w:val="000000" w:themeColor="text1"/>
          <w14:textFill>
            <w14:solidFill>
              <w14:schemeClr w14:val="tx1"/>
            </w14:solidFill>
          </w14:textFill>
        </w:rPr>
      </w:pPr>
      <w:r>
        <w:rPr>
          <w:rFonts w:hint="eastAsia"/>
        </w:rPr>
        <w:t>③防坠落措施</w:t>
      </w:r>
    </w:p>
    <w:p>
      <w:pPr>
        <w:pStyle w:val="22"/>
        <w:widowControl w:val="0"/>
        <w:tabs>
          <w:tab w:val="left" w:pos="5040"/>
        </w:tabs>
        <w:rPr>
          <w:color w:val="000000" w:themeColor="text1"/>
          <w14:textFill>
            <w14:solidFill>
              <w14:schemeClr w14:val="tx1"/>
            </w14:solidFill>
          </w14:textFill>
        </w:rPr>
      </w:pPr>
      <w:r>
        <w:rPr>
          <w:rFonts w:hint="eastAsia"/>
        </w:rPr>
        <w:t>④预留孔洞应有防护措施和明显标志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CECS304:2011——夹芯板屋面施工防护</w:t>
      </w:r>
    </w:p>
    <w:p>
      <w:pPr>
        <w:pStyle w:val="27"/>
        <w:widowControl w:val="0"/>
        <w:ind w:left="0" w:firstLine="560" w:firstLineChars="200"/>
        <w:rPr>
          <w:color w:val="000000" w:themeColor="text1"/>
          <w14:textFill>
            <w14:solidFill>
              <w14:schemeClr w14:val="tx1"/>
            </w14:solidFill>
          </w14:textFill>
        </w:rPr>
      </w:pPr>
      <w:r>
        <w:t>根据《建筑用金属面绝热夹芯板安装及验收规程》（CECS304:2011），建筑用金属面绝热夹芯板墙体、屋面安装工程检验批划分最低抽检总量要求包括（ ）？</w:t>
      </w:r>
    </w:p>
    <w:p>
      <w:pPr>
        <w:pStyle w:val="22"/>
        <w:widowControl w:val="0"/>
        <w:tabs>
          <w:tab w:val="left" w:pos="5040"/>
        </w:tabs>
        <w:rPr>
          <w:color w:val="000000" w:themeColor="text1"/>
          <w14:textFill>
            <w14:solidFill>
              <w14:schemeClr w14:val="tx1"/>
            </w14:solidFill>
          </w14:textFill>
        </w:rPr>
      </w:pPr>
      <w:r>
        <w:rPr>
          <w:rFonts w:hint="eastAsia"/>
        </w:rPr>
        <w:t>①工程量范围</w:t>
      </w:r>
      <w:r>
        <w:t>100～500㎡时50㎡</w:t>
      </w:r>
    </w:p>
    <w:p>
      <w:pPr>
        <w:pStyle w:val="22"/>
        <w:widowControl w:val="0"/>
        <w:tabs>
          <w:tab w:val="left" w:pos="5040"/>
        </w:tabs>
        <w:rPr>
          <w:color w:val="000000" w:themeColor="text1"/>
          <w14:textFill>
            <w14:solidFill>
              <w14:schemeClr w14:val="tx1"/>
            </w14:solidFill>
          </w14:textFill>
        </w:rPr>
      </w:pPr>
      <w:r>
        <w:rPr>
          <w:rFonts w:hint="eastAsia"/>
        </w:rPr>
        <w:t>②工程量范围</w:t>
      </w:r>
      <w:r>
        <w:t>501～2000㎡时150㎡</w:t>
      </w:r>
    </w:p>
    <w:p>
      <w:pPr>
        <w:pStyle w:val="22"/>
        <w:widowControl w:val="0"/>
        <w:tabs>
          <w:tab w:val="left" w:pos="5040"/>
        </w:tabs>
        <w:rPr>
          <w:color w:val="000000" w:themeColor="text1"/>
          <w14:textFill>
            <w14:solidFill>
              <w14:schemeClr w14:val="tx1"/>
            </w14:solidFill>
          </w14:textFill>
        </w:rPr>
      </w:pPr>
      <w:r>
        <w:rPr>
          <w:rFonts w:hint="eastAsia"/>
        </w:rPr>
        <w:t>③工程量范围</w:t>
      </w:r>
      <w:r>
        <w:t>2001～5000㎡时250㎡</w:t>
      </w:r>
    </w:p>
    <w:p>
      <w:pPr>
        <w:pStyle w:val="22"/>
        <w:widowControl w:val="0"/>
        <w:tabs>
          <w:tab w:val="left" w:pos="5040"/>
        </w:tabs>
        <w:rPr>
          <w:color w:val="000000" w:themeColor="text1"/>
          <w14:textFill>
            <w14:solidFill>
              <w14:schemeClr w14:val="tx1"/>
            </w14:solidFill>
          </w14:textFill>
        </w:rPr>
      </w:pPr>
      <w:r>
        <w:rPr>
          <w:rFonts w:hint="eastAsia"/>
        </w:rPr>
        <w:t>④工程量范围</w:t>
      </w:r>
      <w:r>
        <w:t>5001～1000㎡时350㎡</w:t>
      </w:r>
    </w:p>
    <w:p>
      <w:pPr>
        <w:pStyle w:val="22"/>
        <w:widowControl w:val="0"/>
        <w:tabs>
          <w:tab w:val="left" w:pos="5040"/>
        </w:tabs>
        <w:rPr>
          <w:color w:val="000000" w:themeColor="text1"/>
          <w14:textFill>
            <w14:solidFill>
              <w14:schemeClr w14:val="tx1"/>
            </w14:solidFill>
          </w14:textFill>
        </w:rPr>
      </w:pPr>
      <w:r>
        <w:rPr>
          <w:rFonts w:hint="eastAsia"/>
        </w:rPr>
        <w:t>⑤工程量范围大于</w:t>
      </w:r>
      <w:r>
        <w:t>1000㎡时500㎡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索引词：保温绝热工程——《建筑用金属面绝热夹芯板安装及验收规程》</w:t>
      </w:r>
      <w:r>
        <w:t>CECS304:2011——夹芯板墙体、屋面验收抽检</w:t>
      </w:r>
    </w:p>
    <w:p>
      <w:pPr>
        <w:pStyle w:val="23"/>
        <w:tabs>
          <w:tab w:val="left" w:pos="5040"/>
        </w:tabs>
        <w:spacing w:before="312"/>
        <w:rPr>
          <w:color w:val="000000" w:themeColor="text1"/>
          <w14:textFill>
            <w14:solidFill>
              <w14:schemeClr w14:val="tx1"/>
            </w14:solidFill>
          </w14:textFill>
        </w:rPr>
      </w:pPr>
      <w:r>
        <w:rPr>
          <w:rFonts w:hint="eastAsia"/>
        </w:rPr>
        <w:t>八、《聚氨酯硬泡复合保温板应用技术规程》</w:t>
      </w:r>
      <w:r>
        <w:t>CECS351:2015</w:t>
      </w:r>
    </w:p>
    <w:p>
      <w:pPr>
        <w:pStyle w:val="27"/>
        <w:widowControl w:val="0"/>
        <w:ind w:left="0" w:firstLine="560" w:firstLineChars="200"/>
        <w:rPr>
          <w:color w:val="000000" w:themeColor="text1"/>
          <w14:textFill>
            <w14:solidFill>
              <w14:schemeClr w14:val="tx1"/>
            </w14:solidFill>
          </w14:textFill>
        </w:rPr>
      </w:pPr>
      <w:r>
        <w:t>根据《聚氨酯硬泡复合保温板应用技术规程》（CECS351:2015），聚氨酯硬泡复合保温板外墙外保温系统性能指标要求包括（ ）？</w:t>
      </w:r>
    </w:p>
    <w:p>
      <w:pPr>
        <w:pStyle w:val="22"/>
        <w:widowControl w:val="0"/>
        <w:tabs>
          <w:tab w:val="left" w:pos="5040"/>
        </w:tabs>
        <w:rPr>
          <w:color w:val="000000" w:themeColor="text1"/>
          <w14:textFill>
            <w14:solidFill>
              <w14:schemeClr w14:val="tx1"/>
            </w14:solidFill>
          </w14:textFill>
        </w:rPr>
      </w:pPr>
      <w:r>
        <w:rPr>
          <w:rFonts w:hint="eastAsia"/>
        </w:rPr>
        <w:t>①耐候性、抗冲击性</w:t>
      </w:r>
    </w:p>
    <w:p>
      <w:pPr>
        <w:pStyle w:val="22"/>
        <w:widowControl w:val="0"/>
        <w:tabs>
          <w:tab w:val="left" w:pos="5040"/>
        </w:tabs>
        <w:rPr>
          <w:color w:val="000000" w:themeColor="text1"/>
          <w14:textFill>
            <w14:solidFill>
              <w14:schemeClr w14:val="tx1"/>
            </w14:solidFill>
          </w14:textFill>
        </w:rPr>
      </w:pPr>
      <w:r>
        <w:rPr>
          <w:rFonts w:hint="eastAsia"/>
        </w:rPr>
        <w:t>②吸水量、耐冻融性能、热阻</w:t>
      </w:r>
    </w:p>
    <w:p>
      <w:pPr>
        <w:pStyle w:val="22"/>
        <w:widowControl w:val="0"/>
        <w:tabs>
          <w:tab w:val="left" w:pos="5040"/>
        </w:tabs>
        <w:rPr>
          <w:color w:val="000000" w:themeColor="text1"/>
          <w14:textFill>
            <w14:solidFill>
              <w14:schemeClr w14:val="tx1"/>
            </w14:solidFill>
          </w14:textFill>
        </w:rPr>
      </w:pPr>
      <w:r>
        <w:rPr>
          <w:rFonts w:hint="eastAsia"/>
        </w:rPr>
        <w:t>③抹面层不透水性</w:t>
      </w:r>
    </w:p>
    <w:p>
      <w:pPr>
        <w:pStyle w:val="22"/>
        <w:widowControl w:val="0"/>
        <w:tabs>
          <w:tab w:val="left" w:pos="5040"/>
        </w:tabs>
        <w:rPr>
          <w:color w:val="000000" w:themeColor="text1"/>
          <w14:textFill>
            <w14:solidFill>
              <w14:schemeClr w14:val="tx1"/>
            </w14:solidFill>
          </w14:textFill>
        </w:rPr>
      </w:pPr>
      <w:r>
        <w:rPr>
          <w:rFonts w:hint="eastAsia"/>
        </w:rPr>
        <w:t>④水蒸气湿流密度、防火性能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索引词：保温绝热工程——《聚氨酯硬泡复合保温板应用技术规程》</w:t>
      </w:r>
      <w:r>
        <w:t>CECS351:2015 ——聚氨酯硬泡复合保温板性能指标</w:t>
      </w:r>
    </w:p>
    <w:p>
      <w:pPr>
        <w:pStyle w:val="27"/>
        <w:widowControl w:val="0"/>
        <w:ind w:left="0" w:firstLine="560" w:firstLineChars="200"/>
        <w:rPr>
          <w:color w:val="000000" w:themeColor="text1"/>
          <w14:textFill>
            <w14:solidFill>
              <w14:schemeClr w14:val="tx1"/>
            </w14:solidFill>
          </w14:textFill>
        </w:rPr>
      </w:pPr>
      <w:r>
        <w:t>根据《聚氨酯硬泡复合保温板应用技术规程》（CECS351:2015），粘贴PU复合保温板外墙外保温系统基本构造包括（ ）？</w:t>
      </w:r>
    </w:p>
    <w:p>
      <w:pPr>
        <w:pStyle w:val="22"/>
        <w:widowControl w:val="0"/>
        <w:tabs>
          <w:tab w:val="left" w:pos="5040"/>
        </w:tabs>
        <w:rPr>
          <w:color w:val="000000" w:themeColor="text1"/>
          <w14:textFill>
            <w14:solidFill>
              <w14:schemeClr w14:val="tx1"/>
            </w14:solidFill>
          </w14:textFill>
        </w:rPr>
      </w:pPr>
      <w:r>
        <w:rPr>
          <w:rFonts w:hint="eastAsia"/>
        </w:rPr>
        <w:t>①基层、胶粘剂</w:t>
      </w:r>
    </w:p>
    <w:p>
      <w:pPr>
        <w:pStyle w:val="22"/>
        <w:widowControl w:val="0"/>
        <w:tabs>
          <w:tab w:val="left" w:pos="5040"/>
        </w:tabs>
        <w:rPr>
          <w:color w:val="000000" w:themeColor="text1"/>
          <w14:textFill>
            <w14:solidFill>
              <w14:schemeClr w14:val="tx1"/>
            </w14:solidFill>
          </w14:textFill>
        </w:rPr>
      </w:pPr>
      <w:r>
        <w:rPr>
          <w:rFonts w:hint="eastAsia"/>
        </w:rPr>
        <w:t>②</w:t>
      </w:r>
      <w:r>
        <w:t>PU复合保温板、抹面胶浆防护层</w:t>
      </w:r>
    </w:p>
    <w:p>
      <w:pPr>
        <w:pStyle w:val="22"/>
        <w:widowControl w:val="0"/>
        <w:tabs>
          <w:tab w:val="left" w:pos="5040"/>
        </w:tabs>
        <w:rPr>
          <w:color w:val="000000" w:themeColor="text1"/>
          <w14:textFill>
            <w14:solidFill>
              <w14:schemeClr w14:val="tx1"/>
            </w14:solidFill>
          </w14:textFill>
        </w:rPr>
      </w:pPr>
      <w:r>
        <w:rPr>
          <w:rFonts w:hint="eastAsia"/>
        </w:rPr>
        <w:t>③玻纤网格布增强层</w:t>
      </w:r>
    </w:p>
    <w:p>
      <w:pPr>
        <w:pStyle w:val="22"/>
        <w:widowControl w:val="0"/>
        <w:tabs>
          <w:tab w:val="left" w:pos="5040"/>
        </w:tabs>
        <w:rPr>
          <w:color w:val="000000" w:themeColor="text1"/>
          <w14:textFill>
            <w14:solidFill>
              <w14:schemeClr w14:val="tx1"/>
            </w14:solidFill>
          </w14:textFill>
        </w:rPr>
      </w:pPr>
      <w:r>
        <w:rPr>
          <w:rFonts w:hint="eastAsia"/>
        </w:rPr>
        <w:t>④柔性腻子、柔性饰面层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索引词：保温绝热工程——《聚氨酯硬泡复合保温板应用技术规程》</w:t>
      </w:r>
      <w:r>
        <w:t>CECS351:2015 ——复合保温板外墙保温构造</w:t>
      </w:r>
    </w:p>
    <w:p>
      <w:pPr>
        <w:pStyle w:val="27"/>
        <w:widowControl w:val="0"/>
        <w:ind w:left="0" w:firstLine="560" w:firstLineChars="200"/>
        <w:rPr>
          <w:color w:val="000000" w:themeColor="text1"/>
          <w14:textFill>
            <w14:solidFill>
              <w14:schemeClr w14:val="tx1"/>
            </w14:solidFill>
          </w14:textFill>
        </w:rPr>
      </w:pPr>
      <w:r>
        <w:t>根据《聚氨酯硬泡复合保温板应用技术规程》（CECS351:2015），PU装饰外墙保温工程的具体工序包括（ ）?</w:t>
      </w:r>
    </w:p>
    <w:p>
      <w:pPr>
        <w:pStyle w:val="22"/>
        <w:widowControl w:val="0"/>
        <w:tabs>
          <w:tab w:val="left" w:pos="5040"/>
        </w:tabs>
        <w:rPr>
          <w:color w:val="000000" w:themeColor="text1"/>
          <w14:textFill>
            <w14:solidFill>
              <w14:schemeClr w14:val="tx1"/>
            </w14:solidFill>
          </w14:textFill>
        </w:rPr>
      </w:pPr>
      <w:r>
        <w:rPr>
          <w:rFonts w:hint="eastAsia"/>
        </w:rPr>
        <w:t>①基层墙面处理，弹线、挂线</w:t>
      </w:r>
    </w:p>
    <w:p>
      <w:pPr>
        <w:pStyle w:val="22"/>
        <w:widowControl w:val="0"/>
        <w:tabs>
          <w:tab w:val="left" w:pos="5040"/>
        </w:tabs>
        <w:rPr>
          <w:color w:val="000000" w:themeColor="text1"/>
          <w14:textFill>
            <w14:solidFill>
              <w14:schemeClr w14:val="tx1"/>
            </w14:solidFill>
          </w14:textFill>
        </w:rPr>
      </w:pPr>
      <w:r>
        <w:rPr>
          <w:rFonts w:hint="eastAsia"/>
        </w:rPr>
        <w:t>②粘接面界面处理（必要时）、配制胶粘剂、粘贴装饰板、安装锚固件</w:t>
      </w:r>
    </w:p>
    <w:p>
      <w:pPr>
        <w:pStyle w:val="22"/>
        <w:widowControl w:val="0"/>
        <w:tabs>
          <w:tab w:val="left" w:pos="5040"/>
        </w:tabs>
        <w:rPr>
          <w:color w:val="000000" w:themeColor="text1"/>
          <w14:textFill>
            <w14:solidFill>
              <w14:schemeClr w14:val="tx1"/>
            </w14:solidFill>
          </w14:textFill>
        </w:rPr>
      </w:pPr>
      <w:r>
        <w:rPr>
          <w:rFonts w:hint="eastAsia"/>
        </w:rPr>
        <w:t>③特殊部位处理</w:t>
      </w:r>
    </w:p>
    <w:p>
      <w:pPr>
        <w:pStyle w:val="22"/>
        <w:widowControl w:val="0"/>
        <w:tabs>
          <w:tab w:val="left" w:pos="5040"/>
        </w:tabs>
        <w:rPr>
          <w:color w:val="000000" w:themeColor="text1"/>
          <w14:textFill>
            <w14:solidFill>
              <w14:schemeClr w14:val="tx1"/>
            </w14:solidFill>
          </w14:textFill>
        </w:rPr>
      </w:pPr>
      <w:r>
        <w:rPr>
          <w:rFonts w:hint="eastAsia"/>
        </w:rPr>
        <w:t>④嵌缝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索引词：保温绝热工程——《聚氨酯硬泡复合保温板应用技术规程》</w:t>
      </w:r>
      <w:r>
        <w:t>CECS351:2015 ——外墙保温施工</w:t>
      </w:r>
    </w:p>
    <w:p>
      <w:pPr>
        <w:pStyle w:val="27"/>
        <w:widowControl w:val="0"/>
        <w:ind w:left="0" w:firstLine="560" w:firstLineChars="200"/>
        <w:rPr>
          <w:color w:val="000000" w:themeColor="text1"/>
          <w14:textFill>
            <w14:solidFill>
              <w14:schemeClr w14:val="tx1"/>
            </w14:solidFill>
          </w14:textFill>
        </w:rPr>
      </w:pPr>
      <w:r>
        <w:t>根据《聚氨酯硬泡复合保温板应用技术规程》（CECS351:2015），PU复合保温板外墙外保温系统主要组成材料复验项目包括（ ）？</w:t>
      </w:r>
    </w:p>
    <w:p>
      <w:pPr>
        <w:pStyle w:val="22"/>
        <w:widowControl w:val="0"/>
        <w:tabs>
          <w:tab w:val="left" w:pos="5040"/>
        </w:tabs>
        <w:rPr>
          <w:color w:val="000000" w:themeColor="text1"/>
          <w14:textFill>
            <w14:solidFill>
              <w14:schemeClr w14:val="tx1"/>
            </w14:solidFill>
          </w14:textFill>
        </w:rPr>
      </w:pPr>
      <w:r>
        <w:rPr>
          <w:rFonts w:hint="eastAsia"/>
        </w:rPr>
        <w:t>①</w:t>
      </w:r>
      <w:r>
        <w:t>PU复合保温板复验表观密度、导热系数</w:t>
      </w:r>
    </w:p>
    <w:p>
      <w:pPr>
        <w:pStyle w:val="22"/>
        <w:widowControl w:val="0"/>
        <w:tabs>
          <w:tab w:val="left" w:pos="5040"/>
        </w:tabs>
        <w:rPr>
          <w:color w:val="000000" w:themeColor="text1"/>
          <w14:textFill>
            <w14:solidFill>
              <w14:schemeClr w14:val="tx1"/>
            </w14:solidFill>
          </w14:textFill>
        </w:rPr>
      </w:pPr>
      <w:r>
        <w:rPr>
          <w:rFonts w:hint="eastAsia"/>
        </w:rPr>
        <w:t>②胶粘剂、抹面胶浆复验原强度（拉伸粘结强度</w:t>
      </w:r>
      <w:r>
        <w:t>)</w:t>
      </w:r>
    </w:p>
    <w:p>
      <w:pPr>
        <w:pStyle w:val="22"/>
        <w:widowControl w:val="0"/>
        <w:tabs>
          <w:tab w:val="left" w:pos="5040"/>
        </w:tabs>
        <w:rPr>
          <w:color w:val="000000" w:themeColor="text1"/>
          <w14:textFill>
            <w14:solidFill>
              <w14:schemeClr w14:val="tx1"/>
            </w14:solidFill>
          </w14:textFill>
        </w:rPr>
      </w:pPr>
      <w:r>
        <w:rPr>
          <w:rFonts w:hint="eastAsia"/>
        </w:rPr>
        <w:t>③玻纤网格布复验断裂强力、耐碱断裂强力保留率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索引词：保温绝热工程——《聚氨酯硬泡复合保温板应用技术规程》</w:t>
      </w:r>
      <w:r>
        <w:t>CECS351:2015——外墙保温材料复验</w:t>
      </w:r>
    </w:p>
    <w:p>
      <w:pPr>
        <w:pStyle w:val="23"/>
        <w:tabs>
          <w:tab w:val="left" w:pos="5040"/>
        </w:tabs>
        <w:spacing w:before="312"/>
        <w:rPr>
          <w:color w:val="000000" w:themeColor="text1"/>
          <w14:textFill>
            <w14:solidFill>
              <w14:schemeClr w14:val="tx1"/>
            </w14:solidFill>
          </w14:textFill>
        </w:rPr>
      </w:pPr>
      <w:r>
        <w:rPr>
          <w:rFonts w:hint="eastAsia"/>
        </w:rPr>
        <w:t>九、《地下防水工程质量验收规范》</w:t>
      </w:r>
      <w:r>
        <w:t>GB50208-2011</w:t>
      </w:r>
    </w:p>
    <w:p>
      <w:pPr>
        <w:pStyle w:val="27"/>
        <w:widowControl w:val="0"/>
        <w:ind w:left="0" w:firstLine="560" w:firstLineChars="200"/>
        <w:rPr>
          <w:color w:val="000000" w:themeColor="text1"/>
          <w14:textFill>
            <w14:solidFill>
              <w14:schemeClr w14:val="tx1"/>
            </w14:solidFill>
          </w14:textFill>
        </w:rPr>
      </w:pPr>
      <w:r>
        <w:t>根据《地下防水工程质量验收规范》（GB50208-2011），地下工程的防水等级有（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二</w:t>
      </w:r>
      <w:r>
        <w:tab/>
      </w:r>
      <w:r>
        <w:t>B、三级</w:t>
      </w:r>
    </w:p>
    <w:p>
      <w:pPr>
        <w:pStyle w:val="22"/>
        <w:widowControl w:val="0"/>
        <w:tabs>
          <w:tab w:val="left" w:pos="5040"/>
        </w:tabs>
        <w:rPr>
          <w:color w:val="000000" w:themeColor="text1"/>
          <w14:textFill>
            <w14:solidFill>
              <w14:schemeClr w14:val="tx1"/>
            </w14:solidFill>
          </w14:textFill>
        </w:rPr>
      </w:pPr>
      <w:r>
        <w:t>C、四级</w:t>
      </w:r>
      <w:r>
        <w:tab/>
      </w:r>
      <w:r>
        <w:t>D、五级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GB50208-2011——地下工程防水等级</w:t>
      </w:r>
    </w:p>
    <w:p>
      <w:pPr>
        <w:pStyle w:val="27"/>
        <w:widowControl w:val="0"/>
        <w:ind w:left="0" w:firstLine="560" w:firstLineChars="200"/>
        <w:rPr>
          <w:color w:val="000000" w:themeColor="text1"/>
          <w14:textFill>
            <w14:solidFill>
              <w14:schemeClr w14:val="tx1"/>
            </w14:solidFill>
          </w14:textFill>
        </w:rPr>
      </w:pPr>
      <w:r>
        <w:t>根据《地下防水工程质量验收规范》（GB50208-2011），地下工程三级防水具体标准包括（ ）？</w:t>
      </w:r>
    </w:p>
    <w:p>
      <w:pPr>
        <w:pStyle w:val="22"/>
        <w:widowControl w:val="0"/>
        <w:tabs>
          <w:tab w:val="left" w:pos="5040"/>
        </w:tabs>
        <w:rPr>
          <w:color w:val="000000" w:themeColor="text1"/>
          <w14:textFill>
            <w14:solidFill>
              <w14:schemeClr w14:val="tx1"/>
            </w14:solidFill>
          </w14:textFill>
        </w:rPr>
      </w:pPr>
      <w:r>
        <w:rPr>
          <w:rFonts w:hint="eastAsia"/>
        </w:rPr>
        <w:t>①有少量漏水点</w:t>
      </w:r>
    </w:p>
    <w:p>
      <w:pPr>
        <w:pStyle w:val="22"/>
        <w:widowControl w:val="0"/>
        <w:tabs>
          <w:tab w:val="left" w:pos="5040"/>
        </w:tabs>
        <w:rPr>
          <w:color w:val="000000" w:themeColor="text1"/>
          <w14:textFill>
            <w14:solidFill>
              <w14:schemeClr w14:val="tx1"/>
            </w14:solidFill>
          </w14:textFill>
        </w:rPr>
      </w:pPr>
      <w:r>
        <w:rPr>
          <w:rFonts w:hint="eastAsia"/>
        </w:rPr>
        <w:t>②不得有线流和漏泥砂</w:t>
      </w:r>
    </w:p>
    <w:p>
      <w:pPr>
        <w:pStyle w:val="22"/>
        <w:widowControl w:val="0"/>
        <w:tabs>
          <w:tab w:val="left" w:pos="5040"/>
        </w:tabs>
        <w:rPr>
          <w:color w:val="000000" w:themeColor="text1"/>
          <w14:textFill>
            <w14:solidFill>
              <w14:schemeClr w14:val="tx1"/>
            </w14:solidFill>
          </w14:textFill>
        </w:rPr>
      </w:pPr>
      <w:r>
        <w:rPr>
          <w:rFonts w:hint="eastAsia"/>
        </w:rPr>
        <w:t>③任意</w:t>
      </w:r>
      <w:r>
        <w:t>100㎡防水面积上的漏水或湿渍点不超过5处</w:t>
      </w:r>
    </w:p>
    <w:p>
      <w:pPr>
        <w:pStyle w:val="22"/>
        <w:widowControl w:val="0"/>
        <w:tabs>
          <w:tab w:val="left" w:pos="5040"/>
        </w:tabs>
        <w:rPr>
          <w:color w:val="000000" w:themeColor="text1"/>
          <w14:textFill>
            <w14:solidFill>
              <w14:schemeClr w14:val="tx1"/>
            </w14:solidFill>
          </w14:textFill>
        </w:rPr>
      </w:pPr>
      <w:r>
        <w:rPr>
          <w:rFonts w:hint="eastAsia"/>
        </w:rPr>
        <w:t>④单个漏水点的最大漏水量不大于</w:t>
      </w:r>
      <w:r>
        <w:t>2.5L/d，单个湿渍的最大面积不大于0.3㎡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GB50208-2011——地下工程防水等级</w:t>
      </w:r>
    </w:p>
    <w:p>
      <w:pPr>
        <w:pStyle w:val="27"/>
        <w:widowControl w:val="0"/>
        <w:ind w:left="0" w:firstLine="560" w:firstLineChars="200"/>
        <w:rPr>
          <w:color w:val="000000" w:themeColor="text1"/>
          <w14:textFill>
            <w14:solidFill>
              <w14:schemeClr w14:val="tx1"/>
            </w14:solidFill>
          </w14:textFill>
        </w:rPr>
      </w:pPr>
      <w:r>
        <w:t>根据《地下防水工程质量验收规范》（GB50208-2011），结构裂缝注浆的适用范围包括（ ）？</w:t>
      </w:r>
    </w:p>
    <w:p>
      <w:pPr>
        <w:pStyle w:val="22"/>
        <w:widowControl w:val="0"/>
        <w:tabs>
          <w:tab w:val="left" w:pos="5040"/>
        </w:tabs>
        <w:rPr>
          <w:color w:val="000000" w:themeColor="text1"/>
          <w14:textFill>
            <w14:solidFill>
              <w14:schemeClr w14:val="tx1"/>
            </w14:solidFill>
          </w14:textFill>
        </w:rPr>
      </w:pPr>
      <w:r>
        <w:rPr>
          <w:rFonts w:hint="eastAsia"/>
        </w:rPr>
        <w:t>①混凝土结构宽度大于</w:t>
      </w:r>
      <w:r>
        <w:t>0.2毫米的静止裂缝</w:t>
      </w:r>
    </w:p>
    <w:p>
      <w:pPr>
        <w:pStyle w:val="22"/>
        <w:widowControl w:val="0"/>
        <w:tabs>
          <w:tab w:val="left" w:pos="5040"/>
        </w:tabs>
        <w:rPr>
          <w:color w:val="000000" w:themeColor="text1"/>
          <w14:textFill>
            <w14:solidFill>
              <w14:schemeClr w14:val="tx1"/>
            </w14:solidFill>
          </w14:textFill>
        </w:rPr>
      </w:pPr>
      <w:r>
        <w:rPr>
          <w:rFonts w:hint="eastAsia"/>
        </w:rPr>
        <w:t>②混凝土结构宽度大于</w:t>
      </w:r>
      <w:r>
        <w:t>0.3毫米的静止裂缝</w:t>
      </w:r>
    </w:p>
    <w:p>
      <w:pPr>
        <w:pStyle w:val="22"/>
        <w:widowControl w:val="0"/>
        <w:tabs>
          <w:tab w:val="left" w:pos="5040"/>
        </w:tabs>
        <w:rPr>
          <w:color w:val="000000" w:themeColor="text1"/>
          <w14:textFill>
            <w14:solidFill>
              <w14:schemeClr w14:val="tx1"/>
            </w14:solidFill>
          </w14:textFill>
        </w:rPr>
      </w:pPr>
      <w:r>
        <w:rPr>
          <w:rFonts w:hint="eastAsia"/>
        </w:rPr>
        <w:t>③贯穿性裂缝</w:t>
      </w:r>
    </w:p>
    <w:p>
      <w:pPr>
        <w:pStyle w:val="22"/>
        <w:widowControl w:val="0"/>
        <w:tabs>
          <w:tab w:val="left" w:pos="5040"/>
        </w:tabs>
        <w:rPr>
          <w:color w:val="000000" w:themeColor="text1"/>
          <w14:textFill>
            <w14:solidFill>
              <w14:schemeClr w14:val="tx1"/>
            </w14:solidFill>
          </w14:textFill>
        </w:rPr>
      </w:pPr>
      <w:r>
        <w:rPr>
          <w:rFonts w:hint="eastAsia"/>
        </w:rPr>
        <w:t>④非贯穿性裂缝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B、②④</w:t>
      </w:r>
    </w:p>
    <w:p>
      <w:pPr>
        <w:pStyle w:val="22"/>
        <w:widowControl w:val="0"/>
        <w:tabs>
          <w:tab w:val="left" w:pos="5040"/>
        </w:tabs>
        <w:rPr>
          <w:color w:val="000000" w:themeColor="text1"/>
          <w14:textFill>
            <w14:solidFill>
              <w14:schemeClr w14:val="tx1"/>
            </w14:solidFill>
          </w14:textFill>
        </w:rPr>
      </w:pPr>
      <w:r>
        <w:t>C、①④</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GB50208-2011——结构裂缝注浆适用范围</w:t>
      </w:r>
    </w:p>
    <w:p>
      <w:pPr>
        <w:pStyle w:val="27"/>
        <w:widowControl w:val="0"/>
        <w:ind w:left="0" w:firstLine="560" w:firstLineChars="200"/>
        <w:rPr>
          <w:color w:val="000000" w:themeColor="text1"/>
          <w14:textFill>
            <w14:solidFill>
              <w14:schemeClr w14:val="tx1"/>
            </w14:solidFill>
          </w14:textFill>
        </w:rPr>
      </w:pPr>
      <w:r>
        <w:t>根据《地下防水工程质量验收规范》（GB50208-2011），结构裂缝注浆应符合规定包括（ ）？</w:t>
      </w:r>
    </w:p>
    <w:p>
      <w:pPr>
        <w:pStyle w:val="22"/>
        <w:widowControl w:val="0"/>
        <w:tabs>
          <w:tab w:val="left" w:pos="5040"/>
        </w:tabs>
        <w:rPr>
          <w:color w:val="000000" w:themeColor="text1"/>
          <w14:textFill>
            <w14:solidFill>
              <w14:schemeClr w14:val="tx1"/>
            </w14:solidFill>
          </w14:textFill>
        </w:rPr>
      </w:pPr>
      <w:r>
        <w:rPr>
          <w:rFonts w:hint="eastAsia"/>
        </w:rPr>
        <w:t>①施工前应沿缝清除基面上有油污杂质</w:t>
      </w:r>
    </w:p>
    <w:p>
      <w:pPr>
        <w:pStyle w:val="22"/>
        <w:widowControl w:val="0"/>
        <w:tabs>
          <w:tab w:val="left" w:pos="5040"/>
        </w:tabs>
        <w:rPr>
          <w:color w:val="000000" w:themeColor="text1"/>
          <w14:textFill>
            <w14:solidFill>
              <w14:schemeClr w14:val="tx1"/>
            </w14:solidFill>
          </w14:textFill>
        </w:rPr>
      </w:pPr>
      <w:r>
        <w:rPr>
          <w:rFonts w:hint="eastAsia"/>
        </w:rPr>
        <w:t>②浅裂缝应骑缝埋注浆嘴，必要时沿缝开凿</w:t>
      </w:r>
      <w:r>
        <w:t>u型槽并用速凝水泥砂浆封缝</w:t>
      </w:r>
    </w:p>
    <w:p>
      <w:pPr>
        <w:pStyle w:val="22"/>
        <w:widowControl w:val="0"/>
        <w:tabs>
          <w:tab w:val="left" w:pos="5040"/>
        </w:tabs>
        <w:rPr>
          <w:color w:val="000000" w:themeColor="text1"/>
          <w14:textFill>
            <w14:solidFill>
              <w14:schemeClr w14:val="tx1"/>
            </w14:solidFill>
          </w14:textFill>
        </w:rPr>
      </w:pPr>
      <w:r>
        <w:rPr>
          <w:rFonts w:hint="eastAsia"/>
        </w:rPr>
        <w:t>③深裂缝应骑缝钻孔至裂缝深部，孔内安设注浆管或注浆嘴，间距应根据裂缝宽度而定，但每条裂缝至少有一个进浆孔和一个排气孔</w:t>
      </w:r>
    </w:p>
    <w:p>
      <w:pPr>
        <w:pStyle w:val="22"/>
        <w:widowControl w:val="0"/>
        <w:tabs>
          <w:tab w:val="left" w:pos="5040"/>
        </w:tabs>
        <w:rPr>
          <w:color w:val="000000" w:themeColor="text1"/>
          <w14:textFill>
            <w14:solidFill>
              <w14:schemeClr w14:val="tx1"/>
            </w14:solidFill>
          </w14:textFill>
        </w:rPr>
      </w:pPr>
      <w:r>
        <w:rPr>
          <w:rFonts w:hint="eastAsia"/>
        </w:rPr>
        <w:t>④注浆嘴及注浆管应设在裂缝的交叉处、较宽处及贯穿处等位置，对封缝的密封效果应进行检查</w:t>
      </w:r>
    </w:p>
    <w:p>
      <w:pPr>
        <w:pStyle w:val="22"/>
        <w:widowControl w:val="0"/>
        <w:tabs>
          <w:tab w:val="left" w:pos="5040"/>
        </w:tabs>
        <w:rPr>
          <w:color w:val="000000" w:themeColor="text1"/>
          <w14:textFill>
            <w14:solidFill>
              <w14:schemeClr w14:val="tx1"/>
            </w14:solidFill>
          </w14:textFill>
        </w:rPr>
      </w:pPr>
      <w:r>
        <w:rPr>
          <w:rFonts w:hint="eastAsia"/>
        </w:rPr>
        <w:t>⑤注浆后待缝内浆液固化后，方可拆下注浆嘴并进行封口抹平</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B、①②④⑤</w:t>
      </w:r>
    </w:p>
    <w:p>
      <w:pPr>
        <w:pStyle w:val="22"/>
        <w:widowControl w:val="0"/>
        <w:tabs>
          <w:tab w:val="left" w:pos="5040"/>
        </w:tabs>
        <w:rPr>
          <w:color w:val="000000" w:themeColor="text1"/>
          <w14:textFill>
            <w14:solidFill>
              <w14:schemeClr w14:val="tx1"/>
            </w14:solidFill>
          </w14:textFill>
        </w:rPr>
      </w:pPr>
      <w:r>
        <w:t>C、①②③④⑤</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GB50208-2011——结构裂缝注浆规定</w:t>
      </w:r>
    </w:p>
    <w:p>
      <w:pPr>
        <w:pStyle w:val="27"/>
        <w:widowControl w:val="0"/>
        <w:ind w:left="0" w:firstLine="560" w:firstLineChars="200"/>
        <w:rPr>
          <w:color w:val="000000" w:themeColor="text1"/>
          <w14:textFill>
            <w14:solidFill>
              <w14:schemeClr w14:val="tx1"/>
            </w14:solidFill>
          </w14:textFill>
        </w:rPr>
      </w:pPr>
      <w:r>
        <w:t>根据《地下防水工程质量验收规范》（GB50208-2011），地下工程防水等级及防水标准包括（ ）?</w:t>
      </w:r>
    </w:p>
    <w:p>
      <w:pPr>
        <w:pStyle w:val="22"/>
        <w:widowControl w:val="0"/>
        <w:tabs>
          <w:tab w:val="left" w:pos="5040"/>
        </w:tabs>
        <w:rPr>
          <w:color w:val="000000" w:themeColor="text1"/>
          <w14:textFill>
            <w14:solidFill>
              <w14:schemeClr w14:val="tx1"/>
            </w14:solidFill>
          </w14:textFill>
        </w:rPr>
      </w:pPr>
      <w:r>
        <w:rPr>
          <w:rFonts w:hint="eastAsia"/>
        </w:rPr>
        <w:t>①一级</w:t>
      </w:r>
      <w:r>
        <w:t>:不允许渗水，结构表面无湿渍</w:t>
      </w:r>
    </w:p>
    <w:p>
      <w:pPr>
        <w:pStyle w:val="22"/>
        <w:widowControl w:val="0"/>
        <w:tabs>
          <w:tab w:val="left" w:pos="5040"/>
        </w:tabs>
        <w:rPr>
          <w:color w:val="000000" w:themeColor="text1"/>
          <w14:textFill>
            <w14:solidFill>
              <w14:schemeClr w14:val="tx1"/>
            </w14:solidFill>
          </w14:textFill>
        </w:rPr>
      </w:pPr>
      <w:r>
        <w:rPr>
          <w:rFonts w:hint="eastAsia"/>
        </w:rPr>
        <w:t>②二级</w:t>
      </w:r>
      <w:r>
        <w:t>:不允许漏水，结构表面可有少量湿渍：房屋建筑地下工程:总湿渍面积不应大于总防水面积（包括顶板、墙面、地面）的1/1000；任意100</w:t>
      </w:r>
      <w:r>
        <w:rPr>
          <w:rFonts w:ascii="宋体" w:hAnsi="宋体" w:eastAsia="宋体"/>
        </w:rPr>
        <w:t>m²</w:t>
      </w:r>
      <w:r>
        <w:t>防水面积上的湿渍不超过2处，单个湿渍的最大面积不大于0.1</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③三级</w:t>
      </w:r>
      <w:r>
        <w:t>:有少量漏水点，不得有线流和漏泥砂；任意10O</w:t>
      </w:r>
      <w:r>
        <w:rPr>
          <w:rFonts w:ascii="宋体" w:hAnsi="宋体" w:eastAsia="宋体"/>
        </w:rPr>
        <w:t>m²</w:t>
      </w:r>
      <w:r>
        <w:t>防水面积上的漏水或湿渍点数不超过5处，单个漏水点的最大漏水量不大于2.5L/d,单个湿渍的最大面积不大于0.3</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④四级</w:t>
      </w:r>
      <w:r>
        <w:t>:有漏水点，不得有线流和漏泥砂；整个工程平均漏水量不大于2L/（</w:t>
      </w:r>
      <w:r>
        <w:rPr>
          <w:rFonts w:ascii="宋体" w:hAnsi="宋体" w:eastAsia="宋体"/>
        </w:rPr>
        <w:t>m²</w:t>
      </w:r>
      <w:r>
        <w:t>，d）；任意100</w:t>
      </w:r>
      <w:r>
        <w:rPr>
          <w:rFonts w:ascii="宋体" w:hAnsi="宋体" w:eastAsia="宋体"/>
        </w:rPr>
        <w:t>m²</w:t>
      </w:r>
      <w:r>
        <w:t>防水面积上的平均漏水量不大于4L/（</w:t>
      </w:r>
      <w:r>
        <w:rPr>
          <w:rFonts w:ascii="宋体" w:hAnsi="宋体" w:eastAsia="宋体"/>
        </w:rPr>
        <w:t>m²</w:t>
      </w:r>
      <w:r>
        <w:t>. d）</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GB50208-2011——地下工程防水等级标准</w:t>
      </w:r>
    </w:p>
    <w:p>
      <w:pPr>
        <w:pStyle w:val="27"/>
        <w:widowControl w:val="0"/>
        <w:ind w:left="0" w:firstLine="560" w:firstLineChars="200"/>
        <w:rPr>
          <w:color w:val="000000" w:themeColor="text1"/>
          <w14:textFill>
            <w14:solidFill>
              <w14:schemeClr w14:val="tx1"/>
            </w14:solidFill>
          </w14:textFill>
        </w:rPr>
      </w:pPr>
      <w:r>
        <w:t>根据《地下防水工程质量验收规范》（GB50208-2011），防水混凝土所用的材料要求包括（ ）？</w:t>
      </w:r>
    </w:p>
    <w:p>
      <w:pPr>
        <w:pStyle w:val="22"/>
        <w:widowControl w:val="0"/>
        <w:tabs>
          <w:tab w:val="left" w:pos="5040"/>
        </w:tabs>
        <w:rPr>
          <w:color w:val="000000" w:themeColor="text1"/>
          <w14:textFill>
            <w14:solidFill>
              <w14:schemeClr w14:val="tx1"/>
            </w14:solidFill>
          </w14:textFill>
        </w:rPr>
      </w:pPr>
      <w:r>
        <w:rPr>
          <w:rFonts w:hint="eastAsia"/>
        </w:rPr>
        <w:t>①宜采用普通硅酸盐水泥或硅酸盐水泥，不得使用过期或受潮结块水泥</w:t>
      </w:r>
    </w:p>
    <w:p>
      <w:pPr>
        <w:pStyle w:val="22"/>
        <w:widowControl w:val="0"/>
        <w:tabs>
          <w:tab w:val="left" w:pos="5040"/>
        </w:tabs>
        <w:rPr>
          <w:color w:val="000000" w:themeColor="text1"/>
          <w14:textFill>
            <w14:solidFill>
              <w14:schemeClr w14:val="tx1"/>
            </w14:solidFill>
          </w14:textFill>
        </w:rPr>
      </w:pPr>
      <w:r>
        <w:rPr>
          <w:rFonts w:hint="eastAsia"/>
        </w:rPr>
        <w:t>②碎石或卵石的粒径宜为</w:t>
      </w:r>
      <w:r>
        <w:t>5～40mm,含泥量不得大于1.0%，泥块含量不得大于0.5%</w:t>
      </w:r>
    </w:p>
    <w:p>
      <w:pPr>
        <w:pStyle w:val="22"/>
        <w:widowControl w:val="0"/>
        <w:tabs>
          <w:tab w:val="left" w:pos="5040"/>
        </w:tabs>
        <w:rPr>
          <w:color w:val="000000" w:themeColor="text1"/>
          <w14:textFill>
            <w14:solidFill>
              <w14:schemeClr w14:val="tx1"/>
            </w14:solidFill>
          </w14:textFill>
        </w:rPr>
      </w:pPr>
      <w:r>
        <w:rPr>
          <w:rFonts w:hint="eastAsia"/>
        </w:rPr>
        <w:t>③宜用中粗砂，含泥量不得大于</w:t>
      </w:r>
      <w:r>
        <w:t>1.0%</w:t>
      </w:r>
    </w:p>
    <w:p>
      <w:pPr>
        <w:pStyle w:val="22"/>
        <w:widowControl w:val="0"/>
        <w:tabs>
          <w:tab w:val="left" w:pos="5040"/>
        </w:tabs>
        <w:rPr>
          <w:color w:val="000000" w:themeColor="text1"/>
          <w14:textFill>
            <w14:solidFill>
              <w14:schemeClr w14:val="tx1"/>
            </w14:solidFill>
          </w14:textFill>
        </w:rPr>
      </w:pPr>
      <w:r>
        <w:rPr>
          <w:rFonts w:hint="eastAsia"/>
        </w:rPr>
        <w:t>④拌制混凝上所用的水应采用不含有害物质的洁净水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GB50208-2011——防水混凝土要求</w:t>
      </w:r>
    </w:p>
    <w:p>
      <w:pPr>
        <w:pStyle w:val="27"/>
        <w:widowControl w:val="0"/>
        <w:ind w:left="0" w:firstLine="560" w:firstLineChars="200"/>
        <w:rPr>
          <w:color w:val="000000" w:themeColor="text1"/>
          <w14:textFill>
            <w14:solidFill>
              <w14:schemeClr w14:val="tx1"/>
            </w14:solidFill>
          </w14:textFill>
        </w:rPr>
      </w:pPr>
      <w:r>
        <w:t>根据《地下防水工程质量验收规范》（GB50208-2011），防水混凝土配合比要求包括（ ）？</w:t>
      </w:r>
    </w:p>
    <w:p>
      <w:pPr>
        <w:pStyle w:val="22"/>
        <w:widowControl w:val="0"/>
        <w:tabs>
          <w:tab w:val="left" w:pos="5040"/>
        </w:tabs>
        <w:rPr>
          <w:color w:val="000000" w:themeColor="text1"/>
          <w14:textFill>
            <w14:solidFill>
              <w14:schemeClr w14:val="tx1"/>
            </w14:solidFill>
          </w14:textFill>
        </w:rPr>
      </w:pPr>
      <w:r>
        <w:rPr>
          <w:rFonts w:hint="eastAsia"/>
        </w:rPr>
        <w:t>①试配要求的抗渗水压值应比设计值提高</w:t>
      </w:r>
      <w:r>
        <w:t>0.2Mpa</w:t>
      </w:r>
    </w:p>
    <w:p>
      <w:pPr>
        <w:pStyle w:val="22"/>
        <w:widowControl w:val="0"/>
        <w:tabs>
          <w:tab w:val="left" w:pos="5040"/>
        </w:tabs>
        <w:rPr>
          <w:color w:val="000000" w:themeColor="text1"/>
          <w14:textFill>
            <w14:solidFill>
              <w14:schemeClr w14:val="tx1"/>
            </w14:solidFill>
          </w14:textFill>
        </w:rPr>
      </w:pPr>
      <w:r>
        <w:rPr>
          <w:rFonts w:hint="eastAsia"/>
        </w:rPr>
        <w:t>②混凝土胶凝材料总量不宜小于</w:t>
      </w:r>
      <w:r>
        <w:t>300kg/</w:t>
      </w:r>
      <w:r>
        <w:rPr>
          <w:rFonts w:ascii="宋体" w:hAnsi="宋体" w:eastAsia="宋体"/>
        </w:rPr>
        <w:t>m³</w:t>
      </w:r>
      <w:r>
        <w:t>,其中水泥用量不宜小于260kg/</w:t>
      </w:r>
      <w:r>
        <w:rPr>
          <w:rFonts w:ascii="宋体" w:hAnsi="宋体" w:eastAsia="宋体"/>
        </w:rPr>
        <w:t>m³</w:t>
      </w:r>
      <w:r>
        <w:t xml:space="preserve">，粉煤灰掺量宜为胶凝材料总量的20%～30%，硅粉的掺量宜为胶凝材料总量的2%～5% </w:t>
      </w:r>
    </w:p>
    <w:p>
      <w:pPr>
        <w:pStyle w:val="22"/>
        <w:widowControl w:val="0"/>
        <w:tabs>
          <w:tab w:val="left" w:pos="5040"/>
        </w:tabs>
        <w:rPr>
          <w:color w:val="000000" w:themeColor="text1"/>
          <w14:textFill>
            <w14:solidFill>
              <w14:schemeClr w14:val="tx1"/>
            </w14:solidFill>
          </w14:textFill>
        </w:rPr>
      </w:pPr>
      <w:r>
        <w:rPr>
          <w:rFonts w:hint="eastAsia"/>
        </w:rPr>
        <w:t>③水胶比不得大于</w:t>
      </w:r>
      <w:r>
        <w:t>0.50,有侵蚀性介质时水胶比不宜大于0.45</w:t>
      </w:r>
    </w:p>
    <w:p>
      <w:pPr>
        <w:pStyle w:val="22"/>
        <w:widowControl w:val="0"/>
        <w:tabs>
          <w:tab w:val="left" w:pos="5040"/>
        </w:tabs>
        <w:rPr>
          <w:color w:val="000000" w:themeColor="text1"/>
          <w14:textFill>
            <w14:solidFill>
              <w14:schemeClr w14:val="tx1"/>
            </w14:solidFill>
          </w14:textFill>
        </w:rPr>
      </w:pPr>
      <w:r>
        <w:rPr>
          <w:rFonts w:hint="eastAsia"/>
        </w:rPr>
        <w:t>④砂率宜为</w:t>
      </w:r>
      <w:r>
        <w:t>35% ～40%，泵送时可增至45%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 xml:space="preserve">GB50208-2011——防水混凝土配合比要求 </w:t>
      </w:r>
    </w:p>
    <w:p>
      <w:pPr>
        <w:pStyle w:val="27"/>
        <w:widowControl w:val="0"/>
        <w:ind w:left="0" w:firstLine="560" w:firstLineChars="200"/>
        <w:rPr>
          <w:color w:val="000000" w:themeColor="text1"/>
          <w14:textFill>
            <w14:solidFill>
              <w14:schemeClr w14:val="tx1"/>
            </w14:solidFill>
          </w14:textFill>
        </w:rPr>
      </w:pPr>
      <w:r>
        <w:t>根据《地下防水工程质量验收规范》（GB50208-2011），防水混凝土配合比要求包括（ ）？</w:t>
      </w:r>
    </w:p>
    <w:p>
      <w:pPr>
        <w:pStyle w:val="22"/>
        <w:widowControl w:val="0"/>
        <w:tabs>
          <w:tab w:val="left" w:pos="5040"/>
        </w:tabs>
        <w:rPr>
          <w:color w:val="000000" w:themeColor="text1"/>
          <w14:textFill>
            <w14:solidFill>
              <w14:schemeClr w14:val="tx1"/>
            </w14:solidFill>
          </w14:textFill>
        </w:rPr>
      </w:pPr>
      <w:r>
        <w:rPr>
          <w:rFonts w:hint="eastAsia"/>
        </w:rPr>
        <w:t>①试配要求的抗渗水压值应比设计值提高</w:t>
      </w:r>
      <w:r>
        <w:t>0.15Mpa</w:t>
      </w:r>
    </w:p>
    <w:p>
      <w:pPr>
        <w:pStyle w:val="22"/>
        <w:widowControl w:val="0"/>
        <w:tabs>
          <w:tab w:val="left" w:pos="5040"/>
        </w:tabs>
        <w:rPr>
          <w:color w:val="000000" w:themeColor="text1"/>
          <w14:textFill>
            <w14:solidFill>
              <w14:schemeClr w14:val="tx1"/>
            </w14:solidFill>
          </w14:textFill>
        </w:rPr>
      </w:pPr>
      <w:r>
        <w:rPr>
          <w:rFonts w:hint="eastAsia"/>
        </w:rPr>
        <w:t>②灰砂比宜为</w:t>
      </w:r>
      <w:r>
        <w:t>1:1.5～1:2.5</w:t>
      </w:r>
    </w:p>
    <w:p>
      <w:pPr>
        <w:pStyle w:val="22"/>
        <w:widowControl w:val="0"/>
        <w:tabs>
          <w:tab w:val="left" w:pos="5040"/>
        </w:tabs>
        <w:rPr>
          <w:color w:val="000000" w:themeColor="text1"/>
          <w14:textFill>
            <w14:solidFill>
              <w14:schemeClr w14:val="tx1"/>
            </w14:solidFill>
          </w14:textFill>
        </w:rPr>
      </w:pPr>
      <w:r>
        <w:rPr>
          <w:rFonts w:hint="eastAsia"/>
        </w:rPr>
        <w:t>③混凝土拌合物的氯离子含量不应超过胶凝材料总量的</w:t>
      </w:r>
      <w:r>
        <w:t>0.1%</w:t>
      </w:r>
    </w:p>
    <w:p>
      <w:pPr>
        <w:pStyle w:val="22"/>
        <w:widowControl w:val="0"/>
        <w:tabs>
          <w:tab w:val="left" w:pos="5040"/>
        </w:tabs>
        <w:rPr>
          <w:color w:val="000000" w:themeColor="text1"/>
          <w14:textFill>
            <w14:solidFill>
              <w14:schemeClr w14:val="tx1"/>
            </w14:solidFill>
          </w14:textFill>
        </w:rPr>
      </w:pPr>
      <w:r>
        <w:rPr>
          <w:rFonts w:hint="eastAsia"/>
        </w:rPr>
        <w:t>④混凝土中各类材料的总碱量即</w:t>
      </w:r>
      <w:r>
        <w:t>Na2O当量不得大于3kg/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 xml:space="preserve">GB50208-2011——防水混凝土配合比要求 </w:t>
      </w:r>
    </w:p>
    <w:p>
      <w:pPr>
        <w:pStyle w:val="27"/>
        <w:widowControl w:val="0"/>
        <w:ind w:left="0" w:firstLine="560" w:firstLineChars="200"/>
        <w:rPr>
          <w:color w:val="000000" w:themeColor="text1"/>
          <w14:textFill>
            <w14:solidFill>
              <w14:schemeClr w14:val="tx1"/>
            </w14:solidFill>
          </w14:textFill>
        </w:rPr>
      </w:pPr>
      <w:r>
        <w:t xml:space="preserve">根据《地下防水工程质量验收规范》（GB50208-2011），水泥砂浆防水层施工质量应检查项目包括（ ）? </w:t>
      </w:r>
    </w:p>
    <w:p>
      <w:pPr>
        <w:pStyle w:val="22"/>
        <w:widowControl w:val="0"/>
        <w:tabs>
          <w:tab w:val="left" w:pos="5040"/>
        </w:tabs>
        <w:rPr>
          <w:color w:val="000000" w:themeColor="text1"/>
          <w14:textFill>
            <w14:solidFill>
              <w14:schemeClr w14:val="tx1"/>
            </w14:solidFill>
          </w14:textFill>
        </w:rPr>
      </w:pPr>
      <w:r>
        <w:rPr>
          <w:rFonts w:hint="eastAsia"/>
        </w:rPr>
        <w:t>①水泥砂浆防水层的原材料及配合比必须符合设计要求，检查出厂合格证、质量检验报告、计量措施和现场抽样试验报告</w:t>
      </w:r>
    </w:p>
    <w:p>
      <w:pPr>
        <w:pStyle w:val="22"/>
        <w:widowControl w:val="0"/>
        <w:tabs>
          <w:tab w:val="left" w:pos="5040"/>
        </w:tabs>
        <w:rPr>
          <w:color w:val="000000" w:themeColor="text1"/>
          <w14:textFill>
            <w14:solidFill>
              <w14:schemeClr w14:val="tx1"/>
            </w14:solidFill>
          </w14:textFill>
        </w:rPr>
      </w:pPr>
      <w:r>
        <w:rPr>
          <w:rFonts w:hint="eastAsia"/>
        </w:rPr>
        <w:t>②水泥砂浆防水层施工缝需留阶梯坡形槎，留槎位置应正确，接槎按层次顺序操作，层层搭接紧密。观察检查和检查隐蔽工程验收记录，检查数量按防水层面积每</w:t>
      </w:r>
      <w:r>
        <w:t>100</w:t>
      </w:r>
      <w:r>
        <w:rPr>
          <w:rFonts w:ascii="宋体" w:hAnsi="宋体" w:eastAsia="宋体"/>
        </w:rPr>
        <w:t>m²</w:t>
      </w:r>
      <w:r>
        <w:t>抽查1处，每处5</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rPr>
          <w:rFonts w:hint="eastAsia"/>
        </w:rPr>
        <w:t>③水泥砂浆防水层施工缝需留阶梯坡形槎，留槎位置应正确，接槎按层次顺序操作，层层搭接紧密。观察检查和检查隐蔽工程验收记录，检查数量按防水层面积每</w:t>
      </w:r>
      <w:r>
        <w:t>100</w:t>
      </w:r>
      <w:r>
        <w:rPr>
          <w:rFonts w:ascii="宋体" w:hAnsi="宋体" w:eastAsia="宋体"/>
        </w:rPr>
        <w:t>m²</w:t>
      </w:r>
      <w:r>
        <w:t>抽查1处，每处10</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rPr>
          <w:rFonts w:hint="eastAsia"/>
        </w:rPr>
        <w:t>④水泥砂浆防水层各层应紧密贴合，与基层之间必须粘结牢固，无空鼓现象。观察检查和用小锤轻击检查。检查数量按防水层面积每</w:t>
      </w:r>
      <w:r>
        <w:t>100</w:t>
      </w:r>
      <w:r>
        <w:rPr>
          <w:rFonts w:ascii="宋体" w:hAnsi="宋体" w:eastAsia="宋体"/>
        </w:rPr>
        <w:t>m²</w:t>
      </w:r>
      <w:r>
        <w:t>抽查一处，每处10</w:t>
      </w:r>
      <w:r>
        <w:rPr>
          <w:rFonts w:ascii="宋体" w:hAnsi="宋体" w:eastAsia="宋体"/>
        </w:rPr>
        <w:t>m²</w:t>
      </w:r>
      <w:r>
        <w:t>，且不得少于3处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B、①②④</w:t>
      </w:r>
    </w:p>
    <w:p>
      <w:pPr>
        <w:pStyle w:val="22"/>
        <w:widowControl w:val="0"/>
        <w:tabs>
          <w:tab w:val="left" w:pos="5040"/>
        </w:tabs>
        <w:rPr>
          <w:color w:val="000000" w:themeColor="text1"/>
          <w14:textFill>
            <w14:solidFill>
              <w14:schemeClr w14:val="tx1"/>
            </w14:solidFill>
          </w14:textFill>
        </w:rPr>
      </w:pPr>
      <w:r>
        <w:t>C、①④</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GB50208-2011——水泥砂浆防水层检查项目</w:t>
      </w:r>
    </w:p>
    <w:p>
      <w:pPr>
        <w:pStyle w:val="27"/>
        <w:widowControl w:val="0"/>
        <w:ind w:left="0" w:firstLine="560" w:firstLineChars="200"/>
        <w:rPr>
          <w:color w:val="000000" w:themeColor="text1"/>
          <w14:textFill>
            <w14:solidFill>
              <w14:schemeClr w14:val="tx1"/>
            </w14:solidFill>
          </w14:textFill>
        </w:rPr>
      </w:pPr>
      <w:r>
        <w:t>根据《地下防水工程质量验收规范》（GB50208-2011），地下室穿墙管道的防水施工规定包括（ ）？</w:t>
      </w:r>
    </w:p>
    <w:p>
      <w:pPr>
        <w:pStyle w:val="22"/>
        <w:widowControl w:val="0"/>
        <w:tabs>
          <w:tab w:val="left" w:pos="5040"/>
        </w:tabs>
        <w:rPr>
          <w:color w:val="000000" w:themeColor="text1"/>
          <w14:textFill>
            <w14:solidFill>
              <w14:schemeClr w14:val="tx1"/>
            </w14:solidFill>
          </w14:textFill>
        </w:rPr>
      </w:pPr>
      <w:r>
        <w:rPr>
          <w:rFonts w:hint="eastAsia"/>
        </w:rPr>
        <w:t>①穿墙管止水环与主管或翼环及套管应连续满焊，并做好防腐处理</w:t>
      </w:r>
    </w:p>
    <w:p>
      <w:pPr>
        <w:pStyle w:val="22"/>
        <w:widowControl w:val="0"/>
        <w:tabs>
          <w:tab w:val="left" w:pos="5040"/>
        </w:tabs>
        <w:rPr>
          <w:color w:val="000000" w:themeColor="text1"/>
          <w14:textFill>
            <w14:solidFill>
              <w14:schemeClr w14:val="tx1"/>
            </w14:solidFill>
          </w14:textFill>
        </w:rPr>
      </w:pPr>
      <w:r>
        <w:rPr>
          <w:rFonts w:hint="eastAsia"/>
        </w:rPr>
        <w:t>②穿墙管处防水层施工前，应将套管内表面清理干净</w:t>
      </w:r>
    </w:p>
    <w:p>
      <w:pPr>
        <w:pStyle w:val="22"/>
        <w:widowControl w:val="0"/>
        <w:tabs>
          <w:tab w:val="left" w:pos="5040"/>
        </w:tabs>
        <w:rPr>
          <w:color w:val="000000" w:themeColor="text1"/>
          <w14:textFill>
            <w14:solidFill>
              <w14:schemeClr w14:val="tx1"/>
            </w14:solidFill>
          </w14:textFill>
        </w:rPr>
      </w:pPr>
      <w:r>
        <w:rPr>
          <w:rFonts w:hint="eastAsia"/>
        </w:rPr>
        <w:t>③套管内管道安装完毕后，应在两管间嵌人内衬填料，端部用密封材料填缝。柔性穿墙时，穿墙内侧应用法兰压紧</w:t>
      </w:r>
    </w:p>
    <w:p>
      <w:pPr>
        <w:pStyle w:val="22"/>
        <w:widowControl w:val="0"/>
        <w:tabs>
          <w:tab w:val="left" w:pos="5040"/>
        </w:tabs>
        <w:rPr>
          <w:color w:val="000000" w:themeColor="text1"/>
          <w14:textFill>
            <w14:solidFill>
              <w14:schemeClr w14:val="tx1"/>
            </w14:solidFill>
          </w14:textFill>
        </w:rPr>
      </w:pPr>
      <w:r>
        <w:rPr>
          <w:rFonts w:hint="eastAsia"/>
        </w:rPr>
        <w:t>④穿墙管外侧防水层应铺设严密，不留接槎</w:t>
      </w:r>
      <w:r>
        <w:t>;增铺附加层时，应按设计要求施工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GB50208-2011——穿墙管道防水施工规定</w:t>
      </w:r>
    </w:p>
    <w:p>
      <w:pPr>
        <w:pStyle w:val="27"/>
        <w:widowControl w:val="0"/>
        <w:ind w:left="0" w:firstLine="560" w:firstLineChars="200"/>
        <w:rPr>
          <w:color w:val="000000" w:themeColor="text1"/>
          <w14:textFill>
            <w14:solidFill>
              <w14:schemeClr w14:val="tx1"/>
            </w14:solidFill>
          </w14:textFill>
        </w:rPr>
      </w:pPr>
      <w:r>
        <w:t>根据《地下防水工程质量验收规范》（GB50208-2011），房屋建筑地下工程渗漏水检测应符合要求包括（ ）？</w:t>
      </w:r>
    </w:p>
    <w:p>
      <w:pPr>
        <w:pStyle w:val="22"/>
        <w:widowControl w:val="0"/>
        <w:tabs>
          <w:tab w:val="left" w:pos="5040"/>
        </w:tabs>
        <w:rPr>
          <w:color w:val="000000" w:themeColor="text1"/>
          <w14:textFill>
            <w14:solidFill>
              <w14:schemeClr w14:val="tx1"/>
            </w14:solidFill>
          </w14:textFill>
        </w:rPr>
      </w:pPr>
      <w:r>
        <w:rPr>
          <w:rFonts w:hint="eastAsia"/>
        </w:rPr>
        <w:t>①湿渍检测时，检查人员用干手触摸湿斑，无水分浸润感觉。用吸墨纸或报纸贴附，纸不变颜色</w:t>
      </w:r>
    </w:p>
    <w:p>
      <w:pPr>
        <w:pStyle w:val="22"/>
        <w:widowControl w:val="0"/>
        <w:tabs>
          <w:tab w:val="left" w:pos="5040"/>
        </w:tabs>
        <w:rPr>
          <w:color w:val="000000" w:themeColor="text1"/>
          <w14:textFill>
            <w14:solidFill>
              <w14:schemeClr w14:val="tx1"/>
            </w14:solidFill>
          </w14:textFill>
        </w:rPr>
      </w:pPr>
      <w:r>
        <w:rPr>
          <w:rFonts w:hint="eastAsia"/>
        </w:rPr>
        <w:t>②渗水检测时，检查人员用干手触摸可感觉到水分浸润，手上会沾有水分。用吸墨纸或报纸贴附，纸会浸润变颜色</w:t>
      </w:r>
    </w:p>
    <w:p>
      <w:pPr>
        <w:pStyle w:val="22"/>
        <w:widowControl w:val="0"/>
        <w:tabs>
          <w:tab w:val="left" w:pos="5040"/>
        </w:tabs>
        <w:rPr>
          <w:color w:val="000000" w:themeColor="text1"/>
          <w14:textFill>
            <w14:solidFill>
              <w14:schemeClr w14:val="tx1"/>
            </w14:solidFill>
          </w14:textFill>
        </w:rPr>
      </w:pPr>
      <w:r>
        <w:rPr>
          <w:rFonts w:hint="eastAsia"/>
        </w:rPr>
        <w:t>③通过集水井积水，检测在设定时间内的水位上升数值，计算渗漏水量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GB50208-2011——地下工程渗漏水检测要求</w:t>
      </w:r>
    </w:p>
    <w:p>
      <w:pPr>
        <w:pStyle w:val="27"/>
        <w:widowControl w:val="0"/>
        <w:ind w:left="0" w:firstLine="560" w:firstLineChars="200"/>
        <w:rPr>
          <w:color w:val="000000" w:themeColor="text1"/>
          <w14:textFill>
            <w14:solidFill>
              <w14:schemeClr w14:val="tx1"/>
            </w14:solidFill>
          </w14:textFill>
        </w:rPr>
      </w:pPr>
      <w:r>
        <w:t>《地下防水工程质量验收规范》GB50208-2011对防水材料的检测规定包括（ ）？</w:t>
      </w:r>
    </w:p>
    <w:p>
      <w:pPr>
        <w:pStyle w:val="22"/>
        <w:widowControl w:val="0"/>
        <w:tabs>
          <w:tab w:val="left" w:pos="5040"/>
        </w:tabs>
        <w:rPr>
          <w:color w:val="000000" w:themeColor="text1"/>
          <w14:textFill>
            <w14:solidFill>
              <w14:schemeClr w14:val="tx1"/>
            </w14:solidFill>
          </w14:textFill>
        </w:rPr>
      </w:pPr>
      <w:r>
        <w:rPr>
          <w:rFonts w:hint="eastAsia"/>
        </w:rPr>
        <w:t>①防水材料必须送至经过省级以上建设行政主管部门资质认可和质量技术监督部门计量认证的检测单位进行检测</w:t>
      </w:r>
    </w:p>
    <w:p>
      <w:pPr>
        <w:pStyle w:val="22"/>
        <w:widowControl w:val="0"/>
        <w:tabs>
          <w:tab w:val="left" w:pos="5040"/>
        </w:tabs>
        <w:rPr>
          <w:color w:val="000000" w:themeColor="text1"/>
          <w14:textFill>
            <w14:solidFill>
              <w14:schemeClr w14:val="tx1"/>
            </w14:solidFill>
          </w14:textFill>
        </w:rPr>
      </w:pPr>
      <w:r>
        <w:rPr>
          <w:rFonts w:hint="eastAsia"/>
        </w:rPr>
        <w:t>②检查人员必须按防水材料标准中组批与抽样的规定随机取样</w:t>
      </w:r>
    </w:p>
    <w:p>
      <w:pPr>
        <w:pStyle w:val="22"/>
        <w:widowControl w:val="0"/>
        <w:tabs>
          <w:tab w:val="left" w:pos="5040"/>
        </w:tabs>
        <w:rPr>
          <w:color w:val="000000" w:themeColor="text1"/>
          <w14:textFill>
            <w14:solidFill>
              <w14:schemeClr w14:val="tx1"/>
            </w14:solidFill>
          </w14:textFill>
        </w:rPr>
      </w:pPr>
      <w:r>
        <w:rPr>
          <w:rFonts w:hint="eastAsia"/>
        </w:rPr>
        <w:t>③检查项目应符合防水材料标准和工程设计的要求</w:t>
      </w:r>
    </w:p>
    <w:p>
      <w:pPr>
        <w:pStyle w:val="22"/>
        <w:widowControl w:val="0"/>
        <w:tabs>
          <w:tab w:val="left" w:pos="5040"/>
        </w:tabs>
        <w:rPr>
          <w:color w:val="000000" w:themeColor="text1"/>
          <w14:textFill>
            <w14:solidFill>
              <w14:schemeClr w14:val="tx1"/>
            </w14:solidFill>
          </w14:textFill>
        </w:rPr>
      </w:pPr>
      <w:r>
        <w:rPr>
          <w:rFonts w:hint="eastAsia"/>
        </w:rPr>
        <w:t>④检测方法应符合现行防水材料标准的规定，检测结论明确</w:t>
      </w:r>
    </w:p>
    <w:p>
      <w:pPr>
        <w:pStyle w:val="22"/>
        <w:widowControl w:val="0"/>
        <w:tabs>
          <w:tab w:val="left" w:pos="5040"/>
        </w:tabs>
        <w:rPr>
          <w:color w:val="000000" w:themeColor="text1"/>
          <w14:textFill>
            <w14:solidFill>
              <w14:schemeClr w14:val="tx1"/>
            </w14:solidFill>
          </w14:textFill>
        </w:rPr>
      </w:pPr>
      <w:r>
        <w:rPr>
          <w:rFonts w:hint="eastAsia"/>
        </w:rPr>
        <w:t>⑤防水材料企业提供的产品出厂检验报告是对产品生产期间的质量控制，产品型式检验的有效期宜为二年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B、①③④⑤</w:t>
      </w:r>
    </w:p>
    <w:p>
      <w:pPr>
        <w:pStyle w:val="22"/>
        <w:widowControl w:val="0"/>
        <w:tabs>
          <w:tab w:val="left" w:pos="5040"/>
        </w:tabs>
        <w:rPr>
          <w:color w:val="000000" w:themeColor="text1"/>
          <w14:textFill>
            <w14:solidFill>
              <w14:schemeClr w14:val="tx1"/>
            </w14:solidFill>
          </w14:textFill>
        </w:rPr>
      </w:pPr>
      <w:r>
        <w:t>C、①②③④⑤</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GB50208-2011——防水材料检测规定</w:t>
      </w:r>
    </w:p>
    <w:p>
      <w:pPr>
        <w:pStyle w:val="27"/>
        <w:widowControl w:val="0"/>
        <w:ind w:left="0" w:firstLine="560" w:firstLineChars="200"/>
        <w:rPr>
          <w:color w:val="000000" w:themeColor="text1"/>
          <w14:textFill>
            <w14:solidFill>
              <w14:schemeClr w14:val="tx1"/>
            </w14:solidFill>
          </w14:textFill>
        </w:rPr>
      </w:pPr>
      <w:r>
        <w:t>《地下防水工程质量验收规范》GB50208-2011对于进场材料抽样检验合格判定的规定包括（ ）？</w:t>
      </w:r>
    </w:p>
    <w:p>
      <w:pPr>
        <w:pStyle w:val="22"/>
        <w:widowControl w:val="0"/>
        <w:tabs>
          <w:tab w:val="left" w:pos="5040"/>
        </w:tabs>
        <w:rPr>
          <w:color w:val="000000" w:themeColor="text1"/>
          <w14:textFill>
            <w14:solidFill>
              <w14:schemeClr w14:val="tx1"/>
            </w14:solidFill>
          </w14:textFill>
        </w:rPr>
      </w:pPr>
      <w:r>
        <w:rPr>
          <w:rFonts w:hint="eastAsia"/>
        </w:rPr>
        <w:t>①材料的主要物理性能检验项目全部指标达到标准时，即为合格</w:t>
      </w:r>
    </w:p>
    <w:p>
      <w:pPr>
        <w:pStyle w:val="22"/>
        <w:widowControl w:val="0"/>
        <w:tabs>
          <w:tab w:val="left" w:pos="5040"/>
        </w:tabs>
        <w:rPr>
          <w:color w:val="000000" w:themeColor="text1"/>
          <w14:textFill>
            <w14:solidFill>
              <w14:schemeClr w14:val="tx1"/>
            </w14:solidFill>
          </w14:textFill>
        </w:rPr>
      </w:pPr>
      <w:r>
        <w:rPr>
          <w:rFonts w:hint="eastAsia"/>
        </w:rPr>
        <w:t>②若有一项指标不符合标准规定时，应在受检产品中重新取样进行该项指标复验，复验结果符合标准规定，则判定该批材料合格</w:t>
      </w:r>
    </w:p>
    <w:p>
      <w:pPr>
        <w:pStyle w:val="22"/>
        <w:widowControl w:val="0"/>
        <w:tabs>
          <w:tab w:val="left" w:pos="5040"/>
        </w:tabs>
        <w:rPr>
          <w:color w:val="000000" w:themeColor="text1"/>
          <w14:textFill>
            <w14:solidFill>
              <w14:schemeClr w14:val="tx1"/>
            </w14:solidFill>
          </w14:textFill>
        </w:rPr>
      </w:pPr>
      <w:r>
        <w:rPr>
          <w:rFonts w:hint="eastAsia"/>
        </w:rPr>
        <w:t>③检验中若有两项或两项以上指标达不到标准规定时，则判该批产品为不合格</w:t>
      </w:r>
    </w:p>
    <w:p>
      <w:pPr>
        <w:pStyle w:val="22"/>
        <w:widowControl w:val="0"/>
        <w:tabs>
          <w:tab w:val="left" w:pos="5040"/>
        </w:tabs>
        <w:rPr>
          <w:color w:val="000000" w:themeColor="text1"/>
          <w14:textFill>
            <w14:solidFill>
              <w14:schemeClr w14:val="tx1"/>
            </w14:solidFill>
          </w14:textFill>
        </w:rPr>
      </w:pPr>
      <w:r>
        <w:rPr>
          <w:rFonts w:hint="eastAsia"/>
        </w:rPr>
        <w:t>④检验中若有两项或两项以上指标达不到标准规定时，应在受检产品中重新加倍取样进行该项指标复验，复验结果符合标准规定，则判定该批材料合格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C、①③</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GB50208-2011——进场材料合格判定</w:t>
      </w:r>
    </w:p>
    <w:p>
      <w:pPr>
        <w:pStyle w:val="27"/>
        <w:widowControl w:val="0"/>
        <w:ind w:left="0" w:firstLine="560" w:firstLineChars="200"/>
        <w:rPr>
          <w:color w:val="000000" w:themeColor="text1"/>
          <w14:textFill>
            <w14:solidFill>
              <w14:schemeClr w14:val="tx1"/>
            </w14:solidFill>
          </w14:textFill>
        </w:rPr>
      </w:pPr>
      <w:r>
        <w:t>根据《地下防水工程质量验收规范》（GB50208-2011），防水卷材种类包括（ ）？</w:t>
      </w:r>
    </w:p>
    <w:p>
      <w:pPr>
        <w:pStyle w:val="22"/>
        <w:widowControl w:val="0"/>
        <w:tabs>
          <w:tab w:val="left" w:pos="5040"/>
        </w:tabs>
        <w:rPr>
          <w:color w:val="000000" w:themeColor="text1"/>
          <w14:textFill>
            <w14:solidFill>
              <w14:schemeClr w14:val="tx1"/>
            </w14:solidFill>
          </w14:textFill>
        </w:rPr>
      </w:pPr>
      <w:r>
        <w:rPr>
          <w:rFonts w:hint="eastAsia"/>
        </w:rPr>
        <w:t>①高聚物改性沥青类防水卷材有</w:t>
      </w:r>
      <w:r>
        <w:t>SBS、APP、自粘聚合物改性沥青等防水卷材</w:t>
      </w:r>
    </w:p>
    <w:p>
      <w:pPr>
        <w:pStyle w:val="22"/>
        <w:widowControl w:val="0"/>
        <w:tabs>
          <w:tab w:val="left" w:pos="5040"/>
        </w:tabs>
        <w:rPr>
          <w:color w:val="000000" w:themeColor="text1"/>
          <w14:textFill>
            <w14:solidFill>
              <w14:schemeClr w14:val="tx1"/>
            </w14:solidFill>
          </w14:textFill>
        </w:rPr>
      </w:pPr>
      <w:r>
        <w:rPr>
          <w:rFonts w:hint="eastAsia"/>
        </w:rPr>
        <w:t>②高聚物改性沥青类防水卷材有</w:t>
      </w:r>
      <w:r>
        <w:t>SBS、APP、高分子聚合物改性沥青等防水卷材</w:t>
      </w:r>
    </w:p>
    <w:p>
      <w:pPr>
        <w:pStyle w:val="22"/>
        <w:widowControl w:val="0"/>
        <w:tabs>
          <w:tab w:val="left" w:pos="5040"/>
        </w:tabs>
        <w:rPr>
          <w:color w:val="000000" w:themeColor="text1"/>
          <w14:textFill>
            <w14:solidFill>
              <w14:schemeClr w14:val="tx1"/>
            </w14:solidFill>
          </w14:textFill>
        </w:rPr>
      </w:pPr>
      <w:r>
        <w:rPr>
          <w:rFonts w:hint="eastAsia"/>
        </w:rPr>
        <w:t>③合成高分子类防水卷材有三元乙丙、聚氯乙烯、聚乙烯丙纶、自粘聚乙烯胶膜等防水卷材</w:t>
      </w:r>
    </w:p>
    <w:p>
      <w:pPr>
        <w:pStyle w:val="22"/>
        <w:widowControl w:val="0"/>
        <w:tabs>
          <w:tab w:val="left" w:pos="5040"/>
        </w:tabs>
        <w:rPr>
          <w:color w:val="000000" w:themeColor="text1"/>
          <w14:textFill>
            <w14:solidFill>
              <w14:schemeClr w14:val="tx1"/>
            </w14:solidFill>
          </w14:textFill>
        </w:rPr>
      </w:pPr>
      <w:r>
        <w:rPr>
          <w:rFonts w:hint="eastAsia"/>
        </w:rPr>
        <w:t>④合成高分子类防水卷材有三元乙丙、聚氯乙烯、聚乙烯丙纶、高分子自粘胶膜等防水卷材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①④</w:t>
      </w:r>
      <w:r>
        <w:tab/>
      </w:r>
      <w:r>
        <w:t>B、②④</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GB50208-2011——防水卷材品种</w:t>
      </w:r>
    </w:p>
    <w:p>
      <w:pPr>
        <w:pStyle w:val="27"/>
        <w:widowControl w:val="0"/>
        <w:ind w:left="0" w:firstLine="560" w:firstLineChars="200"/>
        <w:rPr>
          <w:color w:val="000000" w:themeColor="text1"/>
          <w14:textFill>
            <w14:solidFill>
              <w14:schemeClr w14:val="tx1"/>
            </w14:solidFill>
          </w14:textFill>
        </w:rPr>
      </w:pPr>
      <w:r>
        <w:t>《地下防水工程质量验收规范》GB50208-2011明确涂料防水施工质量验收要点包括（ ）？</w:t>
      </w:r>
    </w:p>
    <w:p>
      <w:pPr>
        <w:pStyle w:val="22"/>
        <w:widowControl w:val="0"/>
        <w:tabs>
          <w:tab w:val="left" w:pos="5040"/>
        </w:tabs>
        <w:rPr>
          <w:color w:val="000000" w:themeColor="text1"/>
          <w14:textFill>
            <w14:solidFill>
              <w14:schemeClr w14:val="tx1"/>
            </w14:solidFill>
          </w14:textFill>
        </w:rPr>
      </w:pPr>
      <w:r>
        <w:rPr>
          <w:rFonts w:hint="eastAsia"/>
        </w:rPr>
        <w:t>①涂料防水层所用的材料及配合比必须符合设计要求</w:t>
      </w:r>
    </w:p>
    <w:p>
      <w:pPr>
        <w:pStyle w:val="22"/>
        <w:widowControl w:val="0"/>
        <w:tabs>
          <w:tab w:val="left" w:pos="5040"/>
        </w:tabs>
        <w:rPr>
          <w:color w:val="000000" w:themeColor="text1"/>
          <w14:textFill>
            <w14:solidFill>
              <w14:schemeClr w14:val="tx1"/>
            </w14:solidFill>
          </w14:textFill>
        </w:rPr>
      </w:pPr>
      <w:r>
        <w:rPr>
          <w:rFonts w:hint="eastAsia"/>
        </w:rPr>
        <w:t>②涂料防水层的平均厚度应符合设计要求，最小厚度不得小于设计厚度的</w:t>
      </w:r>
      <w:r>
        <w:t>85%</w:t>
      </w:r>
    </w:p>
    <w:p>
      <w:pPr>
        <w:pStyle w:val="22"/>
        <w:widowControl w:val="0"/>
        <w:tabs>
          <w:tab w:val="left" w:pos="5040"/>
        </w:tabs>
        <w:rPr>
          <w:color w:val="000000" w:themeColor="text1"/>
          <w14:textFill>
            <w14:solidFill>
              <w14:schemeClr w14:val="tx1"/>
            </w14:solidFill>
          </w14:textFill>
        </w:rPr>
      </w:pPr>
      <w:r>
        <w:rPr>
          <w:rFonts w:hint="eastAsia"/>
        </w:rPr>
        <w:t>③涂料防水层在转角处、变形缝、施工缝、穿墙管等部位做法必须符合设计要求</w:t>
      </w:r>
    </w:p>
    <w:p>
      <w:pPr>
        <w:pStyle w:val="22"/>
        <w:widowControl w:val="0"/>
        <w:tabs>
          <w:tab w:val="left" w:pos="5040"/>
        </w:tabs>
        <w:rPr>
          <w:color w:val="000000" w:themeColor="text1"/>
          <w14:textFill>
            <w14:solidFill>
              <w14:schemeClr w14:val="tx1"/>
            </w14:solidFill>
          </w14:textFill>
        </w:rPr>
      </w:pPr>
      <w:r>
        <w:rPr>
          <w:rFonts w:hint="eastAsia"/>
        </w:rPr>
        <w:t>④涂料防水层应与基层粘结牢固，涂刷均匀，不得流淌、鼓泡、露槎</w:t>
      </w:r>
    </w:p>
    <w:p>
      <w:pPr>
        <w:pStyle w:val="22"/>
        <w:widowControl w:val="0"/>
        <w:tabs>
          <w:tab w:val="left" w:pos="5040"/>
        </w:tabs>
        <w:rPr>
          <w:color w:val="000000" w:themeColor="text1"/>
          <w14:textFill>
            <w14:solidFill>
              <w14:schemeClr w14:val="tx1"/>
            </w14:solidFill>
          </w14:textFill>
        </w:rPr>
      </w:pPr>
      <w:r>
        <w:rPr>
          <w:rFonts w:hint="eastAsia"/>
        </w:rPr>
        <w:t>⑤涂层间夹铺胎体增强材料时，应使防水涂料浸透胎体覆盖完全，不得有胎体外露现象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B、①②③④⑤</w:t>
      </w:r>
    </w:p>
    <w:p>
      <w:pPr>
        <w:pStyle w:val="22"/>
        <w:widowControl w:val="0"/>
        <w:tabs>
          <w:tab w:val="left" w:pos="5040"/>
        </w:tabs>
        <w:rPr>
          <w:color w:val="000000" w:themeColor="text1"/>
          <w14:textFill>
            <w14:solidFill>
              <w14:schemeClr w14:val="tx1"/>
            </w14:solidFill>
          </w14:textFill>
        </w:rPr>
      </w:pPr>
      <w:r>
        <w:t>C、①③④⑤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索引词：防水工程——《地下防水工程质量验收规范》</w:t>
      </w:r>
      <w:r>
        <w:t>GB50208-2011——涂料防水验收要点</w:t>
      </w:r>
    </w:p>
    <w:p>
      <w:pPr>
        <w:pStyle w:val="23"/>
        <w:tabs>
          <w:tab w:val="left" w:pos="5040"/>
        </w:tabs>
        <w:spacing w:before="312"/>
        <w:rPr>
          <w:color w:val="000000" w:themeColor="text1"/>
          <w14:textFill>
            <w14:solidFill>
              <w14:schemeClr w14:val="tx1"/>
            </w14:solidFill>
          </w14:textFill>
        </w:rPr>
      </w:pPr>
      <w:r>
        <w:rPr>
          <w:rFonts w:hint="eastAsia"/>
        </w:rPr>
        <w:t>十、《地下工程防水技术规范》</w:t>
      </w:r>
      <w:r>
        <w:t>GB50108-2008</w:t>
      </w:r>
    </w:p>
    <w:p>
      <w:pPr>
        <w:pStyle w:val="27"/>
        <w:widowControl w:val="0"/>
        <w:ind w:left="0" w:firstLine="560" w:firstLineChars="200"/>
        <w:rPr>
          <w:color w:val="000000" w:themeColor="text1"/>
          <w14:textFill>
            <w14:solidFill>
              <w14:schemeClr w14:val="tx1"/>
            </w14:solidFill>
          </w14:textFill>
        </w:rPr>
      </w:pPr>
      <w:r>
        <w:t>根据《地下工程防水技术规范》（GB50108-2008），地下工程采用卷材防水层一般规定包括（ ）？</w:t>
      </w:r>
    </w:p>
    <w:p>
      <w:pPr>
        <w:pStyle w:val="22"/>
        <w:widowControl w:val="0"/>
        <w:tabs>
          <w:tab w:val="left" w:pos="5040"/>
        </w:tabs>
        <w:rPr>
          <w:color w:val="000000" w:themeColor="text1"/>
          <w14:textFill>
            <w14:solidFill>
              <w14:schemeClr w14:val="tx1"/>
            </w14:solidFill>
          </w14:textFill>
        </w:rPr>
      </w:pPr>
      <w:r>
        <w:rPr>
          <w:rFonts w:hint="eastAsia"/>
        </w:rPr>
        <w:t>①卷材防水层宜用于经常处在地下水环境，且受侵蚀性介质作用或受振动作用的地下工程</w:t>
      </w:r>
    </w:p>
    <w:p>
      <w:pPr>
        <w:pStyle w:val="22"/>
        <w:widowControl w:val="0"/>
        <w:tabs>
          <w:tab w:val="left" w:pos="5040"/>
        </w:tabs>
        <w:rPr>
          <w:color w:val="000000" w:themeColor="text1"/>
          <w14:textFill>
            <w14:solidFill>
              <w14:schemeClr w14:val="tx1"/>
            </w14:solidFill>
          </w14:textFill>
        </w:rPr>
      </w:pPr>
      <w:r>
        <w:rPr>
          <w:rFonts w:hint="eastAsia"/>
        </w:rPr>
        <w:t>②卷材防水层应铺设在混凝土结构的迎水面</w:t>
      </w:r>
    </w:p>
    <w:p>
      <w:pPr>
        <w:pStyle w:val="22"/>
        <w:widowControl w:val="0"/>
        <w:tabs>
          <w:tab w:val="left" w:pos="5040"/>
        </w:tabs>
        <w:rPr>
          <w:color w:val="000000" w:themeColor="text1"/>
          <w14:textFill>
            <w14:solidFill>
              <w14:schemeClr w14:val="tx1"/>
            </w14:solidFill>
          </w14:textFill>
        </w:rPr>
      </w:pPr>
      <w:r>
        <w:rPr>
          <w:rFonts w:hint="eastAsia"/>
        </w:rPr>
        <w:t>③卷材防水层用于建筑物地下室时，应铺设在结构底板垫层至墙体防水设防高度的结构基面下</w:t>
      </w:r>
    </w:p>
    <w:p>
      <w:pPr>
        <w:pStyle w:val="22"/>
        <w:widowControl w:val="0"/>
        <w:tabs>
          <w:tab w:val="left" w:pos="5040"/>
        </w:tabs>
        <w:rPr>
          <w:color w:val="000000" w:themeColor="text1"/>
          <w14:textFill>
            <w14:solidFill>
              <w14:schemeClr w14:val="tx1"/>
            </w14:solidFill>
          </w14:textFill>
        </w:rPr>
      </w:pPr>
      <w:r>
        <w:rPr>
          <w:rFonts w:hint="eastAsia"/>
        </w:rPr>
        <w:t>④用于单建式的地下工程时，应从结构底板垫层铺设至顶板基面，并应在外围形成封闭的防水层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GB50108-2008——地下卷材防水层规定</w:t>
      </w:r>
    </w:p>
    <w:p>
      <w:pPr>
        <w:pStyle w:val="27"/>
        <w:widowControl w:val="0"/>
        <w:ind w:left="0" w:firstLine="560" w:firstLineChars="200"/>
        <w:rPr>
          <w:color w:val="000000" w:themeColor="text1"/>
          <w14:textFill>
            <w14:solidFill>
              <w14:schemeClr w14:val="tx1"/>
            </w14:solidFill>
          </w14:textFill>
        </w:rPr>
      </w:pPr>
      <w:r>
        <w:t>根据《地下工程防水技术规范》（GB50108-2008），地下工程铺贴各类防水卷材规定包括（ ）？</w:t>
      </w:r>
    </w:p>
    <w:p>
      <w:pPr>
        <w:pStyle w:val="22"/>
        <w:widowControl w:val="0"/>
        <w:tabs>
          <w:tab w:val="left" w:pos="5040"/>
        </w:tabs>
        <w:rPr>
          <w:color w:val="000000" w:themeColor="text1"/>
          <w14:textFill>
            <w14:solidFill>
              <w14:schemeClr w14:val="tx1"/>
            </w14:solidFill>
          </w14:textFill>
        </w:rPr>
      </w:pPr>
      <w:r>
        <w:rPr>
          <w:rFonts w:hint="eastAsia"/>
        </w:rPr>
        <w:t>①应铺设卷材加强层</w:t>
      </w:r>
    </w:p>
    <w:p>
      <w:pPr>
        <w:pStyle w:val="22"/>
        <w:widowControl w:val="0"/>
        <w:tabs>
          <w:tab w:val="left" w:pos="5040"/>
        </w:tabs>
        <w:rPr>
          <w:color w:val="000000" w:themeColor="text1"/>
          <w14:textFill>
            <w14:solidFill>
              <w14:schemeClr w14:val="tx1"/>
            </w14:solidFill>
          </w14:textFill>
        </w:rPr>
      </w:pPr>
      <w:r>
        <w:rPr>
          <w:rFonts w:hint="eastAsia"/>
        </w:rPr>
        <w:t>②结构底板垫层混凝土部位的卷材可采用空铺法或点粘法施工，其粘结位置、点粘面积应按设计要求确定；侧墙采用外防外贴法的卷材及顶板部位的卷材应采用满粘法施工</w:t>
      </w:r>
    </w:p>
    <w:p>
      <w:pPr>
        <w:pStyle w:val="22"/>
        <w:widowControl w:val="0"/>
        <w:tabs>
          <w:tab w:val="left" w:pos="5040"/>
        </w:tabs>
        <w:rPr>
          <w:color w:val="000000" w:themeColor="text1"/>
          <w14:textFill>
            <w14:solidFill>
              <w14:schemeClr w14:val="tx1"/>
            </w14:solidFill>
          </w14:textFill>
        </w:rPr>
      </w:pPr>
      <w:r>
        <w:rPr>
          <w:rFonts w:hint="eastAsia"/>
        </w:rPr>
        <w:t>③卷材与基面、卷材与卷材间的粘结应紧密、牢固；铺贴完成的卷材应平整顺直，搭接尺寸应准确，不得产生扭曲和皱折</w:t>
      </w:r>
    </w:p>
    <w:p>
      <w:pPr>
        <w:pStyle w:val="22"/>
        <w:widowControl w:val="0"/>
        <w:tabs>
          <w:tab w:val="left" w:pos="5040"/>
        </w:tabs>
        <w:rPr>
          <w:color w:val="000000" w:themeColor="text1"/>
          <w14:textFill>
            <w14:solidFill>
              <w14:schemeClr w14:val="tx1"/>
            </w14:solidFill>
          </w14:textFill>
        </w:rPr>
      </w:pPr>
      <w:r>
        <w:rPr>
          <w:rFonts w:hint="eastAsia"/>
        </w:rPr>
        <w:t>④卷材搭接处和接头部位应粘贴牢固，接缝口应封严或采用材性相容的密封材料封缝</w:t>
      </w:r>
    </w:p>
    <w:p>
      <w:pPr>
        <w:pStyle w:val="22"/>
        <w:widowControl w:val="0"/>
        <w:tabs>
          <w:tab w:val="left" w:pos="5040"/>
        </w:tabs>
        <w:rPr>
          <w:color w:val="000000" w:themeColor="text1"/>
          <w14:textFill>
            <w14:solidFill>
              <w14:schemeClr w14:val="tx1"/>
            </w14:solidFill>
          </w14:textFill>
        </w:rPr>
      </w:pPr>
      <w:r>
        <w:rPr>
          <w:rFonts w:hint="eastAsia"/>
        </w:rPr>
        <w:t>⑤铺贴双层卷材时，上下两层和相邻两幅卷材的接缝应错开</w:t>
      </w:r>
      <w:r>
        <w:t>1/4～1/3幅宽，且两层卷材不得相互垂直铺贴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B、①②③④⑤</w:t>
      </w:r>
    </w:p>
    <w:p>
      <w:pPr>
        <w:pStyle w:val="22"/>
        <w:widowControl w:val="0"/>
        <w:tabs>
          <w:tab w:val="left" w:pos="5040"/>
        </w:tabs>
        <w:rPr>
          <w:color w:val="000000" w:themeColor="text1"/>
          <w14:textFill>
            <w14:solidFill>
              <w14:schemeClr w14:val="tx1"/>
            </w14:solidFill>
          </w14:textFill>
        </w:rPr>
      </w:pPr>
      <w:r>
        <w:t>C、①③④⑤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GB50108-2008——地下防水卷材铺贴</w:t>
      </w:r>
    </w:p>
    <w:p>
      <w:pPr>
        <w:pStyle w:val="27"/>
        <w:widowControl w:val="0"/>
        <w:ind w:left="0" w:firstLine="560" w:firstLineChars="200"/>
        <w:rPr>
          <w:color w:val="000000" w:themeColor="text1"/>
          <w14:textFill>
            <w14:solidFill>
              <w14:schemeClr w14:val="tx1"/>
            </w14:solidFill>
          </w14:textFill>
        </w:rPr>
      </w:pPr>
      <w:r>
        <w:t>根据《地下工程防水技术规范》（GB50108-2008），地下工程采用外防外贴法铺贴卷材防水层规定包括（ ）？</w:t>
      </w:r>
    </w:p>
    <w:p>
      <w:pPr>
        <w:pStyle w:val="22"/>
        <w:widowControl w:val="0"/>
        <w:tabs>
          <w:tab w:val="left" w:pos="5040"/>
        </w:tabs>
        <w:rPr>
          <w:color w:val="000000" w:themeColor="text1"/>
          <w14:textFill>
            <w14:solidFill>
              <w14:schemeClr w14:val="tx1"/>
            </w14:solidFill>
          </w14:textFill>
        </w:rPr>
      </w:pPr>
      <w:r>
        <w:rPr>
          <w:rFonts w:hint="eastAsia"/>
        </w:rPr>
        <w:t>①应先铺平面，后铺立面，交接处应交叉搭接</w:t>
      </w:r>
    </w:p>
    <w:p>
      <w:pPr>
        <w:pStyle w:val="22"/>
        <w:widowControl w:val="0"/>
        <w:tabs>
          <w:tab w:val="left" w:pos="5040"/>
        </w:tabs>
        <w:rPr>
          <w:color w:val="000000" w:themeColor="text1"/>
          <w14:textFill>
            <w14:solidFill>
              <w14:schemeClr w14:val="tx1"/>
            </w14:solidFill>
          </w14:textFill>
        </w:rPr>
      </w:pPr>
      <w:r>
        <w:rPr>
          <w:rFonts w:hint="eastAsia"/>
        </w:rPr>
        <w:t>②临时性保护墙宜采用石灰砂浆砌筑，内表面宜做找平层</w:t>
      </w:r>
    </w:p>
    <w:p>
      <w:pPr>
        <w:pStyle w:val="22"/>
        <w:widowControl w:val="0"/>
        <w:tabs>
          <w:tab w:val="left" w:pos="5040"/>
        </w:tabs>
        <w:rPr>
          <w:color w:val="000000" w:themeColor="text1"/>
          <w14:textFill>
            <w14:solidFill>
              <w14:schemeClr w14:val="tx1"/>
            </w14:solidFill>
          </w14:textFill>
        </w:rPr>
      </w:pPr>
      <w:r>
        <w:rPr>
          <w:rFonts w:hint="eastAsia"/>
        </w:rPr>
        <w:t>③从底面折向立面的卷材与永久性保护墙的接触部位，应采用空铺法施工；卷材与临时性保护墙或围护结构模板的接触部位，应将卷材临时贴附在该墙上或模板上，并应将顶端临时固定</w:t>
      </w:r>
    </w:p>
    <w:p>
      <w:pPr>
        <w:pStyle w:val="22"/>
        <w:widowControl w:val="0"/>
        <w:tabs>
          <w:tab w:val="left" w:pos="5040"/>
        </w:tabs>
        <w:rPr>
          <w:color w:val="000000" w:themeColor="text1"/>
          <w14:textFill>
            <w14:solidFill>
              <w14:schemeClr w14:val="tx1"/>
            </w14:solidFill>
          </w14:textFill>
        </w:rPr>
      </w:pPr>
      <w:r>
        <w:rPr>
          <w:rFonts w:hint="eastAsia"/>
        </w:rPr>
        <w:t>④当不设保护墙时，从底面折向立面的卷材接槎部位应采取可靠的保护措施</w:t>
      </w:r>
    </w:p>
    <w:p>
      <w:pPr>
        <w:pStyle w:val="22"/>
        <w:widowControl w:val="0"/>
        <w:tabs>
          <w:tab w:val="left" w:pos="5040"/>
        </w:tabs>
        <w:rPr>
          <w:color w:val="000000" w:themeColor="text1"/>
          <w14:textFill>
            <w14:solidFill>
              <w14:schemeClr w14:val="tx1"/>
            </w14:solidFill>
          </w14:textFill>
        </w:rPr>
      </w:pPr>
      <w:r>
        <w:rPr>
          <w:rFonts w:hint="eastAsia"/>
        </w:rPr>
        <w:t>⑤混凝土结构完成，铺贴立面卷材时，应先将接槎部位的各层卷材揭开，并应将其表面清理干净，如卷材有局部损伤，应及时进行修补；卷材接槎的搭接长度，高聚物改性沥青类卷材应为</w:t>
      </w:r>
      <w:r>
        <w:t>100mm，合成高分子类卷材应为150mm；当使用两层卷材时，卷材应错槎接缝，上层卷材应盖过下层卷材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B、①③④⑤</w:t>
      </w:r>
    </w:p>
    <w:p>
      <w:pPr>
        <w:pStyle w:val="22"/>
        <w:widowControl w:val="0"/>
        <w:tabs>
          <w:tab w:val="left" w:pos="5040"/>
        </w:tabs>
        <w:rPr>
          <w:color w:val="000000" w:themeColor="text1"/>
          <w14:textFill>
            <w14:solidFill>
              <w14:schemeClr w14:val="tx1"/>
            </w14:solidFill>
          </w14:textFill>
        </w:rPr>
      </w:pPr>
      <w:r>
        <w:t>C、①②③④⑤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GB50108-2008——地下防水卷材外贴施工</w:t>
      </w:r>
    </w:p>
    <w:p>
      <w:pPr>
        <w:pStyle w:val="27"/>
        <w:widowControl w:val="0"/>
        <w:ind w:left="0" w:firstLine="560" w:firstLineChars="200"/>
        <w:rPr>
          <w:color w:val="000000" w:themeColor="text1"/>
          <w14:textFill>
            <w14:solidFill>
              <w14:schemeClr w14:val="tx1"/>
            </w14:solidFill>
          </w14:textFill>
        </w:rPr>
      </w:pPr>
      <w:r>
        <w:t>根据《地下工程防水技术规范》（GB50108-2008），采用外防内贴法铺贴卷材防水层规定包括（ ）？</w:t>
      </w:r>
    </w:p>
    <w:p>
      <w:pPr>
        <w:pStyle w:val="22"/>
        <w:widowControl w:val="0"/>
        <w:tabs>
          <w:tab w:val="left" w:pos="5040"/>
        </w:tabs>
        <w:rPr>
          <w:color w:val="000000" w:themeColor="text1"/>
          <w14:textFill>
            <w14:solidFill>
              <w14:schemeClr w14:val="tx1"/>
            </w14:solidFill>
          </w14:textFill>
        </w:rPr>
      </w:pPr>
      <w:r>
        <w:rPr>
          <w:rFonts w:hint="eastAsia"/>
        </w:rPr>
        <w:t>①混凝土结构的保护墙内表面应抹厚度为</w:t>
      </w:r>
      <w:r>
        <w:t>20mm的1∶2水泥砂浆找平层，然后铺贴卷材</w:t>
      </w:r>
    </w:p>
    <w:p>
      <w:pPr>
        <w:pStyle w:val="22"/>
        <w:widowControl w:val="0"/>
        <w:tabs>
          <w:tab w:val="left" w:pos="5040"/>
        </w:tabs>
        <w:rPr>
          <w:color w:val="000000" w:themeColor="text1"/>
          <w14:textFill>
            <w14:solidFill>
              <w14:schemeClr w14:val="tx1"/>
            </w14:solidFill>
          </w14:textFill>
        </w:rPr>
      </w:pPr>
      <w:r>
        <w:rPr>
          <w:rFonts w:hint="eastAsia"/>
        </w:rPr>
        <w:t>②混凝土结构的保护墙内表面应抹厚度为</w:t>
      </w:r>
      <w:r>
        <w:t>20mm的1∶3水泥砂浆找平层，然后铺贴卷材</w:t>
      </w:r>
    </w:p>
    <w:p>
      <w:pPr>
        <w:pStyle w:val="22"/>
        <w:widowControl w:val="0"/>
        <w:tabs>
          <w:tab w:val="left" w:pos="5040"/>
        </w:tabs>
        <w:rPr>
          <w:color w:val="000000" w:themeColor="text1"/>
          <w14:textFill>
            <w14:solidFill>
              <w14:schemeClr w14:val="tx1"/>
            </w14:solidFill>
          </w14:textFill>
        </w:rPr>
      </w:pPr>
      <w:r>
        <w:rPr>
          <w:rFonts w:hint="eastAsia"/>
        </w:rPr>
        <w:t>③卷材宜先铺平面，后铺立面</w:t>
      </w:r>
    </w:p>
    <w:p>
      <w:pPr>
        <w:pStyle w:val="22"/>
        <w:widowControl w:val="0"/>
        <w:tabs>
          <w:tab w:val="left" w:pos="5040"/>
        </w:tabs>
        <w:rPr>
          <w:color w:val="000000" w:themeColor="text1"/>
          <w14:textFill>
            <w14:solidFill>
              <w14:schemeClr w14:val="tx1"/>
            </w14:solidFill>
          </w14:textFill>
        </w:rPr>
      </w:pPr>
      <w:r>
        <w:rPr>
          <w:rFonts w:hint="eastAsia"/>
        </w:rPr>
        <w:t>④铺贴立面时，应先铺转角，后铺大面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B、①④</w:t>
      </w:r>
    </w:p>
    <w:p>
      <w:pPr>
        <w:pStyle w:val="22"/>
        <w:widowControl w:val="0"/>
        <w:tabs>
          <w:tab w:val="left" w:pos="5040"/>
        </w:tabs>
        <w:rPr>
          <w:color w:val="000000" w:themeColor="text1"/>
          <w14:textFill>
            <w14:solidFill>
              <w14:schemeClr w14:val="tx1"/>
            </w14:solidFill>
          </w14:textFill>
        </w:rPr>
      </w:pPr>
      <w:r>
        <w:t>C、②③④</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GB50108-2008——地下防水卷材内贴施工</w:t>
      </w:r>
    </w:p>
    <w:p>
      <w:pPr>
        <w:pStyle w:val="27"/>
        <w:widowControl w:val="0"/>
        <w:ind w:left="0" w:firstLine="560" w:firstLineChars="200"/>
        <w:rPr>
          <w:color w:val="000000" w:themeColor="text1"/>
          <w14:textFill>
            <w14:solidFill>
              <w14:schemeClr w14:val="tx1"/>
            </w14:solidFill>
          </w14:textFill>
        </w:rPr>
      </w:pPr>
      <w:r>
        <w:t>根据《地下工程防水技术规范》（GB50108-2008），地下工程铺贴卷材防水层的保护层有规定包括（ ）？</w:t>
      </w:r>
    </w:p>
    <w:p>
      <w:pPr>
        <w:pStyle w:val="22"/>
        <w:widowControl w:val="0"/>
        <w:tabs>
          <w:tab w:val="left" w:pos="5040"/>
        </w:tabs>
        <w:rPr>
          <w:color w:val="000000" w:themeColor="text1"/>
          <w14:textFill>
            <w14:solidFill>
              <w14:schemeClr w14:val="tx1"/>
            </w14:solidFill>
          </w14:textFill>
        </w:rPr>
      </w:pPr>
      <w:r>
        <w:rPr>
          <w:rFonts w:hint="eastAsia"/>
        </w:rPr>
        <w:t>①采用机械碾压回填土时，保护层厚度不宜小于</w:t>
      </w:r>
      <w:r>
        <w:t>100mm</w:t>
      </w:r>
    </w:p>
    <w:p>
      <w:pPr>
        <w:pStyle w:val="22"/>
        <w:widowControl w:val="0"/>
        <w:tabs>
          <w:tab w:val="left" w:pos="5040"/>
        </w:tabs>
        <w:rPr>
          <w:color w:val="000000" w:themeColor="text1"/>
          <w14:textFill>
            <w14:solidFill>
              <w14:schemeClr w14:val="tx1"/>
            </w14:solidFill>
          </w14:textFill>
        </w:rPr>
      </w:pPr>
      <w:r>
        <w:rPr>
          <w:rFonts w:hint="eastAsia"/>
        </w:rPr>
        <w:t>②采用人工回填土时，保护层厚度不宜小于</w:t>
      </w:r>
      <w:r>
        <w:t>50mm</w:t>
      </w:r>
    </w:p>
    <w:p>
      <w:pPr>
        <w:pStyle w:val="22"/>
        <w:widowControl w:val="0"/>
        <w:tabs>
          <w:tab w:val="left" w:pos="5040"/>
        </w:tabs>
        <w:rPr>
          <w:color w:val="000000" w:themeColor="text1"/>
          <w14:textFill>
            <w14:solidFill>
              <w14:schemeClr w14:val="tx1"/>
            </w14:solidFill>
          </w14:textFill>
        </w:rPr>
      </w:pPr>
      <w:r>
        <w:rPr>
          <w:rFonts w:hint="eastAsia"/>
        </w:rPr>
        <w:t>③防水层与保护层之间宜设置隔离层</w:t>
      </w:r>
    </w:p>
    <w:p>
      <w:pPr>
        <w:pStyle w:val="22"/>
        <w:widowControl w:val="0"/>
        <w:tabs>
          <w:tab w:val="left" w:pos="5040"/>
        </w:tabs>
        <w:rPr>
          <w:color w:val="000000" w:themeColor="text1"/>
          <w14:textFill>
            <w14:solidFill>
              <w14:schemeClr w14:val="tx1"/>
            </w14:solidFill>
          </w14:textFill>
        </w:rPr>
      </w:pPr>
      <w:r>
        <w:rPr>
          <w:rFonts w:hint="eastAsia"/>
        </w:rPr>
        <w:t>④底板卷材防水层上的细石混凝土保护层厚度不应小于</w:t>
      </w:r>
      <w:r>
        <w:t>50mm</w:t>
      </w:r>
    </w:p>
    <w:p>
      <w:pPr>
        <w:pStyle w:val="22"/>
        <w:widowControl w:val="0"/>
        <w:tabs>
          <w:tab w:val="left" w:pos="5040"/>
        </w:tabs>
        <w:rPr>
          <w:color w:val="000000" w:themeColor="text1"/>
          <w14:textFill>
            <w14:solidFill>
              <w14:schemeClr w14:val="tx1"/>
            </w14:solidFill>
          </w14:textFill>
        </w:rPr>
      </w:pPr>
      <w:r>
        <w:rPr>
          <w:rFonts w:hint="eastAsia"/>
        </w:rPr>
        <w:t>⑤侧墙卷材防水层宜采用软质保护材料或铺抹</w:t>
      </w:r>
      <w:r>
        <w:t>20mm厚1∶2.5水泥砂浆层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B、②③④⑤</w:t>
      </w:r>
    </w:p>
    <w:p>
      <w:pPr>
        <w:pStyle w:val="22"/>
        <w:widowControl w:val="0"/>
        <w:tabs>
          <w:tab w:val="left" w:pos="5040"/>
        </w:tabs>
        <w:rPr>
          <w:color w:val="000000" w:themeColor="text1"/>
          <w14:textFill>
            <w14:solidFill>
              <w14:schemeClr w14:val="tx1"/>
            </w14:solidFill>
          </w14:textFill>
        </w:rPr>
      </w:pPr>
      <w:r>
        <w:t>C、①②③④⑤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GB50108-2008——地下防水卷材保护层</w:t>
      </w:r>
    </w:p>
    <w:p>
      <w:pPr>
        <w:pStyle w:val="27"/>
        <w:widowControl w:val="0"/>
        <w:ind w:left="0" w:firstLine="560" w:firstLineChars="200"/>
        <w:rPr>
          <w:color w:val="000000" w:themeColor="text1"/>
          <w14:textFill>
            <w14:solidFill>
              <w14:schemeClr w14:val="tx1"/>
            </w14:solidFill>
          </w14:textFill>
        </w:rPr>
      </w:pPr>
      <w:r>
        <w:t>根据《地下工程防水技术规范》（GB50108-2008），地下工程排水方法包括（ ）？</w:t>
      </w:r>
    </w:p>
    <w:p>
      <w:pPr>
        <w:pStyle w:val="22"/>
        <w:widowControl w:val="0"/>
        <w:tabs>
          <w:tab w:val="left" w:pos="5040"/>
        </w:tabs>
        <w:rPr>
          <w:color w:val="000000" w:themeColor="text1"/>
          <w14:textFill>
            <w14:solidFill>
              <w14:schemeClr w14:val="tx1"/>
            </w14:solidFill>
          </w14:textFill>
        </w:rPr>
      </w:pPr>
      <w:r>
        <w:rPr>
          <w:rFonts w:hint="eastAsia"/>
        </w:rPr>
        <w:t>①自流排水法</w:t>
      </w:r>
    </w:p>
    <w:p>
      <w:pPr>
        <w:pStyle w:val="22"/>
        <w:widowControl w:val="0"/>
        <w:tabs>
          <w:tab w:val="left" w:pos="5040"/>
        </w:tabs>
        <w:rPr>
          <w:color w:val="000000" w:themeColor="text1"/>
          <w14:textFill>
            <w14:solidFill>
              <w14:schemeClr w14:val="tx1"/>
            </w14:solidFill>
          </w14:textFill>
        </w:rPr>
      </w:pPr>
      <w:r>
        <w:rPr>
          <w:rFonts w:hint="eastAsia"/>
        </w:rPr>
        <w:t>②渗排水</w:t>
      </w:r>
    </w:p>
    <w:p>
      <w:pPr>
        <w:pStyle w:val="22"/>
        <w:widowControl w:val="0"/>
        <w:tabs>
          <w:tab w:val="left" w:pos="5040"/>
        </w:tabs>
        <w:rPr>
          <w:color w:val="000000" w:themeColor="text1"/>
          <w14:textFill>
            <w14:solidFill>
              <w14:schemeClr w14:val="tx1"/>
            </w14:solidFill>
          </w14:textFill>
        </w:rPr>
      </w:pPr>
      <w:r>
        <w:rPr>
          <w:rFonts w:hint="eastAsia"/>
        </w:rPr>
        <w:t>③盲沟排水</w:t>
      </w:r>
    </w:p>
    <w:p>
      <w:pPr>
        <w:pStyle w:val="22"/>
        <w:widowControl w:val="0"/>
        <w:tabs>
          <w:tab w:val="left" w:pos="5040"/>
        </w:tabs>
        <w:rPr>
          <w:color w:val="000000" w:themeColor="text1"/>
          <w14:textFill>
            <w14:solidFill>
              <w14:schemeClr w14:val="tx1"/>
            </w14:solidFill>
          </w14:textFill>
        </w:rPr>
      </w:pPr>
      <w:r>
        <w:rPr>
          <w:rFonts w:hint="eastAsia"/>
        </w:rPr>
        <w:t>④塑料排水板</w:t>
      </w:r>
    </w:p>
    <w:p>
      <w:pPr>
        <w:pStyle w:val="22"/>
        <w:widowControl w:val="0"/>
        <w:tabs>
          <w:tab w:val="left" w:pos="5040"/>
        </w:tabs>
        <w:rPr>
          <w:color w:val="000000" w:themeColor="text1"/>
          <w14:textFill>
            <w14:solidFill>
              <w14:schemeClr w14:val="tx1"/>
            </w14:solidFill>
          </w14:textFill>
        </w:rPr>
      </w:pPr>
      <w:r>
        <w:rPr>
          <w:rFonts w:hint="eastAsia"/>
        </w:rPr>
        <w:t>⑤虹吸排水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B、②③④⑤</w:t>
      </w:r>
    </w:p>
    <w:p>
      <w:pPr>
        <w:pStyle w:val="22"/>
        <w:widowControl w:val="0"/>
        <w:tabs>
          <w:tab w:val="left" w:pos="5040"/>
        </w:tabs>
        <w:rPr>
          <w:color w:val="000000" w:themeColor="text1"/>
          <w14:textFill>
            <w14:solidFill>
              <w14:schemeClr w14:val="tx1"/>
            </w14:solidFill>
          </w14:textFill>
        </w:rPr>
      </w:pPr>
      <w:r>
        <w:t>C、①②③④⑤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GB50108-2008——地下工程排水方法</w:t>
      </w:r>
    </w:p>
    <w:p>
      <w:pPr>
        <w:pStyle w:val="27"/>
        <w:widowControl w:val="0"/>
        <w:ind w:left="0" w:firstLine="560" w:firstLineChars="200"/>
        <w:rPr>
          <w:color w:val="000000" w:themeColor="text1"/>
          <w14:textFill>
            <w14:solidFill>
              <w14:schemeClr w14:val="tx1"/>
            </w14:solidFill>
          </w14:textFill>
        </w:rPr>
      </w:pPr>
      <w:r>
        <w:t>根据《地下工程防水技术规范》（GB50108-2008），注浆防水施工对孔位和钻孔偏斜率偏差规定包括（ ）？</w:t>
      </w:r>
    </w:p>
    <w:p>
      <w:pPr>
        <w:pStyle w:val="22"/>
        <w:widowControl w:val="0"/>
        <w:tabs>
          <w:tab w:val="left" w:pos="5040"/>
        </w:tabs>
        <w:rPr>
          <w:color w:val="000000" w:themeColor="text1"/>
          <w14:textFill>
            <w14:solidFill>
              <w14:schemeClr w14:val="tx1"/>
            </w14:solidFill>
          </w14:textFill>
        </w:rPr>
      </w:pPr>
      <w:r>
        <w:rPr>
          <w:rFonts w:hint="eastAsia"/>
        </w:rPr>
        <w:t>①注浆孔深小于</w:t>
      </w:r>
      <w:r>
        <w:t>10m时，孔位最大允许偏差应为100mm，钻孔偏斜率最大允许偏差应为1%</w:t>
      </w:r>
    </w:p>
    <w:p>
      <w:pPr>
        <w:pStyle w:val="22"/>
        <w:widowControl w:val="0"/>
        <w:tabs>
          <w:tab w:val="left" w:pos="5040"/>
        </w:tabs>
        <w:rPr>
          <w:color w:val="000000" w:themeColor="text1"/>
          <w14:textFill>
            <w14:solidFill>
              <w14:schemeClr w14:val="tx1"/>
            </w14:solidFill>
          </w14:textFill>
        </w:rPr>
      </w:pPr>
      <w:r>
        <w:rPr>
          <w:rFonts w:hint="eastAsia"/>
        </w:rPr>
        <w:t>②注浆孔深小于</w:t>
      </w:r>
      <w:r>
        <w:t>10m时，孔位最大允许偏差应为80mm，钻孔偏斜率最大允许偏差应为1%</w:t>
      </w:r>
    </w:p>
    <w:p>
      <w:pPr>
        <w:pStyle w:val="22"/>
        <w:widowControl w:val="0"/>
        <w:tabs>
          <w:tab w:val="left" w:pos="5040"/>
        </w:tabs>
        <w:rPr>
          <w:color w:val="000000" w:themeColor="text1"/>
          <w14:textFill>
            <w14:solidFill>
              <w14:schemeClr w14:val="tx1"/>
            </w14:solidFill>
          </w14:textFill>
        </w:rPr>
      </w:pPr>
      <w:r>
        <w:rPr>
          <w:rFonts w:hint="eastAsia"/>
        </w:rPr>
        <w:t>③注浆孔孔深大于</w:t>
      </w:r>
      <w:r>
        <w:t>10m时，孔位最大允许偏差应为70mm，钻孔偏斜率最大允许偏差应为0.5%</w:t>
      </w:r>
    </w:p>
    <w:p>
      <w:pPr>
        <w:pStyle w:val="22"/>
        <w:widowControl w:val="0"/>
        <w:tabs>
          <w:tab w:val="left" w:pos="5040"/>
        </w:tabs>
        <w:rPr>
          <w:color w:val="000000" w:themeColor="text1"/>
          <w14:textFill>
            <w14:solidFill>
              <w14:schemeClr w14:val="tx1"/>
            </w14:solidFill>
          </w14:textFill>
        </w:rPr>
      </w:pPr>
      <w:r>
        <w:rPr>
          <w:rFonts w:hint="eastAsia"/>
        </w:rPr>
        <w:t>④注浆孔孔深大于</w:t>
      </w:r>
      <w:r>
        <w:t>10m时，孔位最大允许偏差应为50mm，钻孔偏斜率最大允许偏差应为0.5%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GB50108-2008——注浆防水钻孔偏差</w:t>
      </w:r>
    </w:p>
    <w:p>
      <w:pPr>
        <w:pStyle w:val="27"/>
        <w:widowControl w:val="0"/>
        <w:ind w:left="0" w:firstLine="560" w:firstLineChars="200"/>
        <w:rPr>
          <w:color w:val="000000" w:themeColor="text1"/>
          <w14:textFill>
            <w14:solidFill>
              <w14:schemeClr w14:val="tx1"/>
            </w14:solidFill>
          </w14:textFill>
        </w:rPr>
      </w:pPr>
      <w:r>
        <w:t>根据《地下工程防水技术规范》（GB50108-2008），防水混凝土抗渗等级不得小于（ ）级？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P5</w:t>
      </w:r>
      <w:r>
        <w:tab/>
      </w:r>
      <w:r>
        <w:t>B、P6</w:t>
      </w:r>
    </w:p>
    <w:p>
      <w:pPr>
        <w:pStyle w:val="22"/>
        <w:widowControl w:val="0"/>
        <w:tabs>
          <w:tab w:val="left" w:pos="5040"/>
        </w:tabs>
        <w:rPr>
          <w:color w:val="000000" w:themeColor="text1"/>
          <w14:textFill>
            <w14:solidFill>
              <w14:schemeClr w14:val="tx1"/>
            </w14:solidFill>
          </w14:textFill>
        </w:rPr>
      </w:pPr>
      <w:r>
        <w:t>C、P7</w:t>
      </w:r>
      <w:r>
        <w:tab/>
      </w:r>
      <w:r>
        <w:t>D、P8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GB50108-2008——防水混凝土抗渗等级</w:t>
      </w:r>
    </w:p>
    <w:p>
      <w:pPr>
        <w:pStyle w:val="27"/>
        <w:widowControl w:val="0"/>
        <w:ind w:left="0" w:firstLine="560" w:firstLineChars="200"/>
        <w:rPr>
          <w:color w:val="000000" w:themeColor="text1"/>
          <w14:textFill>
            <w14:solidFill>
              <w14:schemeClr w14:val="tx1"/>
            </w14:solidFill>
          </w14:textFill>
        </w:rPr>
      </w:pPr>
      <w:r>
        <w:t>根据《地下工程防水技术规范》（GB50108-2008），地下室防水混凝土结构要求包括（ ）？</w:t>
      </w:r>
    </w:p>
    <w:p>
      <w:pPr>
        <w:pStyle w:val="22"/>
        <w:widowControl w:val="0"/>
        <w:tabs>
          <w:tab w:val="left" w:pos="5040"/>
        </w:tabs>
        <w:rPr>
          <w:color w:val="000000" w:themeColor="text1"/>
          <w14:textFill>
            <w14:solidFill>
              <w14:schemeClr w14:val="tx1"/>
            </w14:solidFill>
          </w14:textFill>
        </w:rPr>
      </w:pPr>
      <w:r>
        <w:rPr>
          <w:rFonts w:hint="eastAsia"/>
        </w:rPr>
        <w:t>①结构厚度不应小</w:t>
      </w:r>
      <w:r>
        <w:t>200mm</w:t>
      </w:r>
    </w:p>
    <w:p>
      <w:pPr>
        <w:pStyle w:val="22"/>
        <w:widowControl w:val="0"/>
        <w:tabs>
          <w:tab w:val="left" w:pos="5040"/>
        </w:tabs>
        <w:rPr>
          <w:color w:val="000000" w:themeColor="text1"/>
          <w14:textFill>
            <w14:solidFill>
              <w14:schemeClr w14:val="tx1"/>
            </w14:solidFill>
          </w14:textFill>
        </w:rPr>
      </w:pPr>
      <w:r>
        <w:rPr>
          <w:rFonts w:hint="eastAsia"/>
        </w:rPr>
        <w:t>②裂缝宽度不得大于</w:t>
      </w:r>
      <w:r>
        <w:t>0.2mm,并不得贯通</w:t>
      </w:r>
    </w:p>
    <w:p>
      <w:pPr>
        <w:pStyle w:val="22"/>
        <w:widowControl w:val="0"/>
        <w:tabs>
          <w:tab w:val="left" w:pos="5040"/>
        </w:tabs>
        <w:rPr>
          <w:color w:val="000000" w:themeColor="text1"/>
          <w14:textFill>
            <w14:solidFill>
              <w14:schemeClr w14:val="tx1"/>
            </w14:solidFill>
          </w14:textFill>
        </w:rPr>
      </w:pPr>
      <w:r>
        <w:rPr>
          <w:rFonts w:hint="eastAsia"/>
        </w:rPr>
        <w:t>③钢筋保护层厚度应根据结构的耐久性和工程环境选用</w:t>
      </w:r>
    </w:p>
    <w:p>
      <w:pPr>
        <w:pStyle w:val="22"/>
        <w:widowControl w:val="0"/>
        <w:tabs>
          <w:tab w:val="left" w:pos="5040"/>
        </w:tabs>
        <w:rPr>
          <w:color w:val="000000" w:themeColor="text1"/>
          <w14:textFill>
            <w14:solidFill>
              <w14:schemeClr w14:val="tx1"/>
            </w14:solidFill>
          </w14:textFill>
        </w:rPr>
      </w:pPr>
      <w:r>
        <w:rPr>
          <w:rFonts w:hint="eastAsia"/>
        </w:rPr>
        <w:t>④迎水面钢筋保护层厚度不应小于</w:t>
      </w:r>
      <w:r>
        <w:t>50mm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GB50108-2008——防水混凝土结构规定</w:t>
      </w:r>
    </w:p>
    <w:p>
      <w:pPr>
        <w:pStyle w:val="27"/>
        <w:widowControl w:val="0"/>
        <w:ind w:left="0" w:firstLine="560" w:firstLineChars="200"/>
        <w:rPr>
          <w:color w:val="000000" w:themeColor="text1"/>
          <w14:textFill>
            <w14:solidFill>
              <w14:schemeClr w14:val="tx1"/>
            </w14:solidFill>
          </w14:textFill>
        </w:rPr>
      </w:pPr>
      <w:r>
        <w:t>根据《地下工程防水技术规范》（GB50108-2008），防水混凝土根据工程需要可加入的外加剂包括（ ）？</w:t>
      </w:r>
    </w:p>
    <w:p>
      <w:pPr>
        <w:pStyle w:val="22"/>
        <w:widowControl w:val="0"/>
        <w:tabs>
          <w:tab w:val="left" w:pos="5040"/>
        </w:tabs>
        <w:rPr>
          <w:color w:val="000000" w:themeColor="text1"/>
          <w14:textFill>
            <w14:solidFill>
              <w14:schemeClr w14:val="tx1"/>
            </w14:solidFill>
          </w14:textFill>
        </w:rPr>
      </w:pPr>
      <w:r>
        <w:rPr>
          <w:rFonts w:hint="eastAsia"/>
        </w:rPr>
        <w:t>①减水剂、膨胀剂</w:t>
      </w:r>
    </w:p>
    <w:p>
      <w:pPr>
        <w:pStyle w:val="22"/>
        <w:widowControl w:val="0"/>
        <w:tabs>
          <w:tab w:val="left" w:pos="5040"/>
        </w:tabs>
        <w:rPr>
          <w:color w:val="000000" w:themeColor="text1"/>
          <w14:textFill>
            <w14:solidFill>
              <w14:schemeClr w14:val="tx1"/>
            </w14:solidFill>
          </w14:textFill>
        </w:rPr>
      </w:pPr>
      <w:r>
        <w:rPr>
          <w:rFonts w:hint="eastAsia"/>
        </w:rPr>
        <w:t>②防水剂、密实剂</w:t>
      </w:r>
    </w:p>
    <w:p>
      <w:pPr>
        <w:pStyle w:val="22"/>
        <w:widowControl w:val="0"/>
        <w:tabs>
          <w:tab w:val="left" w:pos="5040"/>
        </w:tabs>
        <w:rPr>
          <w:color w:val="000000" w:themeColor="text1"/>
          <w14:textFill>
            <w14:solidFill>
              <w14:schemeClr w14:val="tx1"/>
            </w14:solidFill>
          </w14:textFill>
        </w:rPr>
      </w:pPr>
      <w:r>
        <w:rPr>
          <w:rFonts w:hint="eastAsia"/>
        </w:rPr>
        <w:t>③引气剂、复合型外加剂</w:t>
      </w:r>
    </w:p>
    <w:p>
      <w:pPr>
        <w:pStyle w:val="22"/>
        <w:widowControl w:val="0"/>
        <w:tabs>
          <w:tab w:val="left" w:pos="5040"/>
        </w:tabs>
        <w:rPr>
          <w:color w:val="000000" w:themeColor="text1"/>
          <w14:textFill>
            <w14:solidFill>
              <w14:schemeClr w14:val="tx1"/>
            </w14:solidFill>
          </w14:textFill>
        </w:rPr>
      </w:pPr>
      <w:r>
        <w:rPr>
          <w:rFonts w:hint="eastAsia"/>
        </w:rPr>
        <w:t>④水泥基渗透结晶型材料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GB50108-2008——防水混凝土外加剂</w:t>
      </w:r>
    </w:p>
    <w:p>
      <w:pPr>
        <w:pStyle w:val="27"/>
        <w:widowControl w:val="0"/>
        <w:ind w:left="0" w:firstLine="560" w:firstLineChars="200"/>
        <w:rPr>
          <w:color w:val="000000" w:themeColor="text1"/>
          <w14:textFill>
            <w14:solidFill>
              <w14:schemeClr w14:val="tx1"/>
            </w14:solidFill>
          </w14:textFill>
        </w:rPr>
      </w:pPr>
      <w:r>
        <w:t>根据《地下工程防水技术规范》（GB50108-2008），防水混凝土在运输过程如果发生坍落度损失，不能满足施工要求时，处理方法错误的是（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加入原水胶比的水泥浆</w:t>
      </w:r>
      <w:r>
        <w:tab/>
      </w:r>
      <w:r>
        <w:t>B、掺加同品种的减水剂</w:t>
      </w:r>
    </w:p>
    <w:p>
      <w:pPr>
        <w:pStyle w:val="22"/>
        <w:widowControl w:val="0"/>
        <w:tabs>
          <w:tab w:val="left" w:pos="5040"/>
        </w:tabs>
        <w:rPr>
          <w:color w:val="000000" w:themeColor="text1"/>
          <w14:textFill>
            <w14:solidFill>
              <w14:schemeClr w14:val="tx1"/>
            </w14:solidFill>
          </w14:textFill>
        </w:rPr>
      </w:pPr>
      <w:r>
        <w:t>C、直接加水</w:t>
      </w:r>
      <w:r>
        <w:tab/>
      </w:r>
      <w:r>
        <w:t>D、二次搅拌</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 xml:space="preserve">GB50108-2008——防水混凝土 </w:t>
      </w:r>
    </w:p>
    <w:p>
      <w:pPr>
        <w:pStyle w:val="27"/>
        <w:widowControl w:val="0"/>
        <w:ind w:left="0" w:firstLine="560" w:firstLineChars="200"/>
        <w:rPr>
          <w:color w:val="000000" w:themeColor="text1"/>
          <w14:textFill>
            <w14:solidFill>
              <w14:schemeClr w14:val="tx1"/>
            </w14:solidFill>
          </w14:textFill>
        </w:rPr>
      </w:pPr>
      <w:r>
        <w:t>根据《地下工程防水技术规范》（GB50108-2008），防水混凝土应连续浇捣，当需留设施工缝时,应符合规定包括（ ）？</w:t>
      </w:r>
    </w:p>
    <w:p>
      <w:pPr>
        <w:pStyle w:val="22"/>
        <w:widowControl w:val="0"/>
        <w:tabs>
          <w:tab w:val="left" w:pos="5040"/>
        </w:tabs>
        <w:rPr>
          <w:color w:val="000000" w:themeColor="text1"/>
          <w14:textFill>
            <w14:solidFill>
              <w14:schemeClr w14:val="tx1"/>
            </w14:solidFill>
          </w14:textFill>
        </w:rPr>
      </w:pPr>
      <w:r>
        <w:rPr>
          <w:rFonts w:hint="eastAsia"/>
        </w:rPr>
        <w:t>①墙体水平施工缝不应留在剪力最大处或底板与侧墙的交接处</w:t>
      </w:r>
      <w:r>
        <w:t>,应留在高出底板表面不小于200mm的墙体上</w:t>
      </w:r>
    </w:p>
    <w:p>
      <w:pPr>
        <w:pStyle w:val="22"/>
        <w:widowControl w:val="0"/>
        <w:tabs>
          <w:tab w:val="left" w:pos="5040"/>
        </w:tabs>
        <w:rPr>
          <w:color w:val="000000" w:themeColor="text1"/>
          <w14:textFill>
            <w14:solidFill>
              <w14:schemeClr w14:val="tx1"/>
            </w14:solidFill>
          </w14:textFill>
        </w:rPr>
      </w:pPr>
      <w:r>
        <w:rPr>
          <w:rFonts w:hint="eastAsia"/>
        </w:rPr>
        <w:t>②拱（板）墙结合的水平施工缝，宜留在拱（板）墙接缝线以下</w:t>
      </w:r>
      <w:r>
        <w:t>150～300mm处</w:t>
      </w:r>
    </w:p>
    <w:p>
      <w:pPr>
        <w:pStyle w:val="22"/>
        <w:widowControl w:val="0"/>
        <w:tabs>
          <w:tab w:val="left" w:pos="5040"/>
        </w:tabs>
        <w:rPr>
          <w:color w:val="000000" w:themeColor="text1"/>
          <w14:textFill>
            <w14:solidFill>
              <w14:schemeClr w14:val="tx1"/>
            </w14:solidFill>
          </w14:textFill>
        </w:rPr>
      </w:pPr>
      <w:r>
        <w:rPr>
          <w:rFonts w:hint="eastAsia"/>
        </w:rPr>
        <w:t>③墙体有预留孔洞时</w:t>
      </w:r>
      <w:r>
        <w:t>,施工缝距孔洞边缘不应小于200mm</w:t>
      </w:r>
    </w:p>
    <w:p>
      <w:pPr>
        <w:pStyle w:val="22"/>
        <w:widowControl w:val="0"/>
        <w:tabs>
          <w:tab w:val="left" w:pos="5040"/>
        </w:tabs>
        <w:rPr>
          <w:color w:val="000000" w:themeColor="text1"/>
          <w14:textFill>
            <w14:solidFill>
              <w14:schemeClr w14:val="tx1"/>
            </w14:solidFill>
          </w14:textFill>
        </w:rPr>
      </w:pPr>
      <w:r>
        <w:rPr>
          <w:rFonts w:hint="eastAsia"/>
        </w:rPr>
        <w:t>④垂直施工缝应避开地下水和裂隙水较多的地段，并宜与变形缝相结合</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B、①③④</w:t>
      </w:r>
    </w:p>
    <w:p>
      <w:pPr>
        <w:pStyle w:val="22"/>
        <w:widowControl w:val="0"/>
        <w:tabs>
          <w:tab w:val="left" w:pos="5040"/>
        </w:tabs>
        <w:rPr>
          <w:color w:val="000000" w:themeColor="text1"/>
          <w14:textFill>
            <w14:solidFill>
              <w14:schemeClr w14:val="tx1"/>
            </w14:solidFill>
          </w14:textFill>
        </w:rPr>
      </w:pPr>
      <w:r>
        <w:t>C、②④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GB50108-2008——防水混凝土施工缝</w:t>
      </w:r>
    </w:p>
    <w:p>
      <w:pPr>
        <w:pStyle w:val="27"/>
        <w:widowControl w:val="0"/>
        <w:ind w:left="0" w:firstLine="560" w:firstLineChars="200"/>
        <w:rPr>
          <w:color w:val="000000" w:themeColor="text1"/>
          <w14:textFill>
            <w14:solidFill>
              <w14:schemeClr w14:val="tx1"/>
            </w14:solidFill>
          </w14:textFill>
        </w:rPr>
      </w:pPr>
      <w:r>
        <w:t>根据《地下工程防水技术规范》（GB50108-2008），水平施工缝浇筑混凝土前，其表面需处理内容包括（ ）？</w:t>
      </w:r>
    </w:p>
    <w:p>
      <w:pPr>
        <w:pStyle w:val="22"/>
        <w:widowControl w:val="0"/>
        <w:tabs>
          <w:tab w:val="left" w:pos="5040"/>
        </w:tabs>
        <w:rPr>
          <w:color w:val="000000" w:themeColor="text1"/>
          <w14:textFill>
            <w14:solidFill>
              <w14:schemeClr w14:val="tx1"/>
            </w14:solidFill>
          </w14:textFill>
        </w:rPr>
      </w:pPr>
      <w:r>
        <w:rPr>
          <w:rFonts w:hint="eastAsia"/>
        </w:rPr>
        <w:t>①水平施工缝浇筑混凝土前，应将其表面浮浆和杂物清除</w:t>
      </w:r>
    </w:p>
    <w:p>
      <w:pPr>
        <w:pStyle w:val="22"/>
        <w:widowControl w:val="0"/>
        <w:tabs>
          <w:tab w:val="left" w:pos="5040"/>
        </w:tabs>
        <w:rPr>
          <w:color w:val="000000" w:themeColor="text1"/>
          <w14:textFill>
            <w14:solidFill>
              <w14:schemeClr w14:val="tx1"/>
            </w14:solidFill>
          </w14:textFill>
        </w:rPr>
      </w:pPr>
      <w:r>
        <w:rPr>
          <w:rFonts w:hint="eastAsia"/>
        </w:rPr>
        <w:t>②铺设净浆或涂刷混凝土界面处理剂、水泥基渗透结晶型防水涂料等材料</w:t>
      </w:r>
    </w:p>
    <w:p>
      <w:pPr>
        <w:pStyle w:val="22"/>
        <w:widowControl w:val="0"/>
        <w:tabs>
          <w:tab w:val="left" w:pos="5040"/>
        </w:tabs>
        <w:rPr>
          <w:color w:val="000000" w:themeColor="text1"/>
          <w14:textFill>
            <w14:solidFill>
              <w14:schemeClr w14:val="tx1"/>
            </w14:solidFill>
          </w14:textFill>
        </w:rPr>
      </w:pPr>
      <w:r>
        <w:rPr>
          <w:rFonts w:hint="eastAsia"/>
        </w:rPr>
        <w:t>③再铺</w:t>
      </w:r>
      <w:r>
        <w:t>20～30mm厚的1:1水泥砂浆</w:t>
      </w:r>
    </w:p>
    <w:p>
      <w:pPr>
        <w:pStyle w:val="22"/>
        <w:widowControl w:val="0"/>
        <w:tabs>
          <w:tab w:val="left" w:pos="5040"/>
        </w:tabs>
        <w:rPr>
          <w:color w:val="000000" w:themeColor="text1"/>
          <w14:textFill>
            <w14:solidFill>
              <w14:schemeClr w14:val="tx1"/>
            </w14:solidFill>
          </w14:textFill>
        </w:rPr>
      </w:pPr>
      <w:r>
        <w:rPr>
          <w:rFonts w:hint="eastAsia"/>
        </w:rPr>
        <w:t>④再铺</w:t>
      </w:r>
      <w:r>
        <w:t>30～50mm厚的1:1水泥砂浆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C、②③</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 xml:space="preserve">GB50108-2008——混凝土、施工缝 </w:t>
      </w:r>
    </w:p>
    <w:p>
      <w:pPr>
        <w:pStyle w:val="27"/>
        <w:widowControl w:val="0"/>
        <w:ind w:left="0" w:firstLine="560" w:firstLineChars="200"/>
        <w:rPr>
          <w:color w:val="000000" w:themeColor="text1"/>
          <w14:textFill>
            <w14:solidFill>
              <w14:schemeClr w14:val="tx1"/>
            </w14:solidFill>
          </w14:textFill>
        </w:rPr>
      </w:pPr>
      <w:r>
        <w:t>根据《地下工程防水技术规范》（GB50108-2008），无机防水涂料和有机防水涂料宜用于地下室主体结构的（ ）？</w:t>
      </w:r>
    </w:p>
    <w:p>
      <w:pPr>
        <w:pStyle w:val="22"/>
        <w:widowControl w:val="0"/>
        <w:tabs>
          <w:tab w:val="left" w:pos="5040"/>
        </w:tabs>
        <w:rPr>
          <w:color w:val="000000" w:themeColor="text1"/>
          <w14:textFill>
            <w14:solidFill>
              <w14:schemeClr w14:val="tx1"/>
            </w14:solidFill>
          </w14:textFill>
        </w:rPr>
      </w:pPr>
      <w:r>
        <w:rPr>
          <w:rFonts w:hint="eastAsia"/>
        </w:rPr>
        <w:t>①无机防水涂料宜用于结构主体的背水面</w:t>
      </w:r>
    </w:p>
    <w:p>
      <w:pPr>
        <w:pStyle w:val="22"/>
        <w:widowControl w:val="0"/>
        <w:tabs>
          <w:tab w:val="left" w:pos="5040"/>
        </w:tabs>
        <w:rPr>
          <w:color w:val="000000" w:themeColor="text1"/>
          <w14:textFill>
            <w14:solidFill>
              <w14:schemeClr w14:val="tx1"/>
            </w14:solidFill>
          </w14:textFill>
        </w:rPr>
      </w:pPr>
      <w:r>
        <w:rPr>
          <w:rFonts w:hint="eastAsia"/>
        </w:rPr>
        <w:t>②无机防水涂料宜用于结构主体的迎水面</w:t>
      </w:r>
    </w:p>
    <w:p>
      <w:pPr>
        <w:pStyle w:val="22"/>
        <w:widowControl w:val="0"/>
        <w:tabs>
          <w:tab w:val="left" w:pos="5040"/>
        </w:tabs>
        <w:rPr>
          <w:color w:val="000000" w:themeColor="text1"/>
          <w14:textFill>
            <w14:solidFill>
              <w14:schemeClr w14:val="tx1"/>
            </w14:solidFill>
          </w14:textFill>
        </w:rPr>
      </w:pPr>
      <w:r>
        <w:rPr>
          <w:rFonts w:hint="eastAsia"/>
        </w:rPr>
        <w:t>③有机防水涂料宜用于地下工程主体结构的背水面</w:t>
      </w:r>
    </w:p>
    <w:p>
      <w:pPr>
        <w:pStyle w:val="22"/>
        <w:widowControl w:val="0"/>
        <w:tabs>
          <w:tab w:val="left" w:pos="5040"/>
        </w:tabs>
        <w:rPr>
          <w:color w:val="000000" w:themeColor="text1"/>
          <w14:textFill>
            <w14:solidFill>
              <w14:schemeClr w14:val="tx1"/>
            </w14:solidFill>
          </w14:textFill>
        </w:rPr>
      </w:pPr>
      <w:r>
        <w:rPr>
          <w:rFonts w:hint="eastAsia"/>
        </w:rPr>
        <w:t>④有机防水涂料宜用于地下工程主体结构的迎水面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索引词：防水工程——《地下工程防水技术规范》</w:t>
      </w:r>
      <w:r>
        <w:t>GB50108-2008——防水涂料</w:t>
      </w:r>
    </w:p>
    <w:p>
      <w:pPr>
        <w:pStyle w:val="23"/>
        <w:tabs>
          <w:tab w:val="left" w:pos="5040"/>
        </w:tabs>
        <w:spacing w:before="312"/>
        <w:rPr>
          <w:color w:val="000000" w:themeColor="text1"/>
          <w14:textFill>
            <w14:solidFill>
              <w14:schemeClr w14:val="tx1"/>
            </w14:solidFill>
          </w14:textFill>
        </w:rPr>
      </w:pPr>
      <w:r>
        <w:rPr>
          <w:rFonts w:hint="eastAsia"/>
        </w:rPr>
        <w:t>十一、《地下工程渗漏治理技术规程》</w:t>
      </w:r>
      <w:r>
        <w:t>JGJT212-2010</w:t>
      </w:r>
    </w:p>
    <w:p>
      <w:pPr>
        <w:pStyle w:val="27"/>
        <w:widowControl w:val="0"/>
        <w:ind w:left="0" w:firstLine="560" w:firstLineChars="200"/>
        <w:rPr>
          <w:color w:val="000000" w:themeColor="text1"/>
          <w14:textFill>
            <w14:solidFill>
              <w14:schemeClr w14:val="tx1"/>
            </w14:solidFill>
          </w14:textFill>
        </w:rPr>
      </w:pPr>
      <w:r>
        <w:t>根据《地下工程渗漏治理技术规程》（JGJT212-2010），地下工程渗漏治理与结构安全的关系包括（ ）？</w:t>
      </w:r>
    </w:p>
    <w:p>
      <w:pPr>
        <w:pStyle w:val="22"/>
        <w:widowControl w:val="0"/>
        <w:tabs>
          <w:tab w:val="left" w:pos="5040"/>
        </w:tabs>
        <w:rPr>
          <w:color w:val="000000" w:themeColor="text1"/>
          <w14:textFill>
            <w14:solidFill>
              <w14:schemeClr w14:val="tx1"/>
            </w14:solidFill>
          </w14:textFill>
        </w:rPr>
      </w:pPr>
      <w:r>
        <w:rPr>
          <w:rFonts w:hint="eastAsia"/>
        </w:rPr>
        <w:t>①严禁采用有损结构安全的渗漏治理措施及材料</w:t>
      </w:r>
    </w:p>
    <w:p>
      <w:pPr>
        <w:pStyle w:val="22"/>
        <w:widowControl w:val="0"/>
        <w:tabs>
          <w:tab w:val="left" w:pos="5040"/>
        </w:tabs>
        <w:rPr>
          <w:color w:val="000000" w:themeColor="text1"/>
          <w14:textFill>
            <w14:solidFill>
              <w14:schemeClr w14:val="tx1"/>
            </w14:solidFill>
          </w14:textFill>
        </w:rPr>
      </w:pPr>
      <w:r>
        <w:rPr>
          <w:rFonts w:hint="eastAsia"/>
        </w:rPr>
        <w:t>②当渗漏部位有结构安全隐患时，应按国家现行有关标准的规定进行结构修复后再进行渗漏治理</w:t>
      </w:r>
    </w:p>
    <w:p>
      <w:pPr>
        <w:pStyle w:val="22"/>
        <w:widowControl w:val="0"/>
        <w:tabs>
          <w:tab w:val="left" w:pos="5040"/>
        </w:tabs>
        <w:rPr>
          <w:color w:val="000000" w:themeColor="text1"/>
          <w14:textFill>
            <w14:solidFill>
              <w14:schemeClr w14:val="tx1"/>
            </w14:solidFill>
          </w14:textFill>
        </w:rPr>
      </w:pPr>
      <w:r>
        <w:rPr>
          <w:rFonts w:hint="eastAsia"/>
        </w:rPr>
        <w:t>③渗漏治理应在结构安全的前提下进行</w:t>
      </w:r>
    </w:p>
    <w:p>
      <w:pPr>
        <w:pStyle w:val="22"/>
        <w:widowControl w:val="0"/>
        <w:tabs>
          <w:tab w:val="left" w:pos="5040"/>
        </w:tabs>
        <w:rPr>
          <w:color w:val="000000" w:themeColor="text1"/>
          <w14:textFill>
            <w14:solidFill>
              <w14:schemeClr w14:val="tx1"/>
            </w14:solidFill>
          </w14:textFill>
        </w:rPr>
      </w:pPr>
      <w:r>
        <w:rPr>
          <w:rFonts w:hint="eastAsia"/>
        </w:rPr>
        <w:t>④材料应满足工程的特定使用功能要求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B、①②③④</w:t>
      </w:r>
    </w:p>
    <w:p>
      <w:pPr>
        <w:pStyle w:val="22"/>
        <w:widowControl w:val="0"/>
        <w:tabs>
          <w:tab w:val="left" w:pos="5040"/>
        </w:tabs>
        <w:rPr>
          <w:color w:val="000000" w:themeColor="text1"/>
          <w14:textFill>
            <w14:solidFill>
              <w14:schemeClr w14:val="tx1"/>
            </w14:solidFill>
          </w14:textFill>
        </w:rPr>
      </w:pPr>
      <w:r>
        <w:t>C、②③</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索引词：防水工程——《地下工程渗漏治理技术规程》</w:t>
      </w:r>
      <w:r>
        <w:t>JGJT212-2010——渗漏治理与结构安全</w:t>
      </w:r>
    </w:p>
    <w:p>
      <w:pPr>
        <w:pStyle w:val="27"/>
        <w:widowControl w:val="0"/>
        <w:ind w:left="0" w:firstLine="560" w:firstLineChars="200"/>
        <w:rPr>
          <w:color w:val="000000" w:themeColor="text1"/>
          <w14:textFill>
            <w14:solidFill>
              <w14:schemeClr w14:val="tx1"/>
            </w14:solidFill>
          </w14:textFill>
        </w:rPr>
      </w:pPr>
      <w:r>
        <w:t>根据《地下工程渗漏治理技术规程》（JGJT212-2010），渗漏治理所选用的材料应符合规定包括（ ）？</w:t>
      </w:r>
    </w:p>
    <w:p>
      <w:pPr>
        <w:pStyle w:val="22"/>
        <w:widowControl w:val="0"/>
        <w:tabs>
          <w:tab w:val="left" w:pos="5040"/>
        </w:tabs>
        <w:rPr>
          <w:color w:val="000000" w:themeColor="text1"/>
          <w14:textFill>
            <w14:solidFill>
              <w14:schemeClr w14:val="tx1"/>
            </w14:solidFill>
          </w14:textFill>
        </w:rPr>
      </w:pPr>
      <w:r>
        <w:rPr>
          <w:rFonts w:hint="eastAsia"/>
        </w:rPr>
        <w:t>①材料的施工应适应现场环境条件</w:t>
      </w:r>
    </w:p>
    <w:p>
      <w:pPr>
        <w:pStyle w:val="22"/>
        <w:widowControl w:val="0"/>
        <w:tabs>
          <w:tab w:val="left" w:pos="5040"/>
        </w:tabs>
        <w:rPr>
          <w:color w:val="000000" w:themeColor="text1"/>
          <w14:textFill>
            <w14:solidFill>
              <w14:schemeClr w14:val="tx1"/>
            </w14:solidFill>
          </w14:textFill>
        </w:rPr>
      </w:pPr>
      <w:r>
        <w:rPr>
          <w:rFonts w:hint="eastAsia"/>
        </w:rPr>
        <w:t>②材料应与原防水材料相容</w:t>
      </w:r>
    </w:p>
    <w:p>
      <w:pPr>
        <w:pStyle w:val="22"/>
        <w:widowControl w:val="0"/>
        <w:tabs>
          <w:tab w:val="left" w:pos="5040"/>
        </w:tabs>
        <w:rPr>
          <w:color w:val="000000" w:themeColor="text1"/>
          <w14:textFill>
            <w14:solidFill>
              <w14:schemeClr w14:val="tx1"/>
            </w14:solidFill>
          </w14:textFill>
        </w:rPr>
      </w:pPr>
      <w:r>
        <w:rPr>
          <w:rFonts w:hint="eastAsia"/>
        </w:rPr>
        <w:t>③应避免对环境造成污染</w:t>
      </w:r>
    </w:p>
    <w:p>
      <w:pPr>
        <w:pStyle w:val="22"/>
        <w:widowControl w:val="0"/>
        <w:tabs>
          <w:tab w:val="left" w:pos="5040"/>
        </w:tabs>
        <w:rPr>
          <w:color w:val="000000" w:themeColor="text1"/>
          <w14:textFill>
            <w14:solidFill>
              <w14:schemeClr w14:val="tx1"/>
            </w14:solidFill>
          </w14:textFill>
        </w:rPr>
      </w:pPr>
      <w:r>
        <w:rPr>
          <w:rFonts w:hint="eastAsia"/>
        </w:rPr>
        <w:t>④材料应满足工程的特定使用功能要求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索引词：防水工程——《地下工程渗漏治理技术规程》</w:t>
      </w:r>
      <w:r>
        <w:t>JGJT212-2010——渗漏治理材料规定</w:t>
      </w:r>
    </w:p>
    <w:p>
      <w:pPr>
        <w:pStyle w:val="27"/>
        <w:widowControl w:val="0"/>
        <w:ind w:left="0" w:firstLine="560" w:firstLineChars="200"/>
        <w:rPr>
          <w:color w:val="000000" w:themeColor="text1"/>
          <w14:textFill>
            <w14:solidFill>
              <w14:schemeClr w14:val="tx1"/>
            </w14:solidFill>
          </w14:textFill>
        </w:rPr>
      </w:pPr>
      <w:r>
        <w:t>根据《地下工程渗漏治理技术规程》（JGJT212-2010），地下工程渗漏处理灌浆材料的选择规定包括（ ）？</w:t>
      </w:r>
    </w:p>
    <w:p>
      <w:pPr>
        <w:pStyle w:val="22"/>
        <w:widowControl w:val="0"/>
        <w:tabs>
          <w:tab w:val="left" w:pos="5040"/>
        </w:tabs>
        <w:rPr>
          <w:color w:val="000000" w:themeColor="text1"/>
          <w14:textFill>
            <w14:solidFill>
              <w14:schemeClr w14:val="tx1"/>
            </w14:solidFill>
          </w14:textFill>
        </w:rPr>
      </w:pPr>
      <w:r>
        <w:rPr>
          <w:rFonts w:hint="eastAsia"/>
        </w:rPr>
        <w:t>①注浆止水时，宜根据渗漏量、可灌性及现场环境等条件选择聚氨酯、丙烯酸盐、水泥—水玻璃或水泥基灌浆材料，并宜通过现场配合比试验确定合适的浆液固化时间</w:t>
      </w:r>
    </w:p>
    <w:p>
      <w:pPr>
        <w:pStyle w:val="22"/>
        <w:widowControl w:val="0"/>
        <w:tabs>
          <w:tab w:val="left" w:pos="5040"/>
        </w:tabs>
        <w:rPr>
          <w:color w:val="000000" w:themeColor="text1"/>
          <w14:textFill>
            <w14:solidFill>
              <w14:schemeClr w14:val="tx1"/>
            </w14:solidFill>
          </w14:textFill>
        </w:rPr>
      </w:pPr>
      <w:r>
        <w:rPr>
          <w:rFonts w:hint="eastAsia"/>
        </w:rPr>
        <w:t>②有结构补强需要的渗漏部位，宜选用环氧树脂、水泥基或油溶性聚氨酯等固结体强度高的灌浆材料</w:t>
      </w:r>
    </w:p>
    <w:p>
      <w:pPr>
        <w:pStyle w:val="22"/>
        <w:widowControl w:val="0"/>
        <w:tabs>
          <w:tab w:val="left" w:pos="5040"/>
        </w:tabs>
        <w:rPr>
          <w:color w:val="000000" w:themeColor="text1"/>
          <w14:textFill>
            <w14:solidFill>
              <w14:schemeClr w14:val="tx1"/>
            </w14:solidFill>
          </w14:textFill>
        </w:rPr>
      </w:pPr>
      <w:r>
        <w:rPr>
          <w:rFonts w:hint="eastAsia"/>
        </w:rPr>
        <w:t>③聚氨酯灌浆材料在存放和配制过程中不得与水接触，包装开启后宜一次用完</w:t>
      </w:r>
    </w:p>
    <w:p>
      <w:pPr>
        <w:pStyle w:val="22"/>
        <w:widowControl w:val="0"/>
        <w:tabs>
          <w:tab w:val="left" w:pos="5040"/>
        </w:tabs>
        <w:rPr>
          <w:color w:val="000000" w:themeColor="text1"/>
          <w14:textFill>
            <w14:solidFill>
              <w14:schemeClr w14:val="tx1"/>
            </w14:solidFill>
          </w14:textFill>
        </w:rPr>
      </w:pPr>
      <w:r>
        <w:rPr>
          <w:rFonts w:hint="eastAsia"/>
        </w:rPr>
        <w:t>④环氧树脂灌浆材料不宜在水流速度较大的条件下使用，且不宜用作注浆止水材料</w:t>
      </w:r>
    </w:p>
    <w:p>
      <w:pPr>
        <w:pStyle w:val="22"/>
        <w:widowControl w:val="0"/>
        <w:tabs>
          <w:tab w:val="left" w:pos="5040"/>
        </w:tabs>
        <w:rPr>
          <w:color w:val="000000" w:themeColor="text1"/>
          <w14:textFill>
            <w14:solidFill>
              <w14:schemeClr w14:val="tx1"/>
            </w14:solidFill>
          </w14:textFill>
        </w:rPr>
      </w:pPr>
      <w:r>
        <w:rPr>
          <w:rFonts w:hint="eastAsia"/>
        </w:rPr>
        <w:t>⑤丙烯酸盐灌浆材料不得用于有补强要求的工程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B、①②③④⑤</w:t>
      </w:r>
    </w:p>
    <w:p>
      <w:pPr>
        <w:pStyle w:val="22"/>
        <w:widowControl w:val="0"/>
        <w:tabs>
          <w:tab w:val="left" w:pos="5040"/>
        </w:tabs>
        <w:rPr>
          <w:color w:val="000000" w:themeColor="text1"/>
          <w14:textFill>
            <w14:solidFill>
              <w14:schemeClr w14:val="tx1"/>
            </w14:solidFill>
          </w14:textFill>
        </w:rPr>
      </w:pPr>
      <w:r>
        <w:t>C、②③④⑤</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索引词：防水工程——《地下工程渗漏治理技术规程》</w:t>
      </w:r>
      <w:r>
        <w:t>JGJT212-2010——灌浆材料选择规定</w:t>
      </w:r>
    </w:p>
    <w:p>
      <w:pPr>
        <w:pStyle w:val="21"/>
        <w:spacing w:before="312" w:after="312"/>
        <w:rPr>
          <w:color w:val="000000" w:themeColor="text1"/>
          <w14:textFill>
            <w14:solidFill>
              <w14:schemeClr w14:val="tx1"/>
            </w14:solidFill>
          </w14:textFill>
        </w:rPr>
      </w:pPr>
      <w:bookmarkStart w:id="10" w:name="_Toc136955133"/>
      <w:bookmarkStart w:id="11" w:name="_Toc136957629"/>
      <w:r>
        <w:rPr>
          <w:rFonts w:hint="eastAsia"/>
        </w:rPr>
        <w:t>第</w:t>
      </w:r>
      <w:r>
        <w:t>7章节：建筑安装工程</w:t>
      </w:r>
      <w:bookmarkEnd w:id="10"/>
      <w:bookmarkEnd w:id="11"/>
    </w:p>
    <w:p>
      <w:pPr>
        <w:pStyle w:val="23"/>
        <w:tabs>
          <w:tab w:val="left" w:pos="5040"/>
        </w:tabs>
        <w:spacing w:before="312"/>
        <w:rPr>
          <w:color w:val="000000" w:themeColor="text1"/>
          <w14:textFill>
            <w14:solidFill>
              <w14:schemeClr w14:val="tx1"/>
            </w14:solidFill>
          </w14:textFill>
        </w:rPr>
      </w:pPr>
      <w:r>
        <w:rPr>
          <w:rFonts w:hint="eastAsia"/>
        </w:rPr>
        <w:t>一、《建筑给水排水及采暖工程施工质量验收规范》（</w:t>
      </w:r>
      <w:r>
        <w:t>GB50242-2002）</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根据《建筑给水排水及采暖工程施工质量验收规范》GB50242-2002的规定，建筑给水排水及采暖工程管道穿过结构伸缩缝、抗震缝及沉降缝敷设时下面保护措施对的是（     ）？</w:t>
      </w:r>
    </w:p>
    <w:p>
      <w:pPr>
        <w:pStyle w:val="22"/>
        <w:widowControl w:val="0"/>
        <w:tabs>
          <w:tab w:val="left" w:pos="5040"/>
        </w:tabs>
      </w:pPr>
      <w:r>
        <w:rPr>
          <w:color w:val="000000" w:themeColor="text1"/>
          <w14:textFill>
            <w14:solidFill>
              <w14:schemeClr w14:val="tx1"/>
            </w14:solidFill>
          </w14:textFill>
        </w:rPr>
        <w:t>A、</w:t>
      </w:r>
      <w:r>
        <w:t>在墙体两侧采取刚性连接</w:t>
      </w:r>
    </w:p>
    <w:p>
      <w:pPr>
        <w:pStyle w:val="22"/>
        <w:widowControl w:val="0"/>
        <w:tabs>
          <w:tab w:val="left" w:pos="5040"/>
        </w:tabs>
        <w:rPr>
          <w:color w:val="000000" w:themeColor="text1"/>
          <w14:textFill>
            <w14:solidFill>
              <w14:schemeClr w14:val="tx1"/>
            </w14:solidFill>
          </w14:textFill>
        </w:rPr>
      </w:pPr>
      <w:r>
        <w:t>B、在管道或保温层外皮上、下部留有不小于150mm的净空</w:t>
      </w:r>
    </w:p>
    <w:p>
      <w:pPr>
        <w:pStyle w:val="22"/>
        <w:widowControl w:val="0"/>
        <w:tabs>
          <w:tab w:val="left" w:pos="5040"/>
        </w:tabs>
      </w:pPr>
      <w:r>
        <w:t>C、在管道或保温层外皮上、下部留有不小于200mm的净空</w:t>
      </w:r>
    </w:p>
    <w:p>
      <w:pPr>
        <w:pStyle w:val="22"/>
        <w:widowControl w:val="0"/>
        <w:tabs>
          <w:tab w:val="left" w:pos="5040"/>
        </w:tabs>
        <w:rPr>
          <w:color w:val="000000" w:themeColor="text1"/>
          <w14:textFill>
            <w14:solidFill>
              <w14:schemeClr w14:val="tx1"/>
            </w14:solidFill>
          </w14:textFill>
        </w:rPr>
      </w:pPr>
      <w:r>
        <w:t>D、在穿墙处做成园形补偿器，水平安装</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根据《建筑给水排水及采暖工程施工质量验收规范》GB50242-2002的规定，建筑给水排水及采暖工程采暖、给水及热水供应系统的金属管道立管管卡安装下面规定正确的是（     ）？</w:t>
      </w:r>
    </w:p>
    <w:p>
      <w:pPr>
        <w:pStyle w:val="22"/>
        <w:widowControl w:val="0"/>
        <w:tabs>
          <w:tab w:val="left" w:pos="5040"/>
        </w:tabs>
      </w:pPr>
      <w:r>
        <w:rPr>
          <w:color w:val="000000" w:themeColor="text1"/>
          <w14:textFill>
            <w14:solidFill>
              <w14:schemeClr w14:val="tx1"/>
            </w14:solidFill>
          </w14:textFill>
        </w:rPr>
        <w:t>A、</w:t>
      </w:r>
      <w:r>
        <w:t>楼层高度小于或等于 5m，每层必须安装 1 个</w:t>
      </w:r>
    </w:p>
    <w:p>
      <w:pPr>
        <w:pStyle w:val="22"/>
        <w:widowControl w:val="0"/>
        <w:tabs>
          <w:tab w:val="left" w:pos="5040"/>
        </w:tabs>
        <w:rPr>
          <w:color w:val="000000" w:themeColor="text1"/>
          <w14:textFill>
            <w14:solidFill>
              <w14:schemeClr w14:val="tx1"/>
            </w14:solidFill>
          </w14:textFill>
        </w:rPr>
      </w:pPr>
      <w:r>
        <w:t>B、楼层高度大于 5m，每层不得少于 1个</w:t>
      </w:r>
    </w:p>
    <w:p>
      <w:pPr>
        <w:pStyle w:val="22"/>
        <w:widowControl w:val="0"/>
        <w:tabs>
          <w:tab w:val="left" w:pos="5040"/>
        </w:tabs>
      </w:pPr>
      <w:r>
        <w:t>C、管卡安装高度，距地面应为 1.9～2.0m</w:t>
      </w:r>
    </w:p>
    <w:p>
      <w:pPr>
        <w:pStyle w:val="22"/>
        <w:widowControl w:val="0"/>
        <w:tabs>
          <w:tab w:val="left" w:pos="5040"/>
        </w:tabs>
        <w:rPr>
          <w:color w:val="000000" w:themeColor="text1"/>
          <w14:textFill>
            <w14:solidFill>
              <w14:schemeClr w14:val="tx1"/>
            </w14:solidFill>
          </w14:textFill>
        </w:rPr>
      </w:pPr>
      <w:r>
        <w:t>D、同一房间管卡应安装在不同高度上</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根据《建筑给水排水及采暖工程施工质量验收规范》GB50242-2002的规定，建筑给水排水及采暖工程箱式消火栓的安装下面符合规定的是（     ）？</w:t>
      </w:r>
    </w:p>
    <w:p>
      <w:pPr>
        <w:pStyle w:val="22"/>
        <w:widowControl w:val="0"/>
        <w:tabs>
          <w:tab w:val="left" w:pos="5040"/>
        </w:tabs>
      </w:pPr>
      <w:r>
        <w:rPr>
          <w:color w:val="000000" w:themeColor="text1"/>
          <w14:textFill>
            <w14:solidFill>
              <w14:schemeClr w14:val="tx1"/>
            </w14:solidFill>
          </w14:textFill>
        </w:rPr>
        <w:t>A、</w:t>
      </w:r>
      <w:r>
        <w:t>栓口应朝内，并应安装在门轴侧</w:t>
      </w:r>
    </w:p>
    <w:p>
      <w:pPr>
        <w:pStyle w:val="22"/>
        <w:widowControl w:val="0"/>
        <w:tabs>
          <w:tab w:val="left" w:pos="5040"/>
        </w:tabs>
        <w:rPr>
          <w:color w:val="000000" w:themeColor="text1"/>
          <w14:textFill>
            <w14:solidFill>
              <w14:schemeClr w14:val="tx1"/>
            </w14:solidFill>
          </w14:textFill>
        </w:rPr>
      </w:pPr>
      <w:r>
        <w:t>B、栓口中心距地面为 1.1m，允许偏差±20mm</w:t>
      </w:r>
    </w:p>
    <w:p>
      <w:pPr>
        <w:pStyle w:val="22"/>
        <w:widowControl w:val="0"/>
        <w:tabs>
          <w:tab w:val="left" w:pos="5040"/>
        </w:tabs>
      </w:pPr>
      <w:r>
        <w:t>C、阀门中心距箱侧面为 120mm，距箱后内表面为 100mm，允许偏差±2mm</w:t>
      </w:r>
    </w:p>
    <w:p>
      <w:pPr>
        <w:pStyle w:val="22"/>
        <w:widowControl w:val="0"/>
        <w:tabs>
          <w:tab w:val="left" w:pos="5040"/>
        </w:tabs>
        <w:rPr>
          <w:color w:val="000000" w:themeColor="text1"/>
          <w14:textFill>
            <w14:solidFill>
              <w14:schemeClr w14:val="tx1"/>
            </w14:solidFill>
          </w14:textFill>
        </w:rPr>
      </w:pPr>
      <w:r>
        <w:t>D、消火栓箱体安装的垂直度允许偏差为 5mm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根据《建筑给水排水及采暖工程施工质量验收规范》GB50242-2002的规定，建筑给水排水及采暖工程排水通气管安装下列表述符合规定的是（    ）？</w:t>
      </w:r>
    </w:p>
    <w:p>
      <w:pPr>
        <w:pStyle w:val="22"/>
        <w:widowControl w:val="0"/>
        <w:tabs>
          <w:tab w:val="left" w:pos="5040"/>
        </w:tabs>
      </w:pPr>
      <w:r>
        <w:rPr>
          <w:color w:val="000000" w:themeColor="text1"/>
          <w14:textFill>
            <w14:solidFill>
              <w14:schemeClr w14:val="tx1"/>
            </w14:solidFill>
          </w14:textFill>
        </w:rPr>
        <w:t>A、</w:t>
      </w:r>
      <w:r>
        <w:t>可以与风道或烟道连接</w:t>
      </w:r>
    </w:p>
    <w:p>
      <w:pPr>
        <w:pStyle w:val="22"/>
        <w:widowControl w:val="0"/>
        <w:tabs>
          <w:tab w:val="left" w:pos="5040"/>
        </w:tabs>
        <w:rPr>
          <w:color w:val="000000" w:themeColor="text1"/>
          <w14:textFill>
            <w14:solidFill>
              <w14:schemeClr w14:val="tx1"/>
            </w14:solidFill>
          </w14:textFill>
        </w:rPr>
      </w:pPr>
      <w:r>
        <w:t>B、通气管应高出屋面500mm</w:t>
      </w:r>
    </w:p>
    <w:p>
      <w:pPr>
        <w:pStyle w:val="22"/>
        <w:widowControl w:val="0"/>
        <w:tabs>
          <w:tab w:val="left" w:pos="5040"/>
        </w:tabs>
      </w:pPr>
      <w:r>
        <w:t>C、在通气管出口4m以内有门、窗时，通气管应高出门、窗顶600mm或引向无门、窗一侧</w:t>
      </w:r>
    </w:p>
    <w:p>
      <w:pPr>
        <w:pStyle w:val="22"/>
        <w:widowControl w:val="0"/>
        <w:tabs>
          <w:tab w:val="left" w:pos="5040"/>
        </w:tabs>
        <w:rPr>
          <w:color w:val="000000" w:themeColor="text1"/>
          <w14:textFill>
            <w14:solidFill>
              <w14:schemeClr w14:val="tx1"/>
            </w14:solidFill>
          </w14:textFill>
        </w:rPr>
      </w:pPr>
      <w:r>
        <w:t>D、在经常有人停留的平屋顶上，通气管应高出屋面 1m，并应根据防雷要求设置防雷装置</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根据《建筑给水排水及采暖工程施工质量验收规范》GB50242-2002的规定，室内采暖系统管道安装坡度当设计未注明时下面规定正确的是（     ）？</w:t>
      </w:r>
    </w:p>
    <w:p>
      <w:pPr>
        <w:pStyle w:val="22"/>
        <w:widowControl w:val="0"/>
        <w:tabs>
          <w:tab w:val="left" w:pos="5040"/>
        </w:tabs>
      </w:pPr>
      <w:r>
        <w:rPr>
          <w:color w:val="000000" w:themeColor="text1"/>
          <w14:textFill>
            <w14:solidFill>
              <w14:schemeClr w14:val="tx1"/>
            </w14:solidFill>
          </w14:textFill>
        </w:rPr>
        <w:t>A、</w:t>
      </w:r>
      <w:r>
        <w:t>气、水同向流动的热水采暖管道和汽、水同向流动的蒸汽管道及凝结水管道，坡度应为3‰，不得小于2‰</w:t>
      </w:r>
    </w:p>
    <w:p>
      <w:pPr>
        <w:pStyle w:val="22"/>
        <w:widowControl w:val="0"/>
        <w:tabs>
          <w:tab w:val="left" w:pos="5040"/>
        </w:tabs>
        <w:rPr>
          <w:color w:val="000000" w:themeColor="text1"/>
          <w14:textFill>
            <w14:solidFill>
              <w14:schemeClr w14:val="tx1"/>
            </w14:solidFill>
          </w14:textFill>
        </w:rPr>
      </w:pPr>
      <w:r>
        <w:t>B、气、水同向流动的热水采暖管道和汽、水同向流动的蒸汽管道及凝结水管道，坡度应为2‰，不得小于1‰</w:t>
      </w:r>
    </w:p>
    <w:p>
      <w:pPr>
        <w:pStyle w:val="22"/>
        <w:widowControl w:val="0"/>
        <w:tabs>
          <w:tab w:val="left" w:pos="5040"/>
        </w:tabs>
      </w:pPr>
      <w:r>
        <w:t>C、气、水逆向流动的热水采暖管道和汽、水逆向流动的蒸汽管道，坡度不应小于2‰</w:t>
      </w:r>
    </w:p>
    <w:p>
      <w:pPr>
        <w:pStyle w:val="22"/>
        <w:widowControl w:val="0"/>
        <w:tabs>
          <w:tab w:val="left" w:pos="5040"/>
        </w:tabs>
        <w:rPr>
          <w:color w:val="000000" w:themeColor="text1"/>
          <w14:textFill>
            <w14:solidFill>
              <w14:schemeClr w14:val="tx1"/>
            </w14:solidFill>
          </w14:textFill>
        </w:rPr>
      </w:pPr>
      <w:r>
        <w:t>D、气、水逆向流动的热水采暖管道和汽、水逆向流动的蒸汽管道，坡度不应小于3‰</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根据《建筑给水排水及采暖工程施工质量验收规范》GB50242-2002的规定，建筑给水排水及采暖工程中的采暖系统水压试验,当设计未注明时下面的规定错误的是（    ）？</w:t>
      </w:r>
    </w:p>
    <w:p>
      <w:pPr>
        <w:pStyle w:val="22"/>
        <w:widowControl w:val="0"/>
        <w:tabs>
          <w:tab w:val="left" w:pos="5040"/>
        </w:tabs>
      </w:pPr>
      <w:r>
        <w:rPr>
          <w:color w:val="000000" w:themeColor="text1"/>
          <w14:textFill>
            <w14:solidFill>
              <w14:schemeClr w14:val="tx1"/>
            </w14:solidFill>
          </w14:textFill>
        </w:rPr>
        <w:t>A、</w:t>
      </w:r>
      <w:r>
        <w:t>蒸汽、热水采暖系统，应以系统顶点工作压力加0.1MPa作水压试验</w:t>
      </w:r>
    </w:p>
    <w:p>
      <w:pPr>
        <w:pStyle w:val="22"/>
        <w:widowControl w:val="0"/>
        <w:tabs>
          <w:tab w:val="left" w:pos="5040"/>
        </w:tabs>
        <w:rPr>
          <w:color w:val="000000" w:themeColor="text1"/>
          <w14:textFill>
            <w14:solidFill>
              <w14:schemeClr w14:val="tx1"/>
            </w14:solidFill>
          </w14:textFill>
        </w:rPr>
      </w:pPr>
      <w:r>
        <w:t>B、蒸汽、热水采暖系统，在系统顶点的试验压力不小于0.3Mpa</w:t>
      </w:r>
    </w:p>
    <w:p>
      <w:pPr>
        <w:pStyle w:val="22"/>
        <w:widowControl w:val="0"/>
        <w:tabs>
          <w:tab w:val="left" w:pos="5040"/>
        </w:tabs>
      </w:pPr>
      <w:r>
        <w:t>C、高温热水采暖系统，试验压力应为系统顶点工作压力加0.3Mpa</w:t>
      </w:r>
    </w:p>
    <w:p>
      <w:pPr>
        <w:pStyle w:val="22"/>
        <w:widowControl w:val="0"/>
        <w:tabs>
          <w:tab w:val="left" w:pos="5040"/>
        </w:tabs>
        <w:rPr>
          <w:color w:val="000000" w:themeColor="text1"/>
          <w14:textFill>
            <w14:solidFill>
              <w14:schemeClr w14:val="tx1"/>
            </w14:solidFill>
          </w14:textFill>
        </w:rPr>
      </w:pPr>
      <w:r>
        <w:t>D、使用塑料管及复合管的热水采暖系统，应以系统顶点工作压力加0.2MPa作水压试验，同时在系统顶点的试验压力不小于0.4MPa</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根据《建筑给水排水及采暖工程施工质量验收规范》GB50242-2002的规定，建筑给水排水及采暖工程中的室外给水管道水压试验，下列试验压力及检验方法规定错误的是（     ）？</w:t>
      </w:r>
    </w:p>
    <w:p>
      <w:pPr>
        <w:pStyle w:val="22"/>
        <w:widowControl w:val="0"/>
        <w:tabs>
          <w:tab w:val="left" w:pos="5040"/>
        </w:tabs>
      </w:pPr>
      <w:r>
        <w:rPr>
          <w:color w:val="000000" w:themeColor="text1"/>
          <w14:textFill>
            <w14:solidFill>
              <w14:schemeClr w14:val="tx1"/>
            </w14:solidFill>
          </w14:textFill>
        </w:rPr>
        <w:t>A、</w:t>
      </w:r>
      <w:r>
        <w:t>试验压力为工作压力的1.5 倍</w:t>
      </w:r>
    </w:p>
    <w:p>
      <w:pPr>
        <w:pStyle w:val="22"/>
        <w:widowControl w:val="0"/>
        <w:tabs>
          <w:tab w:val="left" w:pos="5040"/>
        </w:tabs>
        <w:rPr>
          <w:color w:val="000000" w:themeColor="text1"/>
          <w14:textFill>
            <w14:solidFill>
              <w14:schemeClr w14:val="tx1"/>
            </w14:solidFill>
          </w14:textFill>
        </w:rPr>
      </w:pPr>
      <w:r>
        <w:t>B、试验压力不得小于0.6Mpa</w:t>
      </w:r>
    </w:p>
    <w:p>
      <w:pPr>
        <w:pStyle w:val="22"/>
        <w:widowControl w:val="0"/>
        <w:tabs>
          <w:tab w:val="left" w:pos="5040"/>
        </w:tabs>
      </w:pPr>
      <w:r>
        <w:t>C、管材为钢管、铸铁管时，试验压力下 10min 内压力降不应大于0.05MPa，然后降至工作压力进行检查，压力应保持不变，不渗不漏</w:t>
      </w:r>
    </w:p>
    <w:p>
      <w:pPr>
        <w:pStyle w:val="22"/>
        <w:widowControl w:val="0"/>
        <w:tabs>
          <w:tab w:val="left" w:pos="5040"/>
        </w:tabs>
        <w:rPr>
          <w:color w:val="000000" w:themeColor="text1"/>
          <w14:textFill>
            <w14:solidFill>
              <w14:schemeClr w14:val="tx1"/>
            </w14:solidFill>
          </w14:textFill>
        </w:rPr>
      </w:pPr>
      <w:r>
        <w:t>D、管材为塑料管时，试验压力下，稳压24h压力降不大于0.05MPa，然后降至工作压力进行检查，压力应保持不变，不渗不漏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根据《建筑给水排水及采暖工程施工质量验收规范》GB50242-2002的规定，建筑给水排水及采暖工程消防水泵接合器及室外消火栓安装系统是进行水压试验说法错误的是（     ）？</w:t>
      </w:r>
    </w:p>
    <w:p>
      <w:pPr>
        <w:pStyle w:val="22"/>
        <w:widowControl w:val="0"/>
        <w:tabs>
          <w:tab w:val="left" w:pos="5040"/>
        </w:tabs>
      </w:pPr>
      <w:r>
        <w:rPr>
          <w:color w:val="000000" w:themeColor="text1"/>
          <w14:textFill>
            <w14:solidFill>
              <w14:schemeClr w14:val="tx1"/>
            </w14:solidFill>
          </w14:textFill>
        </w:rPr>
        <w:t>A、</w:t>
      </w:r>
      <w:r>
        <w:t>试验压力为工作压力的1.5倍</w:t>
      </w:r>
    </w:p>
    <w:p>
      <w:pPr>
        <w:pStyle w:val="22"/>
        <w:widowControl w:val="0"/>
        <w:tabs>
          <w:tab w:val="left" w:pos="5040"/>
        </w:tabs>
        <w:rPr>
          <w:color w:val="000000" w:themeColor="text1"/>
          <w14:textFill>
            <w14:solidFill>
              <w14:schemeClr w14:val="tx1"/>
            </w14:solidFill>
          </w14:textFill>
        </w:rPr>
      </w:pPr>
      <w:r>
        <w:t>B、试验压力不得小于0.6Mpa</w:t>
      </w:r>
    </w:p>
    <w:p>
      <w:pPr>
        <w:pStyle w:val="22"/>
        <w:widowControl w:val="0"/>
        <w:tabs>
          <w:tab w:val="left" w:pos="5040"/>
        </w:tabs>
      </w:pPr>
      <w:r>
        <w:t>C、试验压力下，10min内压力降不大于0.05MPa，然后降至工作压力进行检查，压力保持不变，不渗不漏</w:t>
      </w:r>
    </w:p>
    <w:p>
      <w:pPr>
        <w:pStyle w:val="22"/>
        <w:widowControl w:val="0"/>
        <w:tabs>
          <w:tab w:val="left" w:pos="5040"/>
        </w:tabs>
        <w:rPr>
          <w:color w:val="000000" w:themeColor="text1"/>
          <w14:textFill>
            <w14:solidFill>
              <w14:schemeClr w14:val="tx1"/>
            </w14:solidFill>
          </w14:textFill>
        </w:rPr>
      </w:pPr>
      <w:r>
        <w:t>D、试验压力下，1h内压力降不大于0.05MPa，然后降至工作压力进行检查，压力保持不变，不渗不漏</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根据《建筑给水排水及采暖工程施工质量验收规范》GB50242-2002的规定，建筑给水排水及采暖工程供热管网的管材选用应按设计要求，当设计未注明时下面符合规定的是（    ）？</w:t>
      </w:r>
    </w:p>
    <w:p>
      <w:pPr>
        <w:pStyle w:val="22"/>
        <w:widowControl w:val="0"/>
        <w:tabs>
          <w:tab w:val="left" w:pos="5040"/>
        </w:tabs>
        <w:rPr>
          <w:color w:val="000000" w:themeColor="text1"/>
          <w14:textFill>
            <w14:solidFill>
              <w14:schemeClr w14:val="tx1"/>
            </w14:solidFill>
          </w14:textFill>
        </w:rPr>
      </w:pPr>
      <w:r>
        <w:rPr>
          <w:rFonts w:hint="eastAsia"/>
        </w:rPr>
        <w:t>①管径小于或等于</w:t>
      </w:r>
      <w:r>
        <w:t>40mm时，应使用焊接钢管</w:t>
      </w:r>
    </w:p>
    <w:p>
      <w:pPr>
        <w:pStyle w:val="22"/>
        <w:widowControl w:val="0"/>
        <w:tabs>
          <w:tab w:val="left" w:pos="5040"/>
        </w:tabs>
        <w:rPr>
          <w:color w:val="000000" w:themeColor="text1"/>
          <w14:textFill>
            <w14:solidFill>
              <w14:schemeClr w14:val="tx1"/>
            </w14:solidFill>
          </w14:textFill>
        </w:rPr>
      </w:pPr>
      <w:r>
        <w:rPr>
          <w:rFonts w:hint="eastAsia"/>
        </w:rPr>
        <w:t>②管径为</w:t>
      </w:r>
      <w:r>
        <w:t>50～200mm时，应使用焊接钢管或无缝钢管</w:t>
      </w:r>
    </w:p>
    <w:p>
      <w:pPr>
        <w:pStyle w:val="22"/>
        <w:widowControl w:val="0"/>
        <w:tabs>
          <w:tab w:val="left" w:pos="5040"/>
        </w:tabs>
        <w:rPr>
          <w:color w:val="000000" w:themeColor="text1"/>
          <w14:textFill>
            <w14:solidFill>
              <w14:schemeClr w14:val="tx1"/>
            </w14:solidFill>
          </w14:textFill>
        </w:rPr>
      </w:pPr>
      <w:r>
        <w:rPr>
          <w:rFonts w:hint="eastAsia"/>
        </w:rPr>
        <w:t>③管径大于</w:t>
      </w:r>
      <w:r>
        <w:t>200mm时，应使用螺旋焊接钢管</w:t>
      </w:r>
    </w:p>
    <w:p>
      <w:pPr>
        <w:pStyle w:val="22"/>
        <w:widowControl w:val="0"/>
        <w:tabs>
          <w:tab w:val="left" w:pos="5040"/>
        </w:tabs>
        <w:rPr>
          <w:color w:val="000000" w:themeColor="text1"/>
          <w14:textFill>
            <w14:solidFill>
              <w14:schemeClr w14:val="tx1"/>
            </w14:solidFill>
          </w14:textFill>
        </w:rPr>
      </w:pPr>
      <w:r>
        <w:rPr>
          <w:rFonts w:hint="eastAsia"/>
        </w:rPr>
        <w:t>④管径大于</w:t>
      </w:r>
      <w:r>
        <w:t>200mm时，应使用无缝钢管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根据《建筑给水排水及采暖工程施工质量验收规范》GB50242-2002的规定，建筑给水排水及采暖工程中的锅炉汽、水系统安装完毕后必须进行水压试验,其检验方法正确的规定是（     ）？</w:t>
      </w:r>
    </w:p>
    <w:p>
      <w:pPr>
        <w:pStyle w:val="22"/>
        <w:widowControl w:val="0"/>
        <w:tabs>
          <w:tab w:val="left" w:pos="5040"/>
        </w:tabs>
      </w:pPr>
      <w:r>
        <w:rPr>
          <w:color w:val="000000" w:themeColor="text1"/>
          <w14:textFill>
            <w14:solidFill>
              <w14:schemeClr w14:val="tx1"/>
            </w14:solidFill>
          </w14:textFill>
        </w:rPr>
        <w:t>A、</w:t>
      </w:r>
      <w:r>
        <w:t>在试验压力下10min 内压力降不超过0.02MPa；然后降至工作压力进行检查，压力不降，不渗、不漏</w:t>
      </w:r>
    </w:p>
    <w:p>
      <w:pPr>
        <w:pStyle w:val="22"/>
        <w:widowControl w:val="0"/>
        <w:tabs>
          <w:tab w:val="left" w:pos="5040"/>
        </w:tabs>
        <w:rPr>
          <w:color w:val="000000" w:themeColor="text1"/>
          <w14:textFill>
            <w14:solidFill>
              <w14:schemeClr w14:val="tx1"/>
            </w14:solidFill>
          </w14:textFill>
        </w:rPr>
      </w:pPr>
      <w:r>
        <w:t>B、在试验压力下1h内压力降不超过0.02MPa；然后降至工作压力进行检查，压力不降，不渗、不漏</w:t>
      </w:r>
    </w:p>
    <w:p>
      <w:pPr>
        <w:pStyle w:val="22"/>
        <w:widowControl w:val="0"/>
        <w:tabs>
          <w:tab w:val="left" w:pos="5040"/>
        </w:tabs>
      </w:pPr>
      <w:r>
        <w:t>C、在试验压力下10min 内压力降不超过0.05MPa；然后降至工作压力进行检查，压力不降，不渗、不漏</w:t>
      </w:r>
    </w:p>
    <w:p>
      <w:pPr>
        <w:pStyle w:val="22"/>
        <w:widowControl w:val="0"/>
        <w:tabs>
          <w:tab w:val="left" w:pos="5040"/>
        </w:tabs>
        <w:rPr>
          <w:color w:val="000000" w:themeColor="text1"/>
          <w14:textFill>
            <w14:solidFill>
              <w14:schemeClr w14:val="tx1"/>
            </w14:solidFill>
          </w14:textFill>
        </w:rPr>
      </w:pPr>
      <w:r>
        <w:t>D、在试验压力下1h 内压力降不超过0.05MPa；然后降至工作压力进行检查，压力不降，不渗、不漏</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根据《建筑给水排水及采暖工程施工质量验收规范》GB50242-2002的规定，建筑给水排水及采暖工程中的锅炉工程，安装水位表不符合规定的是（    ）？</w:t>
      </w:r>
    </w:p>
    <w:p>
      <w:pPr>
        <w:pStyle w:val="22"/>
        <w:widowControl w:val="0"/>
        <w:tabs>
          <w:tab w:val="left" w:pos="5040"/>
        </w:tabs>
      </w:pPr>
      <w:r>
        <w:rPr>
          <w:color w:val="000000" w:themeColor="text1"/>
          <w14:textFill>
            <w14:solidFill>
              <w14:schemeClr w14:val="tx1"/>
            </w14:solidFill>
          </w14:textFill>
        </w:rPr>
        <w:t>A、</w:t>
      </w:r>
      <w:r>
        <w:t>水位表应有指示最高、最低安全水位的明显标志，玻璃板(管)的最低可见边缘应比最低安全水位低20mm；最高可见边缘应比最高安全水位高20mm</w:t>
      </w:r>
    </w:p>
    <w:p>
      <w:pPr>
        <w:pStyle w:val="22"/>
        <w:widowControl w:val="0"/>
        <w:tabs>
          <w:tab w:val="left" w:pos="5040"/>
        </w:tabs>
        <w:rPr>
          <w:color w:val="000000" w:themeColor="text1"/>
          <w14:textFill>
            <w14:solidFill>
              <w14:schemeClr w14:val="tx1"/>
            </w14:solidFill>
          </w14:textFill>
        </w:rPr>
      </w:pPr>
      <w:r>
        <w:t>B、玻璃管式水位表应有防护装置</w:t>
      </w:r>
    </w:p>
    <w:p>
      <w:pPr>
        <w:pStyle w:val="22"/>
        <w:widowControl w:val="0"/>
        <w:tabs>
          <w:tab w:val="left" w:pos="5040"/>
        </w:tabs>
      </w:pPr>
      <w:r>
        <w:t>C、电接点式水位表的零点应与锅筒正常水位重合</w:t>
      </w:r>
    </w:p>
    <w:p>
      <w:pPr>
        <w:pStyle w:val="22"/>
        <w:widowControl w:val="0"/>
        <w:tabs>
          <w:tab w:val="left" w:pos="5040"/>
        </w:tabs>
        <w:rPr>
          <w:color w:val="000000" w:themeColor="text1"/>
          <w14:textFill>
            <w14:solidFill>
              <w14:schemeClr w14:val="tx1"/>
            </w14:solidFill>
          </w14:textFill>
        </w:rPr>
      </w:pPr>
      <w:r>
        <w:t>D、采用双色水位表时，每台锅炉只能装设一个，另一个装设普通水位表</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根据《建筑给水排水及采暖工程施工质量验收规范》GB50242-2002的规定，建筑给水排水及采暖工程中的锅炉工程，安装压力表不符合规定的是（   ）？</w:t>
      </w:r>
    </w:p>
    <w:p>
      <w:pPr>
        <w:pStyle w:val="22"/>
        <w:widowControl w:val="0"/>
        <w:tabs>
          <w:tab w:val="left" w:pos="5040"/>
        </w:tabs>
      </w:pPr>
      <w:r>
        <w:rPr>
          <w:color w:val="000000" w:themeColor="text1"/>
          <w14:textFill>
            <w14:solidFill>
              <w14:schemeClr w14:val="tx1"/>
            </w14:solidFill>
          </w14:textFill>
        </w:rPr>
        <w:t>A、</w:t>
      </w:r>
      <w:r>
        <w:t>压力表必须安装在便于观察和吹洗的位置，并防止受高温、冰冻和振动的影响，同时要有足够的照明</w:t>
      </w:r>
    </w:p>
    <w:p>
      <w:pPr>
        <w:pStyle w:val="22"/>
        <w:widowControl w:val="0"/>
        <w:tabs>
          <w:tab w:val="left" w:pos="5040"/>
        </w:tabs>
        <w:rPr>
          <w:color w:val="000000" w:themeColor="text1"/>
          <w14:textFill>
            <w14:solidFill>
              <w14:schemeClr w14:val="tx1"/>
            </w14:solidFill>
          </w14:textFill>
        </w:rPr>
      </w:pPr>
      <w:r>
        <w:t>B、压力表必须设有存水弯管，存水弯管采用钢管煨制时，内径不应小于10mm</w:t>
      </w:r>
    </w:p>
    <w:p>
      <w:pPr>
        <w:pStyle w:val="22"/>
        <w:widowControl w:val="0"/>
        <w:tabs>
          <w:tab w:val="left" w:pos="5040"/>
        </w:tabs>
      </w:pPr>
      <w:r>
        <w:t>C、压力表必须设有存水弯管，存水弯管采用铜管煨制时，内径不应小于8mm</w:t>
      </w:r>
    </w:p>
    <w:p>
      <w:pPr>
        <w:pStyle w:val="22"/>
        <w:widowControl w:val="0"/>
        <w:tabs>
          <w:tab w:val="left" w:pos="5040"/>
        </w:tabs>
        <w:rPr>
          <w:color w:val="000000" w:themeColor="text1"/>
          <w14:textFill>
            <w14:solidFill>
              <w14:schemeClr w14:val="tx1"/>
            </w14:solidFill>
          </w14:textFill>
        </w:rPr>
      </w:pPr>
      <w:r>
        <w:t>D、管径大于200mm时，应使用无缝钢管</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根据《建筑给水排水及采暖工程施工质量验收规范》GB50242-2002的规定，建筑给水排水及采暖工程的锅炉工程，安装温度计应不符合规定的是（    ）？</w:t>
      </w:r>
    </w:p>
    <w:p>
      <w:pPr>
        <w:pStyle w:val="22"/>
        <w:widowControl w:val="0"/>
        <w:tabs>
          <w:tab w:val="left" w:pos="5040"/>
        </w:tabs>
      </w:pPr>
      <w:r>
        <w:rPr>
          <w:color w:val="000000" w:themeColor="text1"/>
          <w14:textFill>
            <w14:solidFill>
              <w14:schemeClr w14:val="tx1"/>
            </w14:solidFill>
          </w14:textFill>
        </w:rPr>
        <w:t>A、</w:t>
      </w:r>
      <w:r>
        <w:t>安装在管道和设备上的套管温度计，底部应插入流动介质内，不得装在引出的管段上或死角处</w:t>
      </w:r>
    </w:p>
    <w:p>
      <w:pPr>
        <w:pStyle w:val="22"/>
        <w:widowControl w:val="0"/>
        <w:tabs>
          <w:tab w:val="left" w:pos="5040"/>
        </w:tabs>
        <w:rPr>
          <w:color w:val="000000" w:themeColor="text1"/>
          <w14:textFill>
            <w14:solidFill>
              <w14:schemeClr w14:val="tx1"/>
            </w14:solidFill>
          </w14:textFill>
        </w:rPr>
      </w:pPr>
      <w:r>
        <w:t>B、压力式温度计的毛细管应固定好并有保护措施</w:t>
      </w:r>
    </w:p>
    <w:p>
      <w:pPr>
        <w:pStyle w:val="22"/>
        <w:widowControl w:val="0"/>
        <w:tabs>
          <w:tab w:val="left" w:pos="5040"/>
        </w:tabs>
      </w:pPr>
      <w:r>
        <w:t>C、压力式温度计的毛细管转弯处的弯曲半径不应小于80mm，温包必须全部浸入介质内</w:t>
      </w:r>
    </w:p>
    <w:p>
      <w:pPr>
        <w:pStyle w:val="22"/>
        <w:widowControl w:val="0"/>
        <w:tabs>
          <w:tab w:val="left" w:pos="5040"/>
        </w:tabs>
        <w:rPr>
          <w:color w:val="000000" w:themeColor="text1"/>
          <w14:textFill>
            <w14:solidFill>
              <w14:schemeClr w14:val="tx1"/>
            </w14:solidFill>
          </w14:textFill>
        </w:rPr>
      </w:pPr>
      <w:r>
        <w:t>D、热电偶温度计的保护套管应保证规定的插入深度</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7"/>
        <w:widowControl w:val="0"/>
        <w:ind w:left="0" w:firstLine="560" w:firstLineChars="200"/>
        <w:rPr>
          <w:color w:val="000000" w:themeColor="text1"/>
          <w14:textFill>
            <w14:solidFill>
              <w14:schemeClr w14:val="tx1"/>
            </w14:solidFill>
          </w14:textFill>
        </w:rPr>
      </w:pPr>
      <w:r>
        <w:t>根据《建筑给水排水及采暖工程施工质量验收规范》GB50242-2002的规定，建筑给水排水及采暖工程中的锅炉工程，其烘炉结束后不符合规定的是（    ）？</w:t>
      </w:r>
    </w:p>
    <w:p>
      <w:pPr>
        <w:pStyle w:val="22"/>
        <w:widowControl w:val="0"/>
        <w:tabs>
          <w:tab w:val="left" w:pos="5040"/>
        </w:tabs>
      </w:pPr>
      <w:r>
        <w:rPr>
          <w:color w:val="000000" w:themeColor="text1"/>
          <w14:textFill>
            <w14:solidFill>
              <w14:schemeClr w14:val="tx1"/>
            </w14:solidFill>
          </w14:textFill>
        </w:rPr>
        <w:t>A、</w:t>
      </w:r>
      <w:r>
        <w:t>炉墙经烘烤后没有变形现象</w:t>
      </w:r>
    </w:p>
    <w:p>
      <w:pPr>
        <w:pStyle w:val="22"/>
        <w:widowControl w:val="0"/>
        <w:tabs>
          <w:tab w:val="left" w:pos="5040"/>
        </w:tabs>
        <w:rPr>
          <w:color w:val="000000" w:themeColor="text1"/>
          <w14:textFill>
            <w14:solidFill>
              <w14:schemeClr w14:val="tx1"/>
            </w14:solidFill>
          </w14:textFill>
        </w:rPr>
      </w:pPr>
      <w:r>
        <w:t>B、炉墙经烘烤后没有裂纹现象</w:t>
      </w:r>
    </w:p>
    <w:p>
      <w:pPr>
        <w:pStyle w:val="22"/>
        <w:widowControl w:val="0"/>
        <w:tabs>
          <w:tab w:val="left" w:pos="5040"/>
        </w:tabs>
      </w:pPr>
      <w:r>
        <w:t>C、炉墙经烘烤后没有塌落现象</w:t>
      </w:r>
    </w:p>
    <w:p>
      <w:pPr>
        <w:pStyle w:val="22"/>
        <w:widowControl w:val="0"/>
        <w:tabs>
          <w:tab w:val="left" w:pos="5040"/>
        </w:tabs>
      </w:pPr>
      <w:r>
        <w:t>D、砂浆含水率达到 10%以下</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索引词：建筑给水排水及采暖工程——《建筑给水排水及采暖工程施工质量验收规范》</w:t>
      </w:r>
      <w:r>
        <w:t xml:space="preserve">GB50242-2002 </w:t>
      </w:r>
    </w:p>
    <w:p>
      <w:pPr>
        <w:pStyle w:val="23"/>
        <w:tabs>
          <w:tab w:val="left" w:pos="5040"/>
        </w:tabs>
        <w:spacing w:before="312"/>
        <w:rPr>
          <w:color w:val="000000" w:themeColor="text1"/>
          <w14:textFill>
            <w14:solidFill>
              <w14:schemeClr w14:val="tx1"/>
            </w14:solidFill>
          </w14:textFill>
        </w:rPr>
      </w:pPr>
      <w:r>
        <w:rPr>
          <w:rFonts w:hint="eastAsia"/>
        </w:rPr>
        <w:t>二、《建筑电气工程施工质量验收规范》（</w:t>
      </w:r>
      <w:r>
        <w:t>GB50303-2015）</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根据《建筑电气工程施工质量验收规范》GB50303-2015的规定，建筑电气工程中除以下（  ）情况可采取间接接触防护措施外，电气设备或布线系统应与保护导体可靠连接？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Ⅱ类设备</w:t>
      </w:r>
      <w:r>
        <w:tab/>
      </w:r>
      <w:r>
        <w:t>B、电气隔离措施</w:t>
      </w:r>
    </w:p>
    <w:p>
      <w:pPr>
        <w:pStyle w:val="22"/>
        <w:widowControl w:val="0"/>
        <w:tabs>
          <w:tab w:val="left" w:pos="5040"/>
        </w:tabs>
        <w:rPr>
          <w:color w:val="000000" w:themeColor="text1"/>
          <w14:textFill>
            <w14:solidFill>
              <w14:schemeClr w14:val="tx1"/>
            </w14:solidFill>
          </w14:textFill>
        </w:rPr>
      </w:pPr>
      <w:r>
        <w:t>C、特低电压供电</w:t>
      </w:r>
      <w:r>
        <w:tab/>
      </w:r>
      <w:r>
        <w:t>D、设置接地的等电位联结</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的主要设备、材料、成品和半成品的进场验收，对于灯具、插座、开关等电器设备，同厂家、同材质、同类型的，现场抽样检测数量应各抽检正确的是 （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w:t>
      </w:r>
      <w:r>
        <w:tab/>
      </w:r>
      <w:r>
        <w:t>B、3％</w:t>
      </w:r>
    </w:p>
    <w:p>
      <w:pPr>
        <w:pStyle w:val="22"/>
        <w:widowControl w:val="0"/>
        <w:tabs>
          <w:tab w:val="left" w:pos="5040"/>
        </w:tabs>
        <w:rPr>
          <w:color w:val="000000" w:themeColor="text1"/>
          <w14:textFill>
            <w14:solidFill>
              <w14:schemeClr w14:val="tx1"/>
            </w14:solidFill>
          </w14:textFill>
        </w:rPr>
      </w:pPr>
      <w:r>
        <w:t>C、5％</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GB50303-2015——抽样检测</w:t>
      </w:r>
    </w:p>
    <w:p>
      <w:pPr>
        <w:pStyle w:val="22"/>
        <w:widowControl w:val="0"/>
        <w:tabs>
          <w:tab w:val="left" w:pos="5040"/>
        </w:tabs>
        <w:rPr>
          <w:color w:val="000000" w:themeColor="text1"/>
          <w14:textFill>
            <w14:solidFill>
              <w14:schemeClr w14:val="tx1"/>
            </w14:solidFill>
          </w14:textFill>
        </w:rPr>
      </w:pP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根据《建筑电气工程施工质量验收规范》GB50303-2015的规定，建筑电气工程对开关、插座的电气和机械性能现场抽样检测不符合规定的是（      ）？</w:t>
      </w:r>
    </w:p>
    <w:p>
      <w:pPr>
        <w:pStyle w:val="22"/>
        <w:widowControl w:val="0"/>
        <w:tabs>
          <w:tab w:val="left" w:pos="5040"/>
        </w:tabs>
      </w:pPr>
      <w:r>
        <w:rPr>
          <w:color w:val="000000" w:themeColor="text1"/>
          <w14:textFill>
            <w14:solidFill>
              <w14:schemeClr w14:val="tx1"/>
            </w14:solidFill>
          </w14:textFill>
        </w:rPr>
        <w:t>A、</w:t>
      </w:r>
      <w:r>
        <w:t>不同极性带电部件间的电气间隙不应小于3mm</w:t>
      </w:r>
    </w:p>
    <w:p>
      <w:pPr>
        <w:pStyle w:val="22"/>
        <w:widowControl w:val="0"/>
        <w:tabs>
          <w:tab w:val="left" w:pos="5040"/>
        </w:tabs>
        <w:rPr>
          <w:color w:val="000000" w:themeColor="text1"/>
          <w14:textFill>
            <w14:solidFill>
              <w14:schemeClr w14:val="tx1"/>
            </w14:solidFill>
          </w14:textFill>
        </w:rPr>
      </w:pPr>
      <w:r>
        <w:t>B、不同极性带电部件间的爬电距离不应小于3mm</w:t>
      </w:r>
    </w:p>
    <w:p>
      <w:pPr>
        <w:pStyle w:val="22"/>
        <w:widowControl w:val="0"/>
        <w:tabs>
          <w:tab w:val="left" w:pos="5040"/>
        </w:tabs>
      </w:pPr>
      <w:r>
        <w:t>C、绝缘电阻值不应小于4MΩ</w:t>
      </w:r>
    </w:p>
    <w:p>
      <w:pPr>
        <w:pStyle w:val="22"/>
        <w:widowControl w:val="0"/>
        <w:tabs>
          <w:tab w:val="left" w:pos="5040"/>
        </w:tabs>
        <w:rPr>
          <w:color w:val="000000" w:themeColor="text1"/>
          <w14:textFill>
            <w14:solidFill>
              <w14:schemeClr w14:val="tx1"/>
            </w14:solidFill>
          </w14:textFill>
        </w:rPr>
      </w:pPr>
      <w:r>
        <w:t>D、绝缘电阻值不应小于5MΩ</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2"/>
        <w:widowControl w:val="0"/>
        <w:tabs>
          <w:tab w:val="left" w:pos="5040"/>
        </w:tabs>
        <w:rPr>
          <w:color w:val="000000" w:themeColor="text1"/>
          <w14:textFill>
            <w14:solidFill>
              <w14:schemeClr w14:val="tx1"/>
            </w14:solidFill>
          </w14:textFill>
        </w:rPr>
      </w:pP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根据《建筑电气工程施工质量验收规范》GB50303-2015的规定，以下（  ）不是建筑电气工程绝缘导线、电缆的进场验收应符合的规定？</w:t>
      </w:r>
    </w:p>
    <w:p>
      <w:pPr>
        <w:pStyle w:val="22"/>
        <w:widowControl w:val="0"/>
        <w:tabs>
          <w:tab w:val="left" w:pos="5040"/>
        </w:tabs>
      </w:pPr>
      <w:r>
        <w:rPr>
          <w:color w:val="000000" w:themeColor="text1"/>
          <w14:textFill>
            <w14:solidFill>
              <w14:schemeClr w14:val="tx1"/>
            </w14:solidFill>
          </w14:textFill>
        </w:rPr>
        <w:t>A、</w:t>
      </w:r>
      <w:r>
        <w:t>合格证查验齐全、完整</w:t>
      </w:r>
    </w:p>
    <w:p>
      <w:pPr>
        <w:pStyle w:val="22"/>
        <w:widowControl w:val="0"/>
        <w:tabs>
          <w:tab w:val="left" w:pos="5040"/>
        </w:tabs>
        <w:rPr>
          <w:color w:val="000000" w:themeColor="text1"/>
          <w14:textFill>
            <w14:solidFill>
              <w14:schemeClr w14:val="tx1"/>
            </w14:solidFill>
          </w14:textFill>
        </w:rPr>
      </w:pPr>
      <w:r>
        <w:t>B、制造厂的资质齐全、有效</w:t>
      </w:r>
    </w:p>
    <w:p>
      <w:pPr>
        <w:pStyle w:val="22"/>
        <w:widowControl w:val="0"/>
        <w:tabs>
          <w:tab w:val="left" w:pos="5040"/>
        </w:tabs>
      </w:pPr>
      <w:r>
        <w:t>C、绝缘性能应符合产品技术标准或产品技术文件规定</w:t>
      </w:r>
    </w:p>
    <w:p>
      <w:pPr>
        <w:pStyle w:val="22"/>
        <w:widowControl w:val="0"/>
        <w:tabs>
          <w:tab w:val="left" w:pos="5040"/>
        </w:tabs>
        <w:rPr>
          <w:color w:val="000000" w:themeColor="text1"/>
          <w14:textFill>
            <w14:solidFill>
              <w14:schemeClr w14:val="tx1"/>
            </w14:solidFill>
          </w14:textFill>
        </w:rPr>
      </w:pPr>
      <w:r>
        <w:t>D、标称截面积和电阻值符合设计要求</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根据《建筑电气工程施工质量验收规范》GB50303-2015的规定，建筑电气工程导管的进场验收不符合规定的是（     ）？</w:t>
      </w:r>
    </w:p>
    <w:p>
      <w:pPr>
        <w:pStyle w:val="22"/>
        <w:widowControl w:val="0"/>
        <w:tabs>
          <w:tab w:val="left" w:pos="5040"/>
        </w:tabs>
      </w:pPr>
      <w:r>
        <w:rPr>
          <w:color w:val="000000" w:themeColor="text1"/>
          <w14:textFill>
            <w14:solidFill>
              <w14:schemeClr w14:val="tx1"/>
            </w14:solidFill>
          </w14:textFill>
        </w:rPr>
        <w:t>A、</w:t>
      </w:r>
      <w:r>
        <w:t>合格证查验齐全、完整</w:t>
      </w:r>
    </w:p>
    <w:p>
      <w:pPr>
        <w:pStyle w:val="22"/>
        <w:widowControl w:val="0"/>
        <w:tabs>
          <w:tab w:val="left" w:pos="5040"/>
        </w:tabs>
        <w:rPr>
          <w:color w:val="000000" w:themeColor="text1"/>
          <w14:textFill>
            <w14:solidFill>
              <w14:schemeClr w14:val="tx1"/>
            </w14:solidFill>
          </w14:textFill>
        </w:rPr>
      </w:pPr>
      <w:r>
        <w:t>B、按批抽样检测导管的管径、壁厚及均匀度</w:t>
      </w:r>
    </w:p>
    <w:p>
      <w:pPr>
        <w:pStyle w:val="22"/>
        <w:widowControl w:val="0"/>
        <w:tabs>
          <w:tab w:val="left" w:pos="5040"/>
        </w:tabs>
      </w:pPr>
      <w:r>
        <w:t>C、对机械连接的钢导管及其配件的电气连续性有异议时，应按现行国家标准的有关规定进行检验</w:t>
      </w:r>
    </w:p>
    <w:p>
      <w:pPr>
        <w:pStyle w:val="22"/>
        <w:widowControl w:val="0"/>
        <w:tabs>
          <w:tab w:val="left" w:pos="5040"/>
        </w:tabs>
        <w:rPr>
          <w:color w:val="000000" w:themeColor="text1"/>
          <w14:textFill>
            <w14:solidFill>
              <w14:schemeClr w14:val="tx1"/>
            </w14:solidFill>
          </w14:textFill>
        </w:rPr>
      </w:pPr>
      <w:r>
        <w:t>D、对塑料导管及配件的阻燃性能有异议时，应按批抽样送工地的试验室检测</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根据《建筑电气工程施工质量验收规范》GB50303-2015的规定，以下（ ）不是建筑电气工程成套配电柜、控制柜(台、箱)和配电箱(盘)的安装应符合的规定？</w:t>
      </w:r>
    </w:p>
    <w:p>
      <w:pPr>
        <w:pStyle w:val="22"/>
        <w:widowControl w:val="0"/>
        <w:tabs>
          <w:tab w:val="left" w:pos="5040"/>
        </w:tabs>
      </w:pPr>
      <w:r>
        <w:rPr>
          <w:color w:val="000000" w:themeColor="text1"/>
          <w14:textFill>
            <w14:solidFill>
              <w14:schemeClr w14:val="tx1"/>
            </w14:solidFill>
          </w14:textFill>
        </w:rPr>
        <w:t>A、</w:t>
      </w:r>
      <w:r>
        <w:t>落地式柜、台、箱的基础及埋入基础的导管应验收合格</w:t>
      </w:r>
    </w:p>
    <w:p>
      <w:pPr>
        <w:pStyle w:val="22"/>
        <w:widowControl w:val="0"/>
        <w:tabs>
          <w:tab w:val="left" w:pos="5040"/>
        </w:tabs>
        <w:rPr>
          <w:color w:val="000000" w:themeColor="text1"/>
          <w14:textFill>
            <w14:solidFill>
              <w14:schemeClr w14:val="tx1"/>
            </w14:solidFill>
          </w14:textFill>
        </w:rPr>
      </w:pPr>
      <w:r>
        <w:t>B、电源线连接前，应确认电涌保护器(SPD)型号、性能参数符合设计要求</w:t>
      </w:r>
    </w:p>
    <w:p>
      <w:pPr>
        <w:pStyle w:val="22"/>
        <w:widowControl w:val="0"/>
        <w:tabs>
          <w:tab w:val="left" w:pos="5040"/>
        </w:tabs>
      </w:pPr>
      <w:r>
        <w:t>C、试运行前接线应正确且交接试验合格</w:t>
      </w:r>
    </w:p>
    <w:p>
      <w:pPr>
        <w:pStyle w:val="22"/>
        <w:widowControl w:val="0"/>
        <w:tabs>
          <w:tab w:val="left" w:pos="5040"/>
        </w:tabs>
        <w:rPr>
          <w:color w:val="000000" w:themeColor="text1"/>
          <w14:textFill>
            <w14:solidFill>
              <w14:schemeClr w14:val="tx1"/>
            </w14:solidFill>
          </w14:textFill>
        </w:rPr>
      </w:pPr>
      <w:r>
        <w:t>D、连续无故障负荷试运行合格</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根据《建筑电气工程施工质量验收规范》GB50303-2015的规定，建筑电气工程柴油发电机组的安装符合规定的是（     ）？</w:t>
      </w:r>
    </w:p>
    <w:p>
      <w:pPr>
        <w:pStyle w:val="22"/>
        <w:widowControl w:val="0"/>
        <w:tabs>
          <w:tab w:val="left" w:pos="5040"/>
        </w:tabs>
        <w:rPr>
          <w:color w:val="000000" w:themeColor="text1"/>
          <w14:textFill>
            <w14:solidFill>
              <w14:schemeClr w14:val="tx1"/>
            </w14:solidFill>
          </w14:textFill>
        </w:rPr>
      </w:pPr>
      <w:r>
        <w:rPr>
          <w:rFonts w:hint="eastAsia"/>
        </w:rPr>
        <w:t>①机组安装前，基础应验收合格</w:t>
      </w:r>
    </w:p>
    <w:p>
      <w:pPr>
        <w:pStyle w:val="22"/>
        <w:widowControl w:val="0"/>
        <w:tabs>
          <w:tab w:val="left" w:pos="5040"/>
        </w:tabs>
        <w:rPr>
          <w:color w:val="000000" w:themeColor="text1"/>
          <w14:textFill>
            <w14:solidFill>
              <w14:schemeClr w14:val="tx1"/>
            </w14:solidFill>
          </w14:textFill>
        </w:rPr>
      </w:pPr>
      <w:r>
        <w:rPr>
          <w:rFonts w:hint="eastAsia"/>
        </w:rPr>
        <w:t>②机组安放后螺栓孔灌浆、精平、紧固地脚螺栓、二次灌浆等安装合格</w:t>
      </w:r>
    </w:p>
    <w:p>
      <w:pPr>
        <w:pStyle w:val="22"/>
        <w:widowControl w:val="0"/>
        <w:tabs>
          <w:tab w:val="left" w:pos="5040"/>
        </w:tabs>
        <w:rPr>
          <w:color w:val="000000" w:themeColor="text1"/>
          <w14:textFill>
            <w14:solidFill>
              <w14:schemeClr w14:val="tx1"/>
            </w14:solidFill>
          </w14:textFill>
        </w:rPr>
      </w:pPr>
      <w:r>
        <w:rPr>
          <w:rFonts w:hint="eastAsia"/>
        </w:rPr>
        <w:t>③接地经检查应符合设计要求</w:t>
      </w:r>
    </w:p>
    <w:p>
      <w:pPr>
        <w:pStyle w:val="22"/>
        <w:widowControl w:val="0"/>
        <w:tabs>
          <w:tab w:val="left" w:pos="5040"/>
        </w:tabs>
        <w:rPr>
          <w:color w:val="000000" w:themeColor="text1"/>
          <w14:textFill>
            <w14:solidFill>
              <w14:schemeClr w14:val="tx1"/>
            </w14:solidFill>
          </w14:textFill>
        </w:rPr>
      </w:pPr>
      <w:r>
        <w:rPr>
          <w:rFonts w:hint="eastAsia"/>
        </w:rPr>
        <w:t>④负荷试运行前，空载试运行和试验调整应合格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根据《建筑电气工程施工质量验收规范》GB50303-2015的规定，建筑电气工程电气动力设备试验和试运行符合规定的是（     ）？</w:t>
      </w:r>
    </w:p>
    <w:p>
      <w:pPr>
        <w:pStyle w:val="22"/>
        <w:widowControl w:val="0"/>
        <w:tabs>
          <w:tab w:val="left" w:pos="5040"/>
        </w:tabs>
      </w:pPr>
      <w:r>
        <w:rPr>
          <w:color w:val="000000" w:themeColor="text1"/>
          <w14:textFill>
            <w14:solidFill>
              <w14:schemeClr w14:val="tx1"/>
            </w14:solidFill>
          </w14:textFill>
        </w:rPr>
        <w:t>A、</w:t>
      </w:r>
      <w:r>
        <w:t>试验前，其外露可导电部分应与保护导体完成连接</w:t>
      </w:r>
    </w:p>
    <w:p>
      <w:pPr>
        <w:pStyle w:val="22"/>
        <w:widowControl w:val="0"/>
        <w:tabs>
          <w:tab w:val="left" w:pos="5040"/>
        </w:tabs>
        <w:rPr>
          <w:color w:val="000000" w:themeColor="text1"/>
          <w14:textFill>
            <w14:solidFill>
              <w14:schemeClr w14:val="tx1"/>
            </w14:solidFill>
          </w14:textFill>
        </w:rPr>
      </w:pPr>
      <w:r>
        <w:t>B、通电前，交流工频耐压试验和保护装置的动作试验应合格</w:t>
      </w:r>
    </w:p>
    <w:p>
      <w:pPr>
        <w:pStyle w:val="22"/>
        <w:widowControl w:val="0"/>
        <w:tabs>
          <w:tab w:val="left" w:pos="5040"/>
        </w:tabs>
      </w:pPr>
      <w:r>
        <w:t>C、空载试运行前，控制回路模拟动作试验应合格</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根据《建筑电气工程施工质量验收规范》GB50303-2015的规定，建筑电气工程电缆敷设不符合规定的是（    ）？</w:t>
      </w:r>
    </w:p>
    <w:p>
      <w:pPr>
        <w:pStyle w:val="22"/>
        <w:widowControl w:val="0"/>
        <w:tabs>
          <w:tab w:val="left" w:pos="5040"/>
        </w:tabs>
      </w:pPr>
      <w:r>
        <w:rPr>
          <w:color w:val="000000" w:themeColor="text1"/>
          <w14:textFill>
            <w14:solidFill>
              <w14:schemeClr w14:val="tx1"/>
            </w14:solidFill>
          </w14:textFill>
        </w:rPr>
        <w:t>A、</w:t>
      </w:r>
      <w:r>
        <w:t>支架安装前，应对支架进行测量定位</w:t>
      </w:r>
    </w:p>
    <w:p>
      <w:pPr>
        <w:pStyle w:val="22"/>
        <w:widowControl w:val="0"/>
        <w:tabs>
          <w:tab w:val="left" w:pos="5040"/>
        </w:tabs>
        <w:rPr>
          <w:color w:val="000000" w:themeColor="text1"/>
          <w14:textFill>
            <w14:solidFill>
              <w14:schemeClr w14:val="tx1"/>
            </w14:solidFill>
          </w14:textFill>
        </w:rPr>
      </w:pPr>
      <w:r>
        <w:t>B、电缆敷设前，应与保护导体完成连接</w:t>
      </w:r>
    </w:p>
    <w:p>
      <w:pPr>
        <w:pStyle w:val="22"/>
        <w:widowControl w:val="0"/>
        <w:tabs>
          <w:tab w:val="left" w:pos="5040"/>
        </w:tabs>
      </w:pPr>
      <w:r>
        <w:t>C、电缆敷设前，接地电阻测试应合格</w:t>
      </w:r>
    </w:p>
    <w:p>
      <w:pPr>
        <w:pStyle w:val="22"/>
        <w:widowControl w:val="0"/>
        <w:tabs>
          <w:tab w:val="left" w:pos="5040"/>
        </w:tabs>
        <w:rPr>
          <w:color w:val="000000" w:themeColor="text1"/>
          <w14:textFill>
            <w14:solidFill>
              <w14:schemeClr w14:val="tx1"/>
            </w14:solidFill>
          </w14:textFill>
        </w:rPr>
      </w:pPr>
      <w:r>
        <w:t>D、通电前，电缆交接试验应合格</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2"/>
        <w:widowControl w:val="0"/>
        <w:tabs>
          <w:tab w:val="left" w:pos="5040"/>
        </w:tabs>
        <w:rPr>
          <w:color w:val="000000" w:themeColor="text1"/>
          <w14:textFill>
            <w14:solidFill>
              <w14:schemeClr w14:val="tx1"/>
            </w14:solidFill>
          </w14:textFill>
        </w:rPr>
      </w:pP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根据《建筑电气工程施工质量验收规范》GB50303-2015的规定，以下（   ）不是建筑电气工程照明灯具安装应符合的规定？</w:t>
      </w:r>
    </w:p>
    <w:p>
      <w:pPr>
        <w:pStyle w:val="22"/>
        <w:widowControl w:val="0"/>
        <w:tabs>
          <w:tab w:val="left" w:pos="5040"/>
        </w:tabs>
      </w:pPr>
      <w:r>
        <w:rPr>
          <w:color w:val="000000" w:themeColor="text1"/>
          <w14:textFill>
            <w14:solidFill>
              <w14:schemeClr w14:val="tx1"/>
            </w14:solidFill>
          </w14:textFill>
        </w:rPr>
        <w:t>A、</w:t>
      </w:r>
      <w:r>
        <w:t>对需做承载试验的预埋件或吊杆经试验应合格</w:t>
      </w:r>
    </w:p>
    <w:p>
      <w:pPr>
        <w:pStyle w:val="22"/>
        <w:widowControl w:val="0"/>
        <w:tabs>
          <w:tab w:val="left" w:pos="5040"/>
        </w:tabs>
        <w:rPr>
          <w:color w:val="000000" w:themeColor="text1"/>
          <w14:textFill>
            <w14:solidFill>
              <w14:schemeClr w14:val="tx1"/>
            </w14:solidFill>
          </w14:textFill>
        </w:rPr>
      </w:pPr>
      <w:r>
        <w:t>B、影响灯具安装的模板、脚手架应已拆除</w:t>
      </w:r>
    </w:p>
    <w:p>
      <w:pPr>
        <w:pStyle w:val="22"/>
        <w:widowControl w:val="0"/>
        <w:tabs>
          <w:tab w:val="left" w:pos="5040"/>
        </w:tabs>
      </w:pPr>
      <w:r>
        <w:t>C、灯具接线前，导线的接地电阻测试应合格</w:t>
      </w:r>
    </w:p>
    <w:p>
      <w:pPr>
        <w:pStyle w:val="22"/>
        <w:widowControl w:val="0"/>
        <w:tabs>
          <w:tab w:val="left" w:pos="5040"/>
        </w:tabs>
        <w:rPr>
          <w:color w:val="000000" w:themeColor="text1"/>
          <w14:textFill>
            <w14:solidFill>
              <w14:schemeClr w14:val="tx1"/>
            </w14:solidFill>
          </w14:textFill>
        </w:rPr>
      </w:pPr>
      <w:r>
        <w:t>D、高空安装的灯具，应先在地面进行通断电试验合格</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 xml:space="preserve">根据《建筑电气工程施工质量验收规范》GB50303-2015的规定，以下（  ）不是建筑电气工程照明系统的测试和通电试运行应符合的规定？ </w:t>
      </w:r>
    </w:p>
    <w:p>
      <w:pPr>
        <w:pStyle w:val="22"/>
        <w:widowControl w:val="0"/>
        <w:tabs>
          <w:tab w:val="left" w:pos="5040"/>
        </w:tabs>
      </w:pPr>
      <w:r>
        <w:rPr>
          <w:color w:val="000000" w:themeColor="text1"/>
          <w14:textFill>
            <w14:solidFill>
              <w14:schemeClr w14:val="tx1"/>
            </w14:solidFill>
          </w14:textFill>
        </w:rPr>
        <w:t>A、</w:t>
      </w:r>
      <w:r>
        <w:t>导线绝缘电阻测试应在导线接续前完成</w:t>
      </w:r>
    </w:p>
    <w:p>
      <w:pPr>
        <w:pStyle w:val="22"/>
        <w:widowControl w:val="0"/>
        <w:tabs>
          <w:tab w:val="left" w:pos="5040"/>
        </w:tabs>
        <w:rPr>
          <w:color w:val="000000" w:themeColor="text1"/>
          <w14:textFill>
            <w14:solidFill>
              <w14:schemeClr w14:val="tx1"/>
            </w14:solidFill>
          </w14:textFill>
        </w:rPr>
      </w:pPr>
      <w:r>
        <w:t>B、灯具、开关、插座的绝缘电阻测试应在器具就位前或接线前完成</w:t>
      </w:r>
    </w:p>
    <w:p>
      <w:pPr>
        <w:pStyle w:val="22"/>
        <w:widowControl w:val="0"/>
        <w:tabs>
          <w:tab w:val="left" w:pos="5040"/>
        </w:tabs>
      </w:pPr>
      <w:r>
        <w:t>C、通电试验前，电气器具及线路接地电阻应测试合格</w:t>
      </w:r>
    </w:p>
    <w:p>
      <w:pPr>
        <w:pStyle w:val="22"/>
        <w:widowControl w:val="0"/>
        <w:tabs>
          <w:tab w:val="left" w:pos="5040"/>
        </w:tabs>
        <w:rPr>
          <w:color w:val="000000" w:themeColor="text1"/>
          <w14:textFill>
            <w14:solidFill>
              <w14:schemeClr w14:val="tx1"/>
            </w14:solidFill>
          </w14:textFill>
        </w:rPr>
      </w:pPr>
      <w:r>
        <w:t>D、有载自动投切试验应在空载自动投切试验合格后进行</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根据《建筑电气工程施工质量验收规范》GB50303-2015的规定，建筑电气工程柜、台、箱、盘内检查试验中回路的检查数量：按柜、台、箱、盘总数抽查（      ），且不得少于1台。</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w:t>
      </w:r>
      <w:r>
        <w:tab/>
      </w:r>
      <w:r>
        <w:t>B、10％</w:t>
      </w:r>
    </w:p>
    <w:p>
      <w:pPr>
        <w:pStyle w:val="22"/>
        <w:widowControl w:val="0"/>
        <w:tabs>
          <w:tab w:val="left" w:pos="5040"/>
        </w:tabs>
        <w:rPr>
          <w:color w:val="000000" w:themeColor="text1"/>
          <w14:textFill>
            <w14:solidFill>
              <w14:schemeClr w14:val="tx1"/>
            </w14:solidFill>
          </w14:textFill>
        </w:rPr>
      </w:pPr>
      <w:r>
        <w:t>C、15％</w:t>
      </w:r>
      <w:r>
        <w:tab/>
      </w:r>
      <w:r>
        <w:t>D、20％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根据《建筑电气工程施工质量验收规范》GB50303-2015的规定，建筑电气工程母线槽安装过程中的母线应与外壳同心，允许偏差应为（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±3mm</w:t>
      </w:r>
      <w:r>
        <w:tab/>
      </w:r>
      <w:r>
        <w:t>B、±5mm</w:t>
      </w:r>
    </w:p>
    <w:p>
      <w:pPr>
        <w:pStyle w:val="22"/>
        <w:widowControl w:val="0"/>
        <w:tabs>
          <w:tab w:val="left" w:pos="5040"/>
        </w:tabs>
        <w:rPr>
          <w:color w:val="000000" w:themeColor="text1"/>
          <w14:textFill>
            <w14:solidFill>
              <w14:schemeClr w14:val="tx1"/>
            </w14:solidFill>
          </w14:textFill>
        </w:rPr>
      </w:pPr>
      <w:r>
        <w:t>C、±10mm</w:t>
      </w:r>
      <w:r>
        <w:tab/>
      </w:r>
      <w:r>
        <w:t>D、±15mm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根据《建筑电气工程施工质量验收规范》GB50303-2015的规定，建筑电气工程室外导管敷设过程中，对于埋地敷设的钢导管，埋设深度应符合设计要求，钢导管的壁厚应大于（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1mm</w:t>
      </w:r>
      <w:r>
        <w:tab/>
      </w:r>
      <w:r>
        <w:t>B、2mm</w:t>
      </w:r>
    </w:p>
    <w:p>
      <w:pPr>
        <w:pStyle w:val="22"/>
        <w:widowControl w:val="0"/>
        <w:tabs>
          <w:tab w:val="left" w:pos="5040"/>
        </w:tabs>
        <w:rPr>
          <w:color w:val="000000" w:themeColor="text1"/>
          <w14:textFill>
            <w14:solidFill>
              <w14:schemeClr w14:val="tx1"/>
            </w14:solidFill>
          </w14:textFill>
        </w:rPr>
      </w:pPr>
      <w:r>
        <w:t>C、3mm</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根据《建筑电气工程施工质量验收规范》GB50303-2015的规定，建筑电气工程导线与设备或器具的连接，截面积在（    ）及以下的单股铜芯线和单股铝／铝合金芯线可直接与设备或器具的端子连接。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2.5mm</w:t>
      </w:r>
      <w:r>
        <w:rPr>
          <w:rFonts w:ascii="Calibri" w:hAnsi="Calibri" w:cs="Calibri"/>
        </w:rPr>
        <w:t>²</w:t>
      </w:r>
      <w:r>
        <w:tab/>
      </w:r>
      <w:r>
        <w:t>B、6mm</w:t>
      </w:r>
      <w:r>
        <w:rPr>
          <w:rFonts w:ascii="Calibri" w:hAnsi="Calibri" w:cs="Calibri"/>
        </w:rPr>
        <w:t>²</w:t>
      </w:r>
      <w:r>
        <w:t xml:space="preserve"> </w:t>
      </w:r>
    </w:p>
    <w:p>
      <w:pPr>
        <w:pStyle w:val="22"/>
        <w:widowControl w:val="0"/>
        <w:tabs>
          <w:tab w:val="left" w:pos="5040"/>
        </w:tabs>
        <w:rPr>
          <w:color w:val="000000" w:themeColor="text1"/>
          <w14:textFill>
            <w14:solidFill>
              <w14:schemeClr w14:val="tx1"/>
            </w14:solidFill>
          </w14:textFill>
        </w:rPr>
      </w:pPr>
      <w:r>
        <w:t>C、10mm</w:t>
      </w:r>
      <w:r>
        <w:rPr>
          <w:rFonts w:ascii="Calibri" w:hAnsi="Calibri" w:cs="Calibri"/>
        </w:rPr>
        <w:t>²</w:t>
      </w:r>
      <w:r>
        <w:tab/>
      </w:r>
      <w:r>
        <w:t>D、15mm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根据《建筑电气工程施工质量验收规范》GB50303-2015的规定，建筑电气工程悬吊式灯具安装，当采用钢管作灯具吊杆时，其内径不应小于（    ），壁厚不应小于（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8mm，1.2mm</w:t>
      </w:r>
      <w:r>
        <w:tab/>
      </w:r>
      <w:r>
        <w:t>B、8mm，1.5mm</w:t>
      </w:r>
    </w:p>
    <w:p>
      <w:pPr>
        <w:pStyle w:val="22"/>
        <w:widowControl w:val="0"/>
        <w:tabs>
          <w:tab w:val="left" w:pos="5040"/>
        </w:tabs>
        <w:rPr>
          <w:color w:val="000000" w:themeColor="text1"/>
          <w14:textFill>
            <w14:solidFill>
              <w14:schemeClr w14:val="tx1"/>
            </w14:solidFill>
          </w14:textFill>
        </w:rPr>
      </w:pPr>
      <w:r>
        <w:t>C、10mm，1.2mm</w:t>
      </w:r>
      <w:r>
        <w:tab/>
      </w:r>
      <w:r>
        <w:t>D、10mm，1.5mm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根据《建筑电气工程施工质量验收规范》GB50303-2015的规定，普通灯具的Ⅰ类灯具接地保护在外露可导电部分必须采用 （     ）与保护导体可靠连接。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铜芯软导线</w:t>
      </w:r>
      <w:r>
        <w:tab/>
      </w:r>
      <w:r>
        <w:t>B、铝芯软导线</w:t>
      </w:r>
    </w:p>
    <w:p>
      <w:pPr>
        <w:pStyle w:val="22"/>
        <w:widowControl w:val="0"/>
        <w:tabs>
          <w:tab w:val="left" w:pos="5040"/>
        </w:tabs>
        <w:rPr>
          <w:color w:val="000000" w:themeColor="text1"/>
          <w14:textFill>
            <w14:solidFill>
              <w14:schemeClr w14:val="tx1"/>
            </w14:solidFill>
          </w14:textFill>
        </w:rPr>
      </w:pPr>
      <w:r>
        <w:t>C、复合软导线</w:t>
      </w:r>
      <w:r>
        <w:tab/>
      </w:r>
      <w:r>
        <w:t>D、钢芯软导线</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根据《建筑电气工程施工质量验收规范》GB50303-2015的规定，建筑电气工程照明开关安装不符合规定的是（     ）？</w:t>
      </w:r>
    </w:p>
    <w:p>
      <w:pPr>
        <w:pStyle w:val="22"/>
        <w:widowControl w:val="0"/>
        <w:tabs>
          <w:tab w:val="left" w:pos="5040"/>
        </w:tabs>
      </w:pPr>
      <w:r>
        <w:rPr>
          <w:color w:val="000000" w:themeColor="text1"/>
          <w14:textFill>
            <w14:solidFill>
              <w14:schemeClr w14:val="tx1"/>
            </w14:solidFill>
          </w14:textFill>
        </w:rPr>
        <w:t>A、</w:t>
      </w:r>
      <w:r>
        <w:t>同一建(构)筑物的开关宜采用同一系列的产品</w:t>
      </w:r>
    </w:p>
    <w:p>
      <w:pPr>
        <w:pStyle w:val="22"/>
        <w:widowControl w:val="0"/>
        <w:tabs>
          <w:tab w:val="left" w:pos="5040"/>
        </w:tabs>
        <w:rPr>
          <w:color w:val="000000" w:themeColor="text1"/>
          <w14:textFill>
            <w14:solidFill>
              <w14:schemeClr w14:val="tx1"/>
            </w14:solidFill>
          </w14:textFill>
        </w:rPr>
      </w:pPr>
      <w:r>
        <w:t>B、相线不应经开关控制</w:t>
      </w:r>
    </w:p>
    <w:p>
      <w:pPr>
        <w:pStyle w:val="22"/>
        <w:widowControl w:val="0"/>
        <w:tabs>
          <w:tab w:val="left" w:pos="5040"/>
        </w:tabs>
      </w:pPr>
      <w:r>
        <w:t>C、紫外线杀菌灯的开关应有明显标识</w:t>
      </w:r>
    </w:p>
    <w:p>
      <w:pPr>
        <w:pStyle w:val="22"/>
        <w:widowControl w:val="0"/>
        <w:tabs>
          <w:tab w:val="left" w:pos="5040"/>
        </w:tabs>
        <w:rPr>
          <w:color w:val="000000" w:themeColor="text1"/>
          <w14:textFill>
            <w14:solidFill>
              <w14:schemeClr w14:val="tx1"/>
            </w14:solidFill>
          </w14:textFill>
        </w:rPr>
      </w:pPr>
      <w:r>
        <w:t>D、紫外线杀菌灯的开关应与普通照明开关的位置分开</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根据《建筑电气工程施工质量验收规范》GB50303-2015的规定，建筑电气工程当接地电阻达不到设计要求需采取措施降低接地电阻，采用接地模块时，接地模块的顶面埋深不应小于（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w:t>
      </w:r>
      <w:r>
        <w:rPr>
          <w:rFonts w:hint="eastAsia"/>
        </w:rPr>
        <w:t>.</w:t>
      </w:r>
      <w:r>
        <w:t>5m</w:t>
      </w:r>
      <w:r>
        <w:tab/>
      </w:r>
      <w:r>
        <w:t>B、0</w:t>
      </w:r>
      <w:r>
        <w:rPr>
          <w:rFonts w:hint="eastAsia"/>
        </w:rPr>
        <w:t>.</w:t>
      </w:r>
      <w:r>
        <w:t>6m</w:t>
      </w:r>
    </w:p>
    <w:p>
      <w:pPr>
        <w:pStyle w:val="22"/>
        <w:widowControl w:val="0"/>
        <w:tabs>
          <w:tab w:val="left" w:pos="5040"/>
        </w:tabs>
        <w:rPr>
          <w:color w:val="000000" w:themeColor="text1"/>
          <w14:textFill>
            <w14:solidFill>
              <w14:schemeClr w14:val="tx1"/>
            </w14:solidFill>
          </w14:textFill>
        </w:rPr>
      </w:pPr>
      <w:r>
        <w:t>C、0</w:t>
      </w:r>
      <w:r>
        <w:rPr>
          <w:rFonts w:hint="eastAsia"/>
        </w:rPr>
        <w:t>.</w:t>
      </w:r>
      <w:r>
        <w:t>7m</w:t>
      </w:r>
      <w:r>
        <w:tab/>
      </w:r>
      <w:r>
        <w:t>D、1</w:t>
      </w:r>
      <w:r>
        <w:rPr>
          <w:rFonts w:hint="eastAsia"/>
        </w:rPr>
        <w:t>.</w:t>
      </w:r>
      <w:r>
        <w:t>0m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根据《建筑电气工程施工质量验收规范》GB50303-2015的规定，建筑电气工程接地装置的焊接采用搭接焊的，其焊接搭接长度不符合规定的是（     ）。</w:t>
      </w:r>
    </w:p>
    <w:p>
      <w:pPr>
        <w:pStyle w:val="22"/>
        <w:widowControl w:val="0"/>
        <w:tabs>
          <w:tab w:val="left" w:pos="5040"/>
        </w:tabs>
      </w:pPr>
      <w:r>
        <w:rPr>
          <w:color w:val="000000" w:themeColor="text1"/>
          <w14:textFill>
            <w14:solidFill>
              <w14:schemeClr w14:val="tx1"/>
            </w14:solidFill>
          </w14:textFill>
        </w:rPr>
        <w:t>A、</w:t>
      </w:r>
      <w:r>
        <w:t>扁钢与扁钢搭接不应小于扁钢宽度的2倍，且应至少三面施焊</w:t>
      </w:r>
    </w:p>
    <w:p>
      <w:pPr>
        <w:pStyle w:val="22"/>
        <w:widowControl w:val="0"/>
        <w:tabs>
          <w:tab w:val="left" w:pos="5040"/>
        </w:tabs>
        <w:rPr>
          <w:color w:val="000000" w:themeColor="text1"/>
          <w14:textFill>
            <w14:solidFill>
              <w14:schemeClr w14:val="tx1"/>
            </w14:solidFill>
          </w14:textFill>
        </w:rPr>
      </w:pPr>
      <w:r>
        <w:t>B、圆钢与圆钢搭接不应小于圆钢直径的6倍，且应双面施焊</w:t>
      </w:r>
    </w:p>
    <w:p>
      <w:pPr>
        <w:pStyle w:val="22"/>
        <w:widowControl w:val="0"/>
        <w:tabs>
          <w:tab w:val="left" w:pos="5040"/>
        </w:tabs>
      </w:pPr>
      <w:r>
        <w:t>C、圆钢与扁钢搭接不应小于圆钢直径的8倍，且应双面施焊</w:t>
      </w:r>
    </w:p>
    <w:p>
      <w:pPr>
        <w:pStyle w:val="22"/>
        <w:widowControl w:val="0"/>
        <w:tabs>
          <w:tab w:val="left" w:pos="5040"/>
        </w:tabs>
        <w:rPr>
          <w:color w:val="000000" w:themeColor="text1"/>
          <w14:textFill>
            <w14:solidFill>
              <w14:schemeClr w14:val="tx1"/>
            </w14:solidFill>
          </w14:textFill>
        </w:rPr>
      </w:pPr>
      <w:r>
        <w:t>D、扁钢与钢管，扁钢与角钢焊接，应紧贴角钢外侧两面，或紧贴3／4钢管表面，上下两侧施焊</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7"/>
        <w:widowControl w:val="0"/>
        <w:ind w:left="0" w:firstLine="560" w:firstLineChars="200"/>
        <w:rPr>
          <w:color w:val="000000" w:themeColor="text1"/>
          <w14:textFill>
            <w14:solidFill>
              <w14:schemeClr w14:val="tx1"/>
            </w14:solidFill>
          </w14:textFill>
        </w:rPr>
      </w:pPr>
      <w:r>
        <w:t>根据《建筑电气工程施工质量验收规范》GB50303-2015的规定，建筑电气工程室内明敷接地干线安装过程中，当沿建筑物墙壁水平敷设时，与建筑物墙壁间的间隙宜为（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2mm～5mm</w:t>
      </w:r>
      <w:r>
        <w:tab/>
      </w:r>
      <w:r>
        <w:t>B、5mm～10mm</w:t>
      </w:r>
    </w:p>
    <w:p>
      <w:pPr>
        <w:pStyle w:val="22"/>
        <w:widowControl w:val="0"/>
        <w:tabs>
          <w:tab w:val="left" w:pos="5040"/>
        </w:tabs>
        <w:rPr>
          <w:color w:val="000000" w:themeColor="text1"/>
          <w14:textFill>
            <w14:solidFill>
              <w14:schemeClr w14:val="tx1"/>
            </w14:solidFill>
          </w14:textFill>
        </w:rPr>
      </w:pPr>
      <w:r>
        <w:t>C、10mm～20mm</w:t>
      </w:r>
      <w:r>
        <w:tab/>
      </w:r>
      <w:r>
        <w:t>D、20mm～30mm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索引词：建筑电气工程——《建筑电气工程施工质量验收规范》</w:t>
      </w:r>
      <w:r>
        <w:t xml:space="preserve">GB50303-2015 </w:t>
      </w:r>
    </w:p>
    <w:p>
      <w:pPr>
        <w:pStyle w:val="23"/>
        <w:tabs>
          <w:tab w:val="left" w:pos="5040"/>
        </w:tabs>
        <w:spacing w:before="312"/>
        <w:rPr>
          <w:color w:val="000000" w:themeColor="text1"/>
          <w14:textFill>
            <w14:solidFill>
              <w14:schemeClr w14:val="tx1"/>
            </w14:solidFill>
          </w14:textFill>
        </w:rPr>
      </w:pPr>
      <w:r>
        <w:rPr>
          <w:rFonts w:hint="eastAsia"/>
        </w:rPr>
        <w:t>三、《通风与空调工程施工质量验收规范》（</w:t>
      </w:r>
      <w:r>
        <w:t>GB50243-2016）</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根据《通风与空调工程施工质量验收规范》GB50243-2016的规定，以下（  ）不是通风与空调工程的排风子分部工程中所包含的分项工程？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风管与配件制作</w:t>
      </w:r>
      <w:r>
        <w:tab/>
      </w:r>
      <w:r>
        <w:t>B、风机与空气处理设备安装</w:t>
      </w:r>
    </w:p>
    <w:p>
      <w:pPr>
        <w:pStyle w:val="22"/>
        <w:widowControl w:val="0"/>
        <w:tabs>
          <w:tab w:val="left" w:pos="5040"/>
        </w:tabs>
        <w:rPr>
          <w:color w:val="000000" w:themeColor="text1"/>
          <w14:textFill>
            <w14:solidFill>
              <w14:schemeClr w14:val="tx1"/>
            </w14:solidFill>
          </w14:textFill>
        </w:rPr>
      </w:pPr>
      <w:r>
        <w:t>C、风管与设备防腐</w:t>
      </w:r>
      <w:r>
        <w:tab/>
      </w:r>
      <w:r>
        <w:t>D、风管的加固</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根据《通风与空调工程施工质量验收规范》GB50243-2016的规定，通风与空调工程风管试验压力不符合规定的是（   ）？</w:t>
      </w:r>
    </w:p>
    <w:p>
      <w:pPr>
        <w:pStyle w:val="22"/>
        <w:widowControl w:val="0"/>
        <w:tabs>
          <w:tab w:val="left" w:pos="5040"/>
        </w:tabs>
      </w:pPr>
      <w:r>
        <w:rPr>
          <w:color w:val="000000" w:themeColor="text1"/>
          <w14:textFill>
            <w14:solidFill>
              <w14:schemeClr w14:val="tx1"/>
            </w14:solidFill>
          </w14:textFill>
        </w:rPr>
        <w:t>A、</w:t>
      </w:r>
      <w:r>
        <w:t>低压风管应为1.2倍的工作压力</w:t>
      </w:r>
    </w:p>
    <w:p>
      <w:pPr>
        <w:pStyle w:val="22"/>
        <w:widowControl w:val="0"/>
        <w:tabs>
          <w:tab w:val="left" w:pos="5040"/>
        </w:tabs>
        <w:rPr>
          <w:color w:val="000000" w:themeColor="text1"/>
          <w14:textFill>
            <w14:solidFill>
              <w14:schemeClr w14:val="tx1"/>
            </w14:solidFill>
          </w14:textFill>
        </w:rPr>
      </w:pPr>
      <w:r>
        <w:t>B、中压风管应为1.2倍的工作压力</w:t>
      </w:r>
    </w:p>
    <w:p>
      <w:pPr>
        <w:pStyle w:val="22"/>
        <w:widowControl w:val="0"/>
        <w:tabs>
          <w:tab w:val="left" w:pos="5040"/>
        </w:tabs>
      </w:pPr>
      <w:r>
        <w:t>C、中压风管试验压力应不低于75OPa</w:t>
      </w:r>
    </w:p>
    <w:p>
      <w:pPr>
        <w:pStyle w:val="22"/>
        <w:widowControl w:val="0"/>
        <w:tabs>
          <w:tab w:val="left" w:pos="5040"/>
        </w:tabs>
        <w:rPr>
          <w:color w:val="000000" w:themeColor="text1"/>
          <w14:textFill>
            <w14:solidFill>
              <w14:schemeClr w14:val="tx1"/>
            </w14:solidFill>
          </w14:textFill>
        </w:rPr>
      </w:pPr>
      <w:r>
        <w:t>D、高压风管应为1.2倍的工作压力</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根据《通风与空调工程施工质量验收规范》GB50243-2016的规定，通风与空调工程金属风管的圆形风管不需采用加固措施的是（  ）？</w:t>
      </w:r>
    </w:p>
    <w:p>
      <w:pPr>
        <w:pStyle w:val="22"/>
        <w:widowControl w:val="0"/>
        <w:tabs>
          <w:tab w:val="left" w:pos="5040"/>
        </w:tabs>
      </w:pPr>
      <w:r>
        <w:rPr>
          <w:color w:val="000000" w:themeColor="text1"/>
          <w14:textFill>
            <w14:solidFill>
              <w14:schemeClr w14:val="tx1"/>
            </w14:solidFill>
          </w14:textFill>
        </w:rPr>
        <w:t>A、</w:t>
      </w:r>
      <w:r>
        <w:t>直咬缝圆形风管直径大于或等于800mm</w:t>
      </w:r>
    </w:p>
    <w:p>
      <w:pPr>
        <w:pStyle w:val="22"/>
        <w:widowControl w:val="0"/>
        <w:tabs>
          <w:tab w:val="left" w:pos="5040"/>
        </w:tabs>
        <w:rPr>
          <w:color w:val="000000" w:themeColor="text1"/>
          <w14:textFill>
            <w14:solidFill>
              <w14:schemeClr w14:val="tx1"/>
            </w14:solidFill>
          </w14:textFill>
        </w:rPr>
      </w:pPr>
      <w:r>
        <w:t>B、直咬缝圆形风管管段长度大于1250mm</w:t>
      </w:r>
    </w:p>
    <w:p>
      <w:pPr>
        <w:pStyle w:val="22"/>
        <w:widowControl w:val="0"/>
        <w:tabs>
          <w:tab w:val="left" w:pos="5040"/>
        </w:tabs>
      </w:pPr>
      <w:r>
        <w:t>C、直咬缝圆形风管总表面积大于4㎡</w:t>
      </w:r>
    </w:p>
    <w:p>
      <w:pPr>
        <w:pStyle w:val="22"/>
        <w:widowControl w:val="0"/>
        <w:tabs>
          <w:tab w:val="left" w:pos="5040"/>
        </w:tabs>
        <w:rPr>
          <w:color w:val="000000" w:themeColor="text1"/>
          <w14:textFill>
            <w14:solidFill>
              <w14:schemeClr w14:val="tx1"/>
            </w14:solidFill>
          </w14:textFill>
        </w:rPr>
      </w:pPr>
      <w:r>
        <w:t>D、高压系统的螺旋风管直径大于1500mm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根据《通风与空调工程施工质量验收规范》GB50243-2016的规定，通风与空调工程金属风管的矩形风管不需要采取加固措施的是（  ）？</w:t>
      </w:r>
    </w:p>
    <w:p>
      <w:pPr>
        <w:pStyle w:val="22"/>
        <w:widowControl w:val="0"/>
        <w:tabs>
          <w:tab w:val="left" w:pos="5040"/>
        </w:tabs>
      </w:pPr>
      <w:r>
        <w:rPr>
          <w:color w:val="000000" w:themeColor="text1"/>
          <w14:textFill>
            <w14:solidFill>
              <w14:schemeClr w14:val="tx1"/>
            </w14:solidFill>
          </w14:textFill>
        </w:rPr>
        <w:t>A、</w:t>
      </w:r>
      <w:r>
        <w:t>矩形风管边长大于630mm</w:t>
      </w:r>
    </w:p>
    <w:p>
      <w:pPr>
        <w:pStyle w:val="22"/>
        <w:widowControl w:val="0"/>
        <w:tabs>
          <w:tab w:val="left" w:pos="5040"/>
        </w:tabs>
        <w:rPr>
          <w:color w:val="000000" w:themeColor="text1"/>
          <w14:textFill>
            <w14:solidFill>
              <w14:schemeClr w14:val="tx1"/>
            </w14:solidFill>
          </w14:textFill>
        </w:rPr>
      </w:pPr>
      <w:r>
        <w:t>B、矩形保温风管边长大于800mm</w:t>
      </w:r>
    </w:p>
    <w:p>
      <w:pPr>
        <w:pStyle w:val="22"/>
        <w:widowControl w:val="0"/>
        <w:tabs>
          <w:tab w:val="left" w:pos="5040"/>
        </w:tabs>
      </w:pPr>
      <w:r>
        <w:t>C、低压风管单边平面面积大于1.2㎡</w:t>
      </w:r>
    </w:p>
    <w:p>
      <w:pPr>
        <w:pStyle w:val="22"/>
        <w:widowControl w:val="0"/>
        <w:tabs>
          <w:tab w:val="left" w:pos="5040"/>
        </w:tabs>
        <w:rPr>
          <w:color w:val="000000" w:themeColor="text1"/>
          <w14:textFill>
            <w14:solidFill>
              <w14:schemeClr w14:val="tx1"/>
            </w14:solidFill>
          </w14:textFill>
        </w:rPr>
      </w:pPr>
      <w:r>
        <w:t>D、中、高压风管单边平面面积大于0.8㎡</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根据《通风与空调工程施工质量验收规范》GB50243-2016的规定，通风与空调工程硬聚氯乙烯风管的制作不符合规定的是（    ）？</w:t>
      </w:r>
    </w:p>
    <w:p>
      <w:pPr>
        <w:pStyle w:val="22"/>
        <w:widowControl w:val="0"/>
        <w:tabs>
          <w:tab w:val="left" w:pos="5040"/>
        </w:tabs>
      </w:pPr>
      <w:r>
        <w:rPr>
          <w:color w:val="000000" w:themeColor="text1"/>
          <w14:textFill>
            <w14:solidFill>
              <w14:schemeClr w14:val="tx1"/>
            </w14:solidFill>
          </w14:textFill>
        </w:rPr>
        <w:t>A、</w:t>
      </w:r>
      <w:r>
        <w:t>风管外径或外边长的允许偏差不应大于2mm</w:t>
      </w:r>
    </w:p>
    <w:p>
      <w:pPr>
        <w:pStyle w:val="22"/>
        <w:widowControl w:val="0"/>
        <w:tabs>
          <w:tab w:val="left" w:pos="5040"/>
        </w:tabs>
        <w:rPr>
          <w:color w:val="000000" w:themeColor="text1"/>
          <w14:textFill>
            <w14:solidFill>
              <w14:schemeClr w14:val="tx1"/>
            </w14:solidFill>
          </w14:textFill>
        </w:rPr>
      </w:pPr>
      <w:r>
        <w:t>B、风管表面应平整，凹凸不应大于8mm</w:t>
      </w:r>
    </w:p>
    <w:p>
      <w:pPr>
        <w:pStyle w:val="22"/>
        <w:widowControl w:val="0"/>
        <w:tabs>
          <w:tab w:val="left" w:pos="5040"/>
        </w:tabs>
      </w:pPr>
      <w:r>
        <w:t>C、焊缝形式及适用范围应符合规范规定</w:t>
      </w:r>
    </w:p>
    <w:p>
      <w:pPr>
        <w:pStyle w:val="22"/>
        <w:widowControl w:val="0"/>
        <w:tabs>
          <w:tab w:val="left" w:pos="5040"/>
        </w:tabs>
        <w:rPr>
          <w:color w:val="000000" w:themeColor="text1"/>
          <w14:textFill>
            <w14:solidFill>
              <w14:schemeClr w14:val="tx1"/>
            </w14:solidFill>
          </w14:textFill>
        </w:rPr>
      </w:pPr>
      <w:r>
        <w:t>D、矩形风管釆用煨角连接时纵向焊缝距煨角处宜大于80mm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根据《通风与空调工程施工质量验收规范》GB50243-2016的规定，通风与空调工程采用型钢框架外敷防火板的防火风管制作规定：框架的焊接应牢固，表面应平整，偏差不应大于（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1mm</w:t>
      </w:r>
      <w:r>
        <w:tab/>
      </w:r>
      <w:r>
        <w:t>B、2mm</w:t>
      </w:r>
    </w:p>
    <w:p>
      <w:pPr>
        <w:pStyle w:val="22"/>
        <w:widowControl w:val="0"/>
        <w:tabs>
          <w:tab w:val="left" w:pos="5040"/>
        </w:tabs>
        <w:rPr>
          <w:color w:val="000000" w:themeColor="text1"/>
          <w14:textFill>
            <w14:solidFill>
              <w14:schemeClr w14:val="tx1"/>
            </w14:solidFill>
          </w14:textFill>
        </w:rPr>
      </w:pPr>
      <w:r>
        <w:t>C、3mm</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根据《通风与空调工程施工质量验收规范》GB50243-2016的规定，通风与空调工程风口的制作不符合规定的是（     ）？</w:t>
      </w:r>
    </w:p>
    <w:p>
      <w:pPr>
        <w:pStyle w:val="22"/>
        <w:widowControl w:val="0"/>
        <w:tabs>
          <w:tab w:val="left" w:pos="5040"/>
        </w:tabs>
      </w:pPr>
      <w:r>
        <w:rPr>
          <w:color w:val="000000" w:themeColor="text1"/>
          <w14:textFill>
            <w14:solidFill>
              <w14:schemeClr w14:val="tx1"/>
            </w14:solidFill>
          </w14:textFill>
        </w:rPr>
        <w:t>A、</w:t>
      </w:r>
      <w:r>
        <w:t>风口的结构应牢固</w:t>
      </w:r>
    </w:p>
    <w:p>
      <w:pPr>
        <w:pStyle w:val="22"/>
        <w:widowControl w:val="0"/>
        <w:tabs>
          <w:tab w:val="left" w:pos="5040"/>
        </w:tabs>
        <w:rPr>
          <w:color w:val="000000" w:themeColor="text1"/>
          <w14:textFill>
            <w14:solidFill>
              <w14:schemeClr w14:val="tx1"/>
            </w14:solidFill>
          </w14:textFill>
        </w:rPr>
      </w:pPr>
      <w:r>
        <w:t>B、风口的叶片或扩散环的分布应匀称</w:t>
      </w:r>
    </w:p>
    <w:p>
      <w:pPr>
        <w:pStyle w:val="22"/>
        <w:widowControl w:val="0"/>
        <w:tabs>
          <w:tab w:val="left" w:pos="5040"/>
        </w:tabs>
      </w:pPr>
      <w:r>
        <w:t>C、风口各部位的颜色应一致</w:t>
      </w:r>
    </w:p>
    <w:p>
      <w:pPr>
        <w:pStyle w:val="22"/>
        <w:widowControl w:val="0"/>
        <w:tabs>
          <w:tab w:val="left" w:pos="5040"/>
        </w:tabs>
        <w:rPr>
          <w:color w:val="000000" w:themeColor="text1"/>
          <w14:textFill>
            <w14:solidFill>
              <w14:schemeClr w14:val="tx1"/>
            </w14:solidFill>
          </w14:textFill>
        </w:rPr>
      </w:pPr>
      <w:r>
        <w:t>D、风口应以颈部的内径或内边长尺寸为准</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根据《通风与空调工程施工质量验收规范》GB50243-2016的规定，通风与空调工程中，当风管穿过需要封闭的防火、防爆的墙体或楼板时必须设置厚度不小于（    ）的钢制防护套管。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1.2mm</w:t>
      </w:r>
      <w:r>
        <w:tab/>
      </w:r>
      <w:r>
        <w:t>B、1.5mm</w:t>
      </w:r>
    </w:p>
    <w:p>
      <w:pPr>
        <w:pStyle w:val="22"/>
        <w:widowControl w:val="0"/>
        <w:tabs>
          <w:tab w:val="left" w:pos="5040"/>
        </w:tabs>
        <w:rPr>
          <w:color w:val="000000" w:themeColor="text1"/>
          <w14:textFill>
            <w14:solidFill>
              <w14:schemeClr w14:val="tx1"/>
            </w14:solidFill>
          </w14:textFill>
        </w:rPr>
      </w:pPr>
      <w:r>
        <w:t>C、1.6mm</w:t>
      </w:r>
      <w:r>
        <w:tab/>
      </w:r>
      <w:r>
        <w:t>D、2.0mm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根据《通风与空调工程施工质量验收规范》GB50243-2016的规定，净化空调系统风管的安装不符合规定的是（      ）？</w:t>
      </w:r>
    </w:p>
    <w:p>
      <w:pPr>
        <w:pStyle w:val="22"/>
        <w:widowControl w:val="0"/>
        <w:tabs>
          <w:tab w:val="left" w:pos="5040"/>
        </w:tabs>
      </w:pPr>
      <w:r>
        <w:rPr>
          <w:color w:val="000000" w:themeColor="text1"/>
          <w14:textFill>
            <w14:solidFill>
              <w14:schemeClr w14:val="tx1"/>
            </w14:solidFill>
          </w14:textFill>
        </w:rPr>
        <w:t>A、</w:t>
      </w:r>
      <w:r>
        <w:t>安装前风管、静压箱及其他部件的内表面应擦拭干净</w:t>
      </w:r>
    </w:p>
    <w:p>
      <w:pPr>
        <w:pStyle w:val="22"/>
        <w:widowControl w:val="0"/>
        <w:tabs>
          <w:tab w:val="left" w:pos="5040"/>
        </w:tabs>
        <w:rPr>
          <w:color w:val="000000" w:themeColor="text1"/>
          <w14:textFill>
            <w14:solidFill>
              <w14:schemeClr w14:val="tx1"/>
            </w14:solidFill>
          </w14:textFill>
        </w:rPr>
      </w:pPr>
      <w:r>
        <w:t>B、施工停顿或完毕时端口应封堵</w:t>
      </w:r>
    </w:p>
    <w:p>
      <w:pPr>
        <w:pStyle w:val="22"/>
        <w:widowControl w:val="0"/>
        <w:tabs>
          <w:tab w:val="left" w:pos="5040"/>
        </w:tabs>
      </w:pPr>
      <w:r>
        <w:t>C、法兰垫料厚度应为2mm～3mm</w:t>
      </w:r>
    </w:p>
    <w:p>
      <w:pPr>
        <w:pStyle w:val="22"/>
        <w:widowControl w:val="0"/>
        <w:tabs>
          <w:tab w:val="left" w:pos="5040"/>
        </w:tabs>
        <w:rPr>
          <w:color w:val="000000" w:themeColor="text1"/>
          <w14:textFill>
            <w14:solidFill>
              <w14:schemeClr w14:val="tx1"/>
            </w14:solidFill>
          </w14:textFill>
        </w:rPr>
      </w:pPr>
      <w:r>
        <w:t>D、法兰垫片宜减少拼接，且不得采用直缝对接连接</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根据《通风与空调工程施工质量验收规范》GB50243-2016的规定，通风与空调工程风阀的安装，直径或长边尺寸大于或等于（     ）的防火阀，应设独立支、吊架？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500mm</w:t>
      </w:r>
      <w:r>
        <w:tab/>
      </w:r>
      <w:r>
        <w:t>B、630mm</w:t>
      </w:r>
    </w:p>
    <w:p>
      <w:pPr>
        <w:pStyle w:val="22"/>
        <w:widowControl w:val="0"/>
        <w:tabs>
          <w:tab w:val="left" w:pos="5040"/>
        </w:tabs>
        <w:rPr>
          <w:color w:val="000000" w:themeColor="text1"/>
          <w14:textFill>
            <w14:solidFill>
              <w14:schemeClr w14:val="tx1"/>
            </w14:solidFill>
          </w14:textFill>
        </w:rPr>
      </w:pPr>
      <w:r>
        <w:t>C、800mm</w:t>
      </w:r>
      <w:r>
        <w:tab/>
      </w:r>
      <w:r>
        <w:t>D、1250mm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根据《通风与空调工程施工质量验收规范》GB50243-2016的规定，通风与空调工程风口的安装不符合规定的是（    ）？</w:t>
      </w:r>
    </w:p>
    <w:p>
      <w:pPr>
        <w:pStyle w:val="22"/>
        <w:widowControl w:val="0"/>
        <w:tabs>
          <w:tab w:val="left" w:pos="5040"/>
        </w:tabs>
      </w:pPr>
      <w:r>
        <w:rPr>
          <w:color w:val="000000" w:themeColor="text1"/>
          <w14:textFill>
            <w14:solidFill>
              <w14:schemeClr w14:val="tx1"/>
            </w14:solidFill>
          </w14:textFill>
        </w:rPr>
        <w:t>A、</w:t>
      </w:r>
      <w:r>
        <w:t>风口表面应平整、不变形，调节应灵活、可靠</w:t>
      </w:r>
    </w:p>
    <w:p>
      <w:pPr>
        <w:pStyle w:val="22"/>
        <w:widowControl w:val="0"/>
        <w:tabs>
          <w:tab w:val="left" w:pos="5040"/>
        </w:tabs>
        <w:rPr>
          <w:color w:val="000000" w:themeColor="text1"/>
          <w14:textFill>
            <w14:solidFill>
              <w14:schemeClr w14:val="tx1"/>
            </w14:solidFill>
          </w14:textFill>
        </w:rPr>
      </w:pPr>
      <w:r>
        <w:t>B、明装无吊顶的风口，安装位置和标高允许偏差应为10mm</w:t>
      </w:r>
    </w:p>
    <w:p>
      <w:pPr>
        <w:pStyle w:val="22"/>
        <w:widowControl w:val="0"/>
        <w:tabs>
          <w:tab w:val="left" w:pos="5040"/>
        </w:tabs>
      </w:pPr>
      <w:r>
        <w:t>C、风口水平安装，水平度的允许偏差应为5‰</w:t>
      </w:r>
    </w:p>
    <w:p>
      <w:pPr>
        <w:pStyle w:val="22"/>
        <w:widowControl w:val="0"/>
        <w:tabs>
          <w:tab w:val="left" w:pos="5040"/>
        </w:tabs>
        <w:rPr>
          <w:color w:val="000000" w:themeColor="text1"/>
          <w14:textFill>
            <w14:solidFill>
              <w14:schemeClr w14:val="tx1"/>
            </w14:solidFill>
          </w14:textFill>
        </w:rPr>
      </w:pPr>
      <w:r>
        <w:t>D、风口垂直安装，垂直度的允许偏差应为2‰</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根据《通风与空调工程施工质量验收规范》GB50243-2016的规定，通风与空调工程空调末端设备安装一下符合规定的是（     ）？</w:t>
      </w:r>
    </w:p>
    <w:p>
      <w:pPr>
        <w:pStyle w:val="22"/>
        <w:widowControl w:val="0"/>
        <w:tabs>
          <w:tab w:val="left" w:pos="5040"/>
        </w:tabs>
        <w:rPr>
          <w:color w:val="000000" w:themeColor="text1"/>
          <w14:textFill>
            <w14:solidFill>
              <w14:schemeClr w14:val="tx1"/>
            </w14:solidFill>
          </w14:textFill>
        </w:rPr>
      </w:pPr>
      <w:r>
        <w:rPr>
          <w:rFonts w:hint="eastAsia"/>
        </w:rPr>
        <w:t>①产品的性能、技术参数应符合设计要求</w:t>
      </w:r>
    </w:p>
    <w:p>
      <w:pPr>
        <w:pStyle w:val="22"/>
        <w:widowControl w:val="0"/>
        <w:tabs>
          <w:tab w:val="left" w:pos="5040"/>
        </w:tabs>
        <w:rPr>
          <w:color w:val="000000" w:themeColor="text1"/>
          <w14:textFill>
            <w14:solidFill>
              <w14:schemeClr w14:val="tx1"/>
            </w14:solidFill>
          </w14:textFill>
        </w:rPr>
      </w:pPr>
      <w:r>
        <w:rPr>
          <w:rFonts w:hint="eastAsia"/>
        </w:rPr>
        <w:t>②风机盘管机组安装位置应正确，固定牢固、平整，便于检修</w:t>
      </w:r>
    </w:p>
    <w:p>
      <w:pPr>
        <w:pStyle w:val="22"/>
        <w:widowControl w:val="0"/>
        <w:tabs>
          <w:tab w:val="left" w:pos="5040"/>
        </w:tabs>
        <w:rPr>
          <w:color w:val="000000" w:themeColor="text1"/>
          <w14:textFill>
            <w14:solidFill>
              <w14:schemeClr w14:val="tx1"/>
            </w14:solidFill>
          </w14:textFill>
        </w:rPr>
      </w:pPr>
      <w:r>
        <w:rPr>
          <w:rFonts w:hint="eastAsia"/>
        </w:rPr>
        <w:t>③冷辐射吊顶安装固定应可靠，接管应正确，吊顶面应平整</w:t>
      </w:r>
    </w:p>
    <w:p>
      <w:pPr>
        <w:pStyle w:val="22"/>
        <w:widowControl w:val="0"/>
        <w:tabs>
          <w:tab w:val="left" w:pos="5040"/>
        </w:tabs>
        <w:rPr>
          <w:color w:val="000000" w:themeColor="text1"/>
          <w14:textFill>
            <w14:solidFill>
              <w14:schemeClr w14:val="tx1"/>
            </w14:solidFill>
          </w14:textFill>
        </w:rPr>
      </w:pPr>
      <w:r>
        <w:rPr>
          <w:rFonts w:hint="eastAsia"/>
        </w:rPr>
        <w:t>④风机盘管的性能复验应按现行国家标准规定执行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根据《通风与空调工程施工质量验收规范》GB50243-2016的规定，通风与空调工程现场组装的除尘器壳体应进行漏风量检测，在设计工作压力下允许漏风量应小于（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w:t>
      </w:r>
      <w:r>
        <w:tab/>
      </w:r>
      <w:r>
        <w:t>B、5%</w:t>
      </w:r>
    </w:p>
    <w:p>
      <w:pPr>
        <w:pStyle w:val="22"/>
        <w:widowControl w:val="0"/>
        <w:tabs>
          <w:tab w:val="left" w:pos="5040"/>
        </w:tabs>
        <w:rPr>
          <w:color w:val="000000" w:themeColor="text1"/>
          <w14:textFill>
            <w14:solidFill>
              <w14:schemeClr w14:val="tx1"/>
            </w14:solidFill>
          </w14:textFill>
        </w:rPr>
      </w:pPr>
      <w:r>
        <w:t>C、8%</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根据《通风与空调工程施工质量验收规范》GB50243-2016的规定，通风与空调工程空气风幕机的安装，机组的纵向垂直度和横向水平度的允许偏差均应为（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tab/>
      </w:r>
      <w:r>
        <w:t>B、2‰</w:t>
      </w:r>
    </w:p>
    <w:p>
      <w:pPr>
        <w:pStyle w:val="22"/>
        <w:widowControl w:val="0"/>
        <w:tabs>
          <w:tab w:val="left" w:pos="5040"/>
        </w:tabs>
        <w:rPr>
          <w:color w:val="000000" w:themeColor="text1"/>
          <w14:textFill>
            <w14:solidFill>
              <w14:schemeClr w14:val="tx1"/>
            </w14:solidFill>
          </w14:textFill>
        </w:rPr>
      </w:pPr>
      <w:r>
        <w:t>C、3‰</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根据《通风与空调工程施工质量验收规范》GB50243-2016的规定，通风与空调工程单元式空调机组的安装符合规定的是 （     ）？</w:t>
      </w:r>
    </w:p>
    <w:p>
      <w:pPr>
        <w:pStyle w:val="22"/>
        <w:widowControl w:val="0"/>
        <w:tabs>
          <w:tab w:val="left" w:pos="5040"/>
        </w:tabs>
      </w:pPr>
      <w:r>
        <w:rPr>
          <w:color w:val="000000" w:themeColor="text1"/>
          <w14:textFill>
            <w14:solidFill>
              <w14:schemeClr w14:val="tx1"/>
            </w14:solidFill>
          </w14:textFill>
        </w:rPr>
        <w:t>A、</w:t>
      </w:r>
      <w:r>
        <w:t>应满足冷却风自然进入的空间环境要求</w:t>
      </w:r>
    </w:p>
    <w:p>
      <w:pPr>
        <w:pStyle w:val="22"/>
        <w:widowControl w:val="0"/>
        <w:tabs>
          <w:tab w:val="left" w:pos="5040"/>
        </w:tabs>
        <w:rPr>
          <w:color w:val="000000" w:themeColor="text1"/>
          <w14:textFill>
            <w14:solidFill>
              <w14:schemeClr w14:val="tx1"/>
            </w14:solidFill>
          </w14:textFill>
        </w:rPr>
      </w:pPr>
      <w:r>
        <w:t>B、室内机的安装位置应正确，并保持水平, 冷凝水排放顺畅</w:t>
      </w:r>
    </w:p>
    <w:p>
      <w:pPr>
        <w:pStyle w:val="22"/>
        <w:widowControl w:val="0"/>
        <w:tabs>
          <w:tab w:val="left" w:pos="5040"/>
        </w:tabs>
      </w:pPr>
      <w:r>
        <w:t>C、管道穿墙处密封应良好，不应有雨水渗入</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根据《通风与空调工程施工质量验收规范》GB50243-2016的规定，以下（  ）不是通风与空调工程组合式空调机组、新风机组安装应符合的规定？</w:t>
      </w:r>
    </w:p>
    <w:p>
      <w:pPr>
        <w:pStyle w:val="22"/>
        <w:widowControl w:val="0"/>
        <w:tabs>
          <w:tab w:val="left" w:pos="5040"/>
        </w:tabs>
      </w:pPr>
      <w:r>
        <w:rPr>
          <w:color w:val="000000" w:themeColor="text1"/>
          <w14:textFill>
            <w14:solidFill>
              <w14:schemeClr w14:val="tx1"/>
            </w14:solidFill>
          </w14:textFill>
        </w:rPr>
        <w:t>A、</w:t>
      </w:r>
      <w:r>
        <w:t>各功能段的组装应符合设计的顺序和要求</w:t>
      </w:r>
    </w:p>
    <w:p>
      <w:pPr>
        <w:pStyle w:val="22"/>
        <w:widowControl w:val="0"/>
        <w:tabs>
          <w:tab w:val="left" w:pos="5040"/>
        </w:tabs>
        <w:rPr>
          <w:color w:val="000000" w:themeColor="text1"/>
          <w14:textFill>
            <w14:solidFill>
              <w14:schemeClr w14:val="tx1"/>
            </w14:solidFill>
          </w14:textFill>
        </w:rPr>
      </w:pPr>
      <w:r>
        <w:t>B、机组上部冷凝水管的水封高度应符合设计或设备技术文件的要求</w:t>
      </w:r>
    </w:p>
    <w:p>
      <w:pPr>
        <w:pStyle w:val="22"/>
        <w:widowControl w:val="0"/>
        <w:tabs>
          <w:tab w:val="left" w:pos="5040"/>
        </w:tabs>
      </w:pPr>
      <w:r>
        <w:t>C、机组与风管采用柔性短管连接时，其绝热性能应符合风管系统的要求</w:t>
      </w:r>
    </w:p>
    <w:p>
      <w:pPr>
        <w:pStyle w:val="22"/>
        <w:widowControl w:val="0"/>
        <w:tabs>
          <w:tab w:val="left" w:pos="5040"/>
        </w:tabs>
        <w:rPr>
          <w:color w:val="000000" w:themeColor="text1"/>
          <w14:textFill>
            <w14:solidFill>
              <w14:schemeClr w14:val="tx1"/>
            </w14:solidFill>
          </w14:textFill>
        </w:rPr>
      </w:pPr>
      <w:r>
        <w:t>D、机组应清扫干净，箱体内不应有杂物、垃圾和积尘</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根据《通风与空调工程施工质量验收规范》GB50243-2016的规定，通风与空调工程风机盘管机组安装前宜进行风机三速试运转及盘管水压试验。试验压力应为系统工作压力的（   ），试验观察时间应为（   ）,不渗漏为合格。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1.10倍，1min</w:t>
      </w:r>
      <w:r>
        <w:tab/>
      </w:r>
      <w:r>
        <w:t>B、1.15倍，2min</w:t>
      </w:r>
    </w:p>
    <w:p>
      <w:pPr>
        <w:pStyle w:val="22"/>
        <w:widowControl w:val="0"/>
        <w:tabs>
          <w:tab w:val="left" w:pos="5040"/>
        </w:tabs>
        <w:rPr>
          <w:color w:val="000000" w:themeColor="text1"/>
          <w14:textFill>
            <w14:solidFill>
              <w14:schemeClr w14:val="tx1"/>
            </w14:solidFill>
          </w14:textFill>
        </w:rPr>
      </w:pPr>
      <w:r>
        <w:t>C、1.50倍，2min</w:t>
      </w:r>
      <w:r>
        <w:tab/>
      </w:r>
      <w:r>
        <w:t>D、1.75倍，3min</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根据《通风与空调工程施工质量验收规范》GB50243-2016的规定，通风与空调工程制冷机组及附属设备的安装不符合规定的是（      ）？</w:t>
      </w:r>
    </w:p>
    <w:p>
      <w:pPr>
        <w:pStyle w:val="22"/>
        <w:widowControl w:val="0"/>
        <w:tabs>
          <w:tab w:val="left" w:pos="5040"/>
        </w:tabs>
      </w:pPr>
      <w:r>
        <w:rPr>
          <w:color w:val="000000" w:themeColor="text1"/>
          <w14:textFill>
            <w14:solidFill>
              <w14:schemeClr w14:val="tx1"/>
            </w14:solidFill>
          </w14:textFill>
        </w:rPr>
        <w:t>A、</w:t>
      </w:r>
      <w:r>
        <w:t>产品性能和技术参数应符合设计要求</w:t>
      </w:r>
    </w:p>
    <w:p>
      <w:pPr>
        <w:pStyle w:val="22"/>
        <w:widowControl w:val="0"/>
        <w:tabs>
          <w:tab w:val="left" w:pos="5040"/>
        </w:tabs>
        <w:rPr>
          <w:color w:val="000000" w:themeColor="text1"/>
          <w14:textFill>
            <w14:solidFill>
              <w14:schemeClr w14:val="tx1"/>
            </w14:solidFill>
          </w14:textFill>
        </w:rPr>
      </w:pPr>
      <w:r>
        <w:t>B、设备混凝土基础应进行质量交接验收，且应验收合格</w:t>
      </w:r>
    </w:p>
    <w:p>
      <w:pPr>
        <w:pStyle w:val="22"/>
        <w:widowControl w:val="0"/>
        <w:tabs>
          <w:tab w:val="left" w:pos="5040"/>
        </w:tabs>
      </w:pPr>
      <w:r>
        <w:t>C、设备安装的位置、标高和管口方向应符合设计要求</w:t>
      </w:r>
    </w:p>
    <w:p>
      <w:pPr>
        <w:pStyle w:val="22"/>
        <w:widowControl w:val="0"/>
        <w:tabs>
          <w:tab w:val="left" w:pos="5040"/>
        </w:tabs>
        <w:rPr>
          <w:color w:val="000000" w:themeColor="text1"/>
          <w14:textFill>
            <w14:solidFill>
              <w14:schemeClr w14:val="tx1"/>
            </w14:solidFill>
          </w14:textFill>
        </w:rPr>
      </w:pPr>
      <w:r>
        <w:t>D、采用地脚螺栓固定的设备每组垫铁可以超过3块</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根据《通风与空调工程施工质量验收规范》GB50243-2016的规定，通风与空调工程多联机空调（热泵）系统的安装以下符合规定的是（     ）？</w:t>
      </w:r>
    </w:p>
    <w:p>
      <w:pPr>
        <w:pStyle w:val="22"/>
        <w:widowControl w:val="0"/>
        <w:tabs>
          <w:tab w:val="left" w:pos="5040"/>
        </w:tabs>
        <w:rPr>
          <w:color w:val="000000" w:themeColor="text1"/>
          <w14:textFill>
            <w14:solidFill>
              <w14:schemeClr w14:val="tx1"/>
            </w14:solidFill>
          </w14:textFill>
        </w:rPr>
      </w:pPr>
      <w:r>
        <w:rPr>
          <w:rFonts w:hint="eastAsia"/>
        </w:rPr>
        <w:t>①室外机的通风条件应良好</w:t>
      </w:r>
    </w:p>
    <w:p>
      <w:pPr>
        <w:pStyle w:val="22"/>
        <w:widowControl w:val="0"/>
        <w:tabs>
          <w:tab w:val="left" w:pos="5040"/>
        </w:tabs>
        <w:rPr>
          <w:color w:val="000000" w:themeColor="text1"/>
          <w14:textFill>
            <w14:solidFill>
              <w14:schemeClr w14:val="tx1"/>
            </w14:solidFill>
          </w14:textFill>
        </w:rPr>
      </w:pPr>
      <w:r>
        <w:rPr>
          <w:rFonts w:hint="eastAsia"/>
        </w:rPr>
        <w:t>②制冷剂应根据工程管路系统的实际情况，通过计算后进行充注</w:t>
      </w:r>
    </w:p>
    <w:p>
      <w:pPr>
        <w:pStyle w:val="22"/>
        <w:widowControl w:val="0"/>
        <w:tabs>
          <w:tab w:val="left" w:pos="5040"/>
        </w:tabs>
        <w:rPr>
          <w:color w:val="000000" w:themeColor="text1"/>
          <w14:textFill>
            <w14:solidFill>
              <w14:schemeClr w14:val="tx1"/>
            </w14:solidFill>
          </w14:textFill>
        </w:rPr>
      </w:pPr>
      <w:r>
        <w:rPr>
          <w:rFonts w:hint="eastAsia"/>
        </w:rPr>
        <w:t>③产品的性能、技术参数等应符合设计要求</w:t>
      </w:r>
    </w:p>
    <w:p>
      <w:pPr>
        <w:pStyle w:val="22"/>
        <w:widowControl w:val="0"/>
        <w:tabs>
          <w:tab w:val="left" w:pos="5040"/>
        </w:tabs>
        <w:rPr>
          <w:color w:val="000000" w:themeColor="text1"/>
          <w14:textFill>
            <w14:solidFill>
              <w14:schemeClr w14:val="tx1"/>
            </w14:solidFill>
          </w14:textFill>
        </w:rPr>
      </w:pPr>
      <w:r>
        <w:rPr>
          <w:rFonts w:hint="eastAsia"/>
        </w:rPr>
        <w:t>④室外机组应可靠接地，并应采取防雷保护措施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根据《通风与空调工程施工质量验收规范》GB50243-2016的规定，通风与空调工程吸收式制冷机组的安装以下符合规定的是（      ）？</w:t>
      </w:r>
    </w:p>
    <w:p>
      <w:pPr>
        <w:pStyle w:val="22"/>
        <w:widowControl w:val="0"/>
        <w:tabs>
          <w:tab w:val="left" w:pos="5040"/>
        </w:tabs>
        <w:rPr>
          <w:color w:val="000000" w:themeColor="text1"/>
          <w14:textFill>
            <w14:solidFill>
              <w14:schemeClr w14:val="tx1"/>
            </w14:solidFill>
          </w14:textFill>
        </w:rPr>
      </w:pPr>
      <w:r>
        <w:rPr>
          <w:rFonts w:hint="eastAsia"/>
        </w:rPr>
        <w:t>①吸收式制冷机组的产品的性能、技术参数应符合设计要求</w:t>
      </w:r>
    </w:p>
    <w:p>
      <w:pPr>
        <w:pStyle w:val="22"/>
        <w:widowControl w:val="0"/>
        <w:tabs>
          <w:tab w:val="left" w:pos="5040"/>
        </w:tabs>
        <w:rPr>
          <w:color w:val="000000" w:themeColor="text1"/>
          <w14:textFill>
            <w14:solidFill>
              <w14:schemeClr w14:val="tx1"/>
            </w14:solidFill>
          </w14:textFill>
        </w:rPr>
      </w:pPr>
      <w:r>
        <w:rPr>
          <w:rFonts w:hint="eastAsia"/>
        </w:rPr>
        <w:t>②吸收式机组安装后，设备内部应冲洗干净</w:t>
      </w:r>
    </w:p>
    <w:p>
      <w:pPr>
        <w:pStyle w:val="22"/>
        <w:widowControl w:val="0"/>
        <w:tabs>
          <w:tab w:val="left" w:pos="5040"/>
        </w:tabs>
        <w:rPr>
          <w:color w:val="000000" w:themeColor="text1"/>
          <w14:textFill>
            <w14:solidFill>
              <w14:schemeClr w14:val="tx1"/>
            </w14:solidFill>
          </w14:textFill>
        </w:rPr>
      </w:pPr>
      <w:r>
        <w:rPr>
          <w:rFonts w:hint="eastAsia"/>
        </w:rPr>
        <w:t>③机组的真空试验应合格</w:t>
      </w:r>
    </w:p>
    <w:p>
      <w:pPr>
        <w:pStyle w:val="22"/>
        <w:widowControl w:val="0"/>
        <w:tabs>
          <w:tab w:val="left" w:pos="5040"/>
        </w:tabs>
        <w:rPr>
          <w:color w:val="000000" w:themeColor="text1"/>
          <w14:textFill>
            <w14:solidFill>
              <w14:schemeClr w14:val="tx1"/>
            </w14:solidFill>
          </w14:textFill>
        </w:rPr>
      </w:pPr>
      <w:r>
        <w:rPr>
          <w:rFonts w:hint="eastAsia"/>
        </w:rPr>
        <w:t>④直燃型吸收式制冷机组排烟管的出口应设置防雨帽、防风罩和避雷针</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根据《通风与空调工程施工质量验收规范》GB50243-2016的规定，通风与空调工程多联机空调系统的安装不符合规定的是（      ）？</w:t>
      </w:r>
    </w:p>
    <w:p>
      <w:pPr>
        <w:pStyle w:val="22"/>
        <w:widowControl w:val="0"/>
        <w:tabs>
          <w:tab w:val="left" w:pos="5040"/>
        </w:tabs>
      </w:pPr>
      <w:r>
        <w:rPr>
          <w:color w:val="000000" w:themeColor="text1"/>
          <w14:textFill>
            <w14:solidFill>
              <w14:schemeClr w14:val="tx1"/>
            </w14:solidFill>
          </w14:textFill>
        </w:rPr>
        <w:t>A、</w:t>
      </w:r>
      <w:r>
        <w:t>室外机组应安装在通用平台上，并应采取减振与防止紧固螺栓松动的措施</w:t>
      </w:r>
    </w:p>
    <w:p>
      <w:pPr>
        <w:pStyle w:val="22"/>
        <w:widowControl w:val="0"/>
        <w:tabs>
          <w:tab w:val="left" w:pos="5040"/>
        </w:tabs>
        <w:rPr>
          <w:color w:val="000000" w:themeColor="text1"/>
          <w14:textFill>
            <w14:solidFill>
              <w14:schemeClr w14:val="tx1"/>
            </w14:solidFill>
          </w14:textFill>
        </w:rPr>
      </w:pPr>
      <w:r>
        <w:t>B、风管式室内机的送、回风口之间，不应形成气流短路</w:t>
      </w:r>
    </w:p>
    <w:p>
      <w:pPr>
        <w:pStyle w:val="22"/>
        <w:widowControl w:val="0"/>
        <w:tabs>
          <w:tab w:val="left" w:pos="5040"/>
        </w:tabs>
      </w:pPr>
      <w:r>
        <w:t>C、室外机的通风应通畅，不应有短路现象，运行时不应有异常噪声</w:t>
      </w:r>
    </w:p>
    <w:p>
      <w:pPr>
        <w:pStyle w:val="22"/>
        <w:widowControl w:val="0"/>
        <w:tabs>
          <w:tab w:val="left" w:pos="5040"/>
        </w:tabs>
        <w:rPr>
          <w:color w:val="000000" w:themeColor="text1"/>
          <w14:textFill>
            <w14:solidFill>
              <w14:schemeClr w14:val="tx1"/>
            </w14:solidFill>
          </w14:textFill>
        </w:rPr>
      </w:pPr>
      <w:r>
        <w:t>D、室内外机组间冷媒管道的布置应采用合理的短捷路线</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根据《通风与空调工程施工质量验收规范》GB50243-2016的规定，通风与空调工程空调水系统管道的钢制套管应与墙体饰面或楼板底部平齐，上部应高出楼层地面（     ）,且不得将套管作为管道支撑。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5mm</w:t>
      </w:r>
      <w:r>
        <w:rPr>
          <w:rFonts w:hint="eastAsia" w:ascii="微软雅黑" w:hAnsi="微软雅黑" w:eastAsia="微软雅黑" w:cs="微软雅黑"/>
        </w:rPr>
        <w:t>〜</w:t>
      </w:r>
      <w:r>
        <w:t>10mm</w:t>
      </w:r>
      <w:r>
        <w:tab/>
      </w:r>
      <w:r>
        <w:t>B、10mm</w:t>
      </w:r>
      <w:r>
        <w:rPr>
          <w:rFonts w:hint="eastAsia" w:ascii="微软雅黑" w:hAnsi="微软雅黑" w:eastAsia="微软雅黑" w:cs="微软雅黑"/>
        </w:rPr>
        <w:t>〜</w:t>
      </w:r>
      <w:r>
        <w:t>20mm</w:t>
      </w:r>
    </w:p>
    <w:p>
      <w:pPr>
        <w:pStyle w:val="22"/>
        <w:widowControl w:val="0"/>
        <w:tabs>
          <w:tab w:val="left" w:pos="5040"/>
        </w:tabs>
        <w:rPr>
          <w:color w:val="000000" w:themeColor="text1"/>
          <w14:textFill>
            <w14:solidFill>
              <w14:schemeClr w14:val="tx1"/>
            </w14:solidFill>
          </w14:textFill>
        </w:rPr>
      </w:pPr>
      <w:r>
        <w:t>C、20mm</w:t>
      </w:r>
      <w:r>
        <w:rPr>
          <w:rFonts w:hint="eastAsia" w:ascii="微软雅黑" w:hAnsi="微软雅黑" w:eastAsia="微软雅黑" w:cs="微软雅黑"/>
        </w:rPr>
        <w:t>〜</w:t>
      </w:r>
      <w:r>
        <w:t>50mm</w:t>
      </w:r>
      <w:r>
        <w:tab/>
      </w:r>
      <w:r>
        <w:t>D、50mm</w:t>
      </w:r>
      <w:r>
        <w:rPr>
          <w:rFonts w:hint="eastAsia" w:ascii="微软雅黑" w:hAnsi="微软雅黑" w:eastAsia="微软雅黑" w:cs="微软雅黑"/>
        </w:rPr>
        <w:t>〜</w:t>
      </w:r>
      <w:r>
        <w:t>65mm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根据《通风与空调工程施工质量验收规范》GB50243-2016的规定，当设计无要求时，通风与空调工程冷（热）水、冷却水系统的试验压力，当工作压力小于或等于1.OMPa时，应为（     ）工作压力，最低不应小于（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rPr>
        <w:t>.</w:t>
      </w:r>
      <w:r>
        <w:t>15倍，0</w:t>
      </w:r>
      <w:r>
        <w:rPr>
          <w:rFonts w:hint="eastAsia"/>
        </w:rPr>
        <w:t>.</w:t>
      </w:r>
      <w:r>
        <w:t>6Mpa</w:t>
      </w:r>
      <w:r>
        <w:tab/>
      </w:r>
      <w:r>
        <w:t>B、1</w:t>
      </w:r>
      <w:r>
        <w:rPr>
          <w:rFonts w:hint="eastAsia"/>
        </w:rPr>
        <w:t>.</w:t>
      </w:r>
      <w:r>
        <w:t>15倍，0</w:t>
      </w:r>
      <w:r>
        <w:rPr>
          <w:rFonts w:hint="eastAsia"/>
        </w:rPr>
        <w:t>.</w:t>
      </w:r>
      <w:r>
        <w:t>5Mpa</w:t>
      </w:r>
    </w:p>
    <w:p>
      <w:pPr>
        <w:pStyle w:val="22"/>
        <w:widowControl w:val="0"/>
        <w:tabs>
          <w:tab w:val="left" w:pos="5040"/>
        </w:tabs>
        <w:rPr>
          <w:color w:val="000000" w:themeColor="text1"/>
          <w14:textFill>
            <w14:solidFill>
              <w14:schemeClr w14:val="tx1"/>
            </w14:solidFill>
          </w14:textFill>
        </w:rPr>
      </w:pPr>
      <w:r>
        <w:t>C、1</w:t>
      </w:r>
      <w:r>
        <w:rPr>
          <w:rFonts w:hint="eastAsia"/>
        </w:rPr>
        <w:t>.</w:t>
      </w:r>
      <w:r>
        <w:t>5倍，0</w:t>
      </w:r>
      <w:r>
        <w:rPr>
          <w:rFonts w:hint="eastAsia"/>
        </w:rPr>
        <w:t>.</w:t>
      </w:r>
      <w:r>
        <w:t>5Mpa</w:t>
      </w:r>
      <w:r>
        <w:tab/>
      </w:r>
      <w:r>
        <w:t>D、1</w:t>
      </w:r>
      <w:r>
        <w:rPr>
          <w:rFonts w:hint="eastAsia"/>
        </w:rPr>
        <w:t>.</w:t>
      </w:r>
      <w:r>
        <w:t>5倍，0</w:t>
      </w:r>
      <w:r>
        <w:rPr>
          <w:rFonts w:hint="eastAsia"/>
        </w:rPr>
        <w:t>.</w:t>
      </w:r>
      <w:r>
        <w:t>6Mpa</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根据《通风与空调工程施工质量验收规范》GB50243-2016的规定，通风与空调工程采用建筑塑料管道的空调水系统，采用法兰连接时，两法兰面应平行，误差不得大于（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0.5mm</w:t>
      </w:r>
      <w:r>
        <w:tab/>
      </w:r>
      <w:r>
        <w:t>B、1mm</w:t>
      </w:r>
    </w:p>
    <w:p>
      <w:pPr>
        <w:pStyle w:val="22"/>
        <w:widowControl w:val="0"/>
        <w:tabs>
          <w:tab w:val="left" w:pos="5040"/>
        </w:tabs>
        <w:rPr>
          <w:color w:val="000000" w:themeColor="text1"/>
          <w14:textFill>
            <w14:solidFill>
              <w14:schemeClr w14:val="tx1"/>
            </w14:solidFill>
          </w14:textFill>
        </w:rPr>
      </w:pPr>
      <w:r>
        <w:t>C、1.5mm</w:t>
      </w:r>
      <w:r>
        <w:tab/>
      </w:r>
      <w:r>
        <w:t>D、2mm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根据《通风与空调工程施工质量验收规范》GB50243-2016的规定，通风与空调工程冷却塔安装不符合规定的是（    ）？</w:t>
      </w:r>
    </w:p>
    <w:p>
      <w:pPr>
        <w:pStyle w:val="22"/>
        <w:widowControl w:val="0"/>
        <w:tabs>
          <w:tab w:val="left" w:pos="5040"/>
        </w:tabs>
      </w:pPr>
      <w:r>
        <w:rPr>
          <w:color w:val="000000" w:themeColor="text1"/>
          <w14:textFill>
            <w14:solidFill>
              <w14:schemeClr w14:val="tx1"/>
            </w14:solidFill>
          </w14:textFill>
        </w:rPr>
        <w:t>A、</w:t>
      </w:r>
      <w:r>
        <w:t>基础的位置、标高允许误差应为±20mm</w:t>
      </w:r>
    </w:p>
    <w:p>
      <w:pPr>
        <w:pStyle w:val="22"/>
        <w:widowControl w:val="0"/>
        <w:tabs>
          <w:tab w:val="left" w:pos="5040"/>
        </w:tabs>
        <w:rPr>
          <w:color w:val="000000" w:themeColor="text1"/>
          <w14:textFill>
            <w14:solidFill>
              <w14:schemeClr w14:val="tx1"/>
            </w14:solidFill>
          </w14:textFill>
        </w:rPr>
      </w:pPr>
      <w:r>
        <w:t>B、进风侧距建筑物应大于1m</w:t>
      </w:r>
    </w:p>
    <w:p>
      <w:pPr>
        <w:pStyle w:val="22"/>
        <w:widowControl w:val="0"/>
        <w:tabs>
          <w:tab w:val="left" w:pos="5040"/>
        </w:tabs>
      </w:pPr>
      <w:r>
        <w:t>C、单台冷却塔的水平度和垂直度允许偏差应为3‰</w:t>
      </w:r>
    </w:p>
    <w:p>
      <w:pPr>
        <w:pStyle w:val="22"/>
        <w:widowControl w:val="0"/>
        <w:tabs>
          <w:tab w:val="left" w:pos="5040"/>
        </w:tabs>
        <w:rPr>
          <w:color w:val="000000" w:themeColor="text1"/>
          <w14:textFill>
            <w14:solidFill>
              <w14:schemeClr w14:val="tx1"/>
            </w14:solidFill>
          </w14:textFill>
        </w:rPr>
      </w:pPr>
      <w:r>
        <w:t>D、多台冷却塔安装时，水面高度应一致，高度偏差值不应大于30mm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根据《通风与空调工程施工质量验收规范》GB50243-2016的规定，通风与空调工程水泵及附属设备的安装不符合规定的是（    ）？</w:t>
      </w:r>
    </w:p>
    <w:p>
      <w:pPr>
        <w:pStyle w:val="22"/>
        <w:widowControl w:val="0"/>
        <w:tabs>
          <w:tab w:val="left" w:pos="5040"/>
        </w:tabs>
      </w:pPr>
      <w:r>
        <w:rPr>
          <w:color w:val="000000" w:themeColor="text1"/>
          <w14:textFill>
            <w14:solidFill>
              <w14:schemeClr w14:val="tx1"/>
            </w14:solidFill>
          </w14:textFill>
        </w:rPr>
        <w:t>A、</w:t>
      </w:r>
      <w:r>
        <w:t>水泵的平面位置和标高允许偏差应为±20mm</w:t>
      </w:r>
    </w:p>
    <w:p>
      <w:pPr>
        <w:pStyle w:val="22"/>
        <w:widowControl w:val="0"/>
        <w:tabs>
          <w:tab w:val="left" w:pos="5040"/>
        </w:tabs>
        <w:rPr>
          <w:color w:val="000000" w:themeColor="text1"/>
          <w14:textFill>
            <w14:solidFill>
              <w14:schemeClr w14:val="tx1"/>
            </w14:solidFill>
          </w14:textFill>
        </w:rPr>
      </w:pPr>
      <w:r>
        <w:t>B、整体安装的泵的纵向水平偏差不应大于0.1%</w:t>
      </w:r>
    </w:p>
    <w:p>
      <w:pPr>
        <w:pStyle w:val="22"/>
        <w:widowControl w:val="0"/>
        <w:tabs>
          <w:tab w:val="left" w:pos="5040"/>
        </w:tabs>
      </w:pPr>
      <w:r>
        <w:t>C、整体安装的泵的横向水平偏差不应大于0.2‰</w:t>
      </w:r>
    </w:p>
    <w:p>
      <w:pPr>
        <w:pStyle w:val="22"/>
        <w:widowControl w:val="0"/>
        <w:tabs>
          <w:tab w:val="left" w:pos="5040"/>
        </w:tabs>
        <w:rPr>
          <w:color w:val="000000" w:themeColor="text1"/>
          <w14:textFill>
            <w14:solidFill>
              <w14:schemeClr w14:val="tx1"/>
            </w14:solidFill>
          </w14:textFill>
        </w:rPr>
      </w:pPr>
      <w:r>
        <w:t>D、水泵与电机釆用联轴器连接时，径向位移不应大于0</w:t>
      </w:r>
      <w:r>
        <w:rPr>
          <w:rFonts w:hint="eastAsia"/>
        </w:rPr>
        <w:t>.</w:t>
      </w:r>
      <w:r>
        <w:t>05mm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根据《通风与空调工程施工质量验收规范》GB50243-2016的规定，通风与空调工程设备单机试运转及调试中制冷机组试运转的正常运转不应少于（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1h</w:t>
      </w:r>
      <w:r>
        <w:tab/>
      </w:r>
      <w:r>
        <w:t>B、2h</w:t>
      </w:r>
    </w:p>
    <w:p>
      <w:pPr>
        <w:pStyle w:val="22"/>
        <w:widowControl w:val="0"/>
        <w:tabs>
          <w:tab w:val="left" w:pos="5040"/>
        </w:tabs>
        <w:rPr>
          <w:color w:val="000000" w:themeColor="text1"/>
          <w14:textFill>
            <w14:solidFill>
              <w14:schemeClr w14:val="tx1"/>
            </w14:solidFill>
          </w14:textFill>
        </w:rPr>
      </w:pPr>
      <w:r>
        <w:t>C、8h</w:t>
      </w:r>
      <w:r>
        <w:tab/>
      </w:r>
      <w:r>
        <w:t>D、24h</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根据《通风与空调工程施工质量验收规范》GB50243-2016的规定，通风与空调工程设备单机试运转及调试中多联式空调（热泵）机组系统应在充灌定量制冷剂后，进行系统的试运转，以下不符合规定的是（     ）？</w:t>
      </w:r>
    </w:p>
    <w:p>
      <w:pPr>
        <w:pStyle w:val="22"/>
        <w:widowControl w:val="0"/>
        <w:tabs>
          <w:tab w:val="left" w:pos="5040"/>
        </w:tabs>
      </w:pPr>
      <w:r>
        <w:rPr>
          <w:color w:val="000000" w:themeColor="text1"/>
          <w14:textFill>
            <w14:solidFill>
              <w14:schemeClr w14:val="tx1"/>
            </w14:solidFill>
          </w14:textFill>
        </w:rPr>
        <w:t>A、</w:t>
      </w:r>
      <w:r>
        <w:t>系统应能正常输出冷风或热风</w:t>
      </w:r>
    </w:p>
    <w:p>
      <w:pPr>
        <w:pStyle w:val="22"/>
        <w:widowControl w:val="0"/>
        <w:tabs>
          <w:tab w:val="left" w:pos="5040"/>
        </w:tabs>
        <w:rPr>
          <w:color w:val="000000" w:themeColor="text1"/>
          <w14:textFill>
            <w14:solidFill>
              <w14:schemeClr w14:val="tx1"/>
            </w14:solidFill>
          </w14:textFill>
        </w:rPr>
      </w:pPr>
      <w:r>
        <w:t>B、系统在常温条件下可进行冷热的切换与调控</w:t>
      </w:r>
    </w:p>
    <w:p>
      <w:pPr>
        <w:pStyle w:val="22"/>
        <w:widowControl w:val="0"/>
        <w:tabs>
          <w:tab w:val="left" w:pos="5040"/>
        </w:tabs>
      </w:pPr>
      <w:r>
        <w:t>C、室内机的试运转运行噪声应符合设备技术文件要求</w:t>
      </w:r>
    </w:p>
    <w:p>
      <w:pPr>
        <w:pStyle w:val="22"/>
        <w:widowControl w:val="0"/>
        <w:tabs>
          <w:tab w:val="left" w:pos="5040"/>
        </w:tabs>
        <w:rPr>
          <w:color w:val="000000" w:themeColor="text1"/>
          <w14:textFill>
            <w14:solidFill>
              <w14:schemeClr w14:val="tx1"/>
            </w14:solidFill>
          </w14:textFill>
        </w:rPr>
      </w:pPr>
      <w:r>
        <w:t>D、具有可同时供冷、热的系统,在满足当季工况运行条件下，不应实现局部内机反向工况的运行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根据《通风与空调工程施工质量验收规范》GB50243-2016的规定，通风与空调工程设备单机试运转及调试中变风量末端装置单机试运转及调试以下不符合规定的是（     ）？</w:t>
      </w:r>
    </w:p>
    <w:p>
      <w:pPr>
        <w:pStyle w:val="22"/>
        <w:widowControl w:val="0"/>
        <w:tabs>
          <w:tab w:val="left" w:pos="5040"/>
        </w:tabs>
      </w:pPr>
      <w:r>
        <w:rPr>
          <w:color w:val="000000" w:themeColor="text1"/>
          <w14:textFill>
            <w14:solidFill>
              <w14:schemeClr w14:val="tx1"/>
            </w14:solidFill>
          </w14:textFill>
        </w:rPr>
        <w:t>A、</w:t>
      </w:r>
      <w:r>
        <w:t>控制单元单体供电测试过程中，信号及反馈应正确，不应有故障显示</w:t>
      </w:r>
    </w:p>
    <w:p>
      <w:pPr>
        <w:pStyle w:val="22"/>
        <w:widowControl w:val="0"/>
        <w:tabs>
          <w:tab w:val="left" w:pos="5040"/>
        </w:tabs>
        <w:rPr>
          <w:color w:val="000000" w:themeColor="text1"/>
          <w14:textFill>
            <w14:solidFill>
              <w14:schemeClr w14:val="tx1"/>
            </w14:solidFill>
          </w14:textFill>
        </w:rPr>
      </w:pPr>
      <w:r>
        <w:t>B、启动送风系统，按控制模式进行模拟测试，装置的一次风阀动作应灵敏可靠</w:t>
      </w:r>
    </w:p>
    <w:p>
      <w:pPr>
        <w:pStyle w:val="22"/>
        <w:widowControl w:val="0"/>
        <w:tabs>
          <w:tab w:val="left" w:pos="5040"/>
        </w:tabs>
      </w:pPr>
      <w:r>
        <w:t>C、带风机的变风量末端装置，风机不应根据信号要求运转</w:t>
      </w:r>
    </w:p>
    <w:p>
      <w:pPr>
        <w:pStyle w:val="22"/>
        <w:widowControl w:val="0"/>
        <w:tabs>
          <w:tab w:val="left" w:pos="5040"/>
        </w:tabs>
        <w:rPr>
          <w:color w:val="000000" w:themeColor="text1"/>
          <w14:textFill>
            <w14:solidFill>
              <w14:schemeClr w14:val="tx1"/>
            </w14:solidFill>
          </w14:textFill>
        </w:rPr>
      </w:pPr>
      <w:r>
        <w:t>D、带再热的末端装置应能根据室内温度实现自动开启与关闭</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根据《通风与空调工程施工质量验收规范》GB50243-2016的规定，通风与空调工程蓄能空调系统的联合试运转及调试以下不符合规定的是（     ）？</w:t>
      </w:r>
    </w:p>
    <w:p>
      <w:pPr>
        <w:pStyle w:val="22"/>
        <w:widowControl w:val="0"/>
        <w:tabs>
          <w:tab w:val="left" w:pos="5040"/>
        </w:tabs>
      </w:pPr>
      <w:r>
        <w:rPr>
          <w:color w:val="000000" w:themeColor="text1"/>
          <w14:textFill>
            <w14:solidFill>
              <w14:schemeClr w14:val="tx1"/>
            </w14:solidFill>
          </w14:textFill>
        </w:rPr>
        <w:t>A、</w:t>
      </w:r>
      <w:r>
        <w:t>系统中载冷剂的种类及浓度应符合设计要求</w:t>
      </w:r>
    </w:p>
    <w:p>
      <w:pPr>
        <w:pStyle w:val="22"/>
        <w:widowControl w:val="0"/>
        <w:tabs>
          <w:tab w:val="left" w:pos="5040"/>
        </w:tabs>
        <w:rPr>
          <w:color w:val="000000" w:themeColor="text1"/>
          <w14:textFill>
            <w14:solidFill>
              <w14:schemeClr w14:val="tx1"/>
            </w14:solidFill>
          </w14:textFill>
        </w:rPr>
      </w:pPr>
      <w:r>
        <w:t>B、系统各项保护措施反应应灵敏,动作应可靠</w:t>
      </w:r>
    </w:p>
    <w:p>
      <w:pPr>
        <w:pStyle w:val="22"/>
        <w:widowControl w:val="0"/>
        <w:tabs>
          <w:tab w:val="left" w:pos="5040"/>
        </w:tabs>
      </w:pPr>
      <w:r>
        <w:t>C、蓄能系统在设计最大负荷工况下运行应正常</w:t>
      </w:r>
    </w:p>
    <w:p>
      <w:pPr>
        <w:pStyle w:val="22"/>
        <w:widowControl w:val="0"/>
        <w:tabs>
          <w:tab w:val="left" w:pos="5040"/>
        </w:tabs>
        <w:rPr>
          <w:color w:val="000000" w:themeColor="text1"/>
          <w14:textFill>
            <w14:solidFill>
              <w14:schemeClr w14:val="tx1"/>
            </w14:solidFill>
          </w14:textFill>
        </w:rPr>
      </w:pPr>
      <w:r>
        <w:t>D、系统正常运转不应少于一个完整的蓄冷周期</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根据《通风与空调工程施工质量验收规范》GB50243-2016的规定，通风与空调工程设备单机试运转及调试以下不符合规定的是（     ）？</w:t>
      </w:r>
    </w:p>
    <w:p>
      <w:pPr>
        <w:pStyle w:val="22"/>
        <w:widowControl w:val="0"/>
        <w:tabs>
          <w:tab w:val="left" w:pos="5040"/>
        </w:tabs>
      </w:pPr>
      <w:r>
        <w:rPr>
          <w:color w:val="000000" w:themeColor="text1"/>
          <w14:textFill>
            <w14:solidFill>
              <w14:schemeClr w14:val="tx1"/>
            </w14:solidFill>
          </w14:textFill>
        </w:rPr>
        <w:t>A、</w:t>
      </w:r>
      <w:r>
        <w:t>风机盘管机组的调速、温控阀的动作应正确，并应与机组运行状态一一对应</w:t>
      </w:r>
    </w:p>
    <w:p>
      <w:pPr>
        <w:pStyle w:val="22"/>
        <w:widowControl w:val="0"/>
        <w:tabs>
          <w:tab w:val="left" w:pos="5040"/>
        </w:tabs>
        <w:rPr>
          <w:color w:val="000000" w:themeColor="text1"/>
          <w14:textFill>
            <w14:solidFill>
              <w14:schemeClr w14:val="tx1"/>
            </w14:solidFill>
          </w14:textFill>
        </w:rPr>
      </w:pPr>
      <w:r>
        <w:t>B、设备运行时,产生的噪声不应大于设计及设备技术文件的要求</w:t>
      </w:r>
    </w:p>
    <w:p>
      <w:pPr>
        <w:pStyle w:val="22"/>
        <w:widowControl w:val="0"/>
        <w:tabs>
          <w:tab w:val="left" w:pos="5040"/>
        </w:tabs>
      </w:pPr>
      <w:r>
        <w:t>C、水泵运行时轴封的温升应正常，普通填料密封的泄漏水量不应大于 50mL/h,机械密封的泄漏水量不应大于5mL/h</w:t>
      </w:r>
    </w:p>
    <w:p>
      <w:pPr>
        <w:pStyle w:val="22"/>
        <w:widowControl w:val="0"/>
        <w:tabs>
          <w:tab w:val="left" w:pos="5040"/>
        </w:tabs>
        <w:rPr>
          <w:color w:val="000000" w:themeColor="text1"/>
          <w14:textFill>
            <w14:solidFill>
              <w14:schemeClr w14:val="tx1"/>
            </w14:solidFill>
          </w14:textFill>
        </w:rPr>
      </w:pPr>
      <w:r>
        <w:t>D、冷却塔运行产生的噪声不应大于设计及设备技术文件的规定值，水流量应符合设计要求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7"/>
        <w:widowControl w:val="0"/>
        <w:ind w:left="0" w:firstLine="560" w:firstLineChars="200"/>
        <w:rPr>
          <w:color w:val="000000" w:themeColor="text1"/>
          <w14:textFill>
            <w14:solidFill>
              <w14:schemeClr w14:val="tx1"/>
            </w14:solidFill>
          </w14:textFill>
        </w:rPr>
      </w:pPr>
      <w:r>
        <w:t>根据《通风与空调工程施工质量验收规范》GB50243-2016的规定，通风与空调工程通风系满负荷条件下的联合试运行及调试中系统经过风量平衡调整，各风口及吸风罩的风量与设计风量的允许偏差不应大于（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w:t>
      </w:r>
      <w:r>
        <w:tab/>
      </w:r>
      <w:r>
        <w:t>B、10%</w:t>
      </w:r>
    </w:p>
    <w:p>
      <w:pPr>
        <w:pStyle w:val="22"/>
        <w:widowControl w:val="0"/>
        <w:tabs>
          <w:tab w:val="left" w:pos="5040"/>
        </w:tabs>
        <w:rPr>
          <w:color w:val="000000" w:themeColor="text1"/>
          <w14:textFill>
            <w14:solidFill>
              <w14:schemeClr w14:val="tx1"/>
            </w14:solidFill>
          </w14:textFill>
        </w:rPr>
      </w:pPr>
      <w:r>
        <w:t>C、15%</w:t>
      </w:r>
      <w:r>
        <w:tab/>
      </w:r>
      <w:r>
        <w:t>D、20%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索引词：通风与空调——《通风与空调工程施工质量验收规范》</w:t>
      </w:r>
      <w:r>
        <w:t xml:space="preserve">GB50243-2016 </w:t>
      </w:r>
    </w:p>
    <w:p>
      <w:pPr>
        <w:pStyle w:val="23"/>
        <w:tabs>
          <w:tab w:val="left" w:pos="5040"/>
        </w:tabs>
        <w:spacing w:before="312"/>
        <w:rPr>
          <w:color w:val="000000" w:themeColor="text1"/>
          <w14:textFill>
            <w14:solidFill>
              <w14:schemeClr w14:val="tx1"/>
            </w14:solidFill>
          </w14:textFill>
        </w:rPr>
      </w:pPr>
      <w:r>
        <w:rPr>
          <w:rFonts w:hint="eastAsia"/>
        </w:rPr>
        <w:t>四、《智能建筑工程质量验收规范》（</w:t>
      </w:r>
      <w:r>
        <w:t>GB50339-2013）</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根据《智能建筑工程质量验收规范》GB50339-2013的规定，智能建筑工程实施的质量控制应检査的内容以下正确的是 （    ）？</w:t>
      </w:r>
    </w:p>
    <w:p>
      <w:pPr>
        <w:pStyle w:val="22"/>
        <w:widowControl w:val="0"/>
        <w:tabs>
          <w:tab w:val="left" w:pos="5040"/>
        </w:tabs>
        <w:rPr>
          <w:color w:val="000000" w:themeColor="text1"/>
          <w14:textFill>
            <w14:solidFill>
              <w14:schemeClr w14:val="tx1"/>
            </w14:solidFill>
          </w14:textFill>
        </w:rPr>
      </w:pPr>
      <w:r>
        <w:rPr>
          <w:rFonts w:hint="eastAsia"/>
        </w:rPr>
        <w:t>①图纸会审记录</w:t>
      </w:r>
    </w:p>
    <w:p>
      <w:pPr>
        <w:pStyle w:val="22"/>
        <w:widowControl w:val="0"/>
        <w:tabs>
          <w:tab w:val="left" w:pos="5040"/>
        </w:tabs>
        <w:rPr>
          <w:color w:val="000000" w:themeColor="text1"/>
          <w14:textFill>
            <w14:solidFill>
              <w14:schemeClr w14:val="tx1"/>
            </w14:solidFill>
          </w14:textFill>
        </w:rPr>
      </w:pPr>
      <w:r>
        <w:rPr>
          <w:rFonts w:hint="eastAsia"/>
        </w:rPr>
        <w:t>②设备材料进场检验记录</w:t>
      </w:r>
    </w:p>
    <w:p>
      <w:pPr>
        <w:pStyle w:val="22"/>
        <w:widowControl w:val="0"/>
        <w:tabs>
          <w:tab w:val="left" w:pos="5040"/>
        </w:tabs>
        <w:rPr>
          <w:color w:val="000000" w:themeColor="text1"/>
          <w14:textFill>
            <w14:solidFill>
              <w14:schemeClr w14:val="tx1"/>
            </w14:solidFill>
          </w14:textFill>
        </w:rPr>
      </w:pPr>
      <w:r>
        <w:rPr>
          <w:rFonts w:hint="eastAsia"/>
        </w:rPr>
        <w:t>③分项工程质量验收记录</w:t>
      </w:r>
    </w:p>
    <w:p>
      <w:pPr>
        <w:pStyle w:val="22"/>
        <w:widowControl w:val="0"/>
        <w:tabs>
          <w:tab w:val="left" w:pos="5040"/>
        </w:tabs>
        <w:rPr>
          <w:color w:val="000000" w:themeColor="text1"/>
          <w14:textFill>
            <w14:solidFill>
              <w14:schemeClr w14:val="tx1"/>
            </w14:solidFill>
          </w14:textFill>
        </w:rPr>
      </w:pPr>
      <w:r>
        <w:rPr>
          <w:rFonts w:hint="eastAsia"/>
        </w:rPr>
        <w:t>④试运行记录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根据《智能建筑工程质量验收规范》GB50339-2013的规定，智能建筑工程设备材料进场检验记录和设备开箱检验记录应由（     ）填写、监理单位的监理工程师作出检査结论，且记录的格式应符合规范的规定。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材料供应商</w:t>
      </w:r>
      <w:r>
        <w:tab/>
      </w:r>
      <w:r>
        <w:t>B、材料采购商</w:t>
      </w:r>
    </w:p>
    <w:p>
      <w:pPr>
        <w:pStyle w:val="22"/>
        <w:widowControl w:val="0"/>
        <w:tabs>
          <w:tab w:val="left" w:pos="5040"/>
        </w:tabs>
        <w:rPr>
          <w:color w:val="000000" w:themeColor="text1"/>
          <w14:textFill>
            <w14:solidFill>
              <w14:schemeClr w14:val="tx1"/>
            </w14:solidFill>
          </w14:textFill>
        </w:rPr>
      </w:pPr>
      <w:r>
        <w:t>C、施工单位</w:t>
      </w:r>
      <w:r>
        <w:tab/>
      </w:r>
      <w:r>
        <w:t>D、建设单位</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根据《智能建筑工程质量验收规范》GB50339-2013的规定，不属于智能建筑工程系统检测前应提交资料的是（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设备材料进场检验记录</w:t>
      </w:r>
      <w:r>
        <w:tab/>
      </w:r>
      <w:r>
        <w:t>B、分户验收记录</w:t>
      </w:r>
    </w:p>
    <w:p>
      <w:pPr>
        <w:pStyle w:val="22"/>
        <w:widowControl w:val="0"/>
        <w:tabs>
          <w:tab w:val="left" w:pos="5040"/>
        </w:tabs>
        <w:rPr>
          <w:color w:val="000000" w:themeColor="text1"/>
          <w14:textFill>
            <w14:solidFill>
              <w14:schemeClr w14:val="tx1"/>
            </w14:solidFill>
          </w14:textFill>
        </w:rPr>
      </w:pPr>
      <w:r>
        <w:t>C、分项工程质量验收记录</w:t>
      </w:r>
      <w:r>
        <w:tab/>
      </w:r>
      <w:r>
        <w:t>D、试运行记录</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根据《智能建筑工程质量验收规范》GB50339-2013的规定，智能建筑工程系统检测结论与处理不符合规定的是（    ）？</w:t>
      </w:r>
    </w:p>
    <w:p>
      <w:pPr>
        <w:pStyle w:val="22"/>
        <w:widowControl w:val="0"/>
        <w:tabs>
          <w:tab w:val="left" w:pos="5040"/>
        </w:tabs>
      </w:pPr>
      <w:r>
        <w:rPr>
          <w:color w:val="000000" w:themeColor="text1"/>
          <w14:textFill>
            <w14:solidFill>
              <w14:schemeClr w14:val="tx1"/>
            </w14:solidFill>
          </w14:textFill>
        </w:rPr>
        <w:t>A、</w:t>
      </w:r>
      <w:r>
        <w:t>检测结论应分为合格和不合格</w:t>
      </w:r>
    </w:p>
    <w:p>
      <w:pPr>
        <w:pStyle w:val="22"/>
        <w:widowControl w:val="0"/>
        <w:tabs>
          <w:tab w:val="left" w:pos="5040"/>
        </w:tabs>
        <w:rPr>
          <w:color w:val="000000" w:themeColor="text1"/>
          <w14:textFill>
            <w14:solidFill>
              <w14:schemeClr w14:val="tx1"/>
            </w14:solidFill>
          </w14:textFill>
        </w:rPr>
      </w:pPr>
      <w:r>
        <w:t>B、一般项目有一项及以上不合格的，系统检测结论应为不合格</w:t>
      </w:r>
    </w:p>
    <w:p>
      <w:pPr>
        <w:pStyle w:val="22"/>
        <w:widowControl w:val="0"/>
        <w:tabs>
          <w:tab w:val="left" w:pos="5040"/>
        </w:tabs>
      </w:pPr>
      <w:r>
        <w:t>C、主控项目有一项及以上不合格的，系统检测结论应为不合格</w:t>
      </w:r>
    </w:p>
    <w:p>
      <w:pPr>
        <w:pStyle w:val="22"/>
        <w:widowControl w:val="0"/>
        <w:tabs>
          <w:tab w:val="left" w:pos="5040"/>
        </w:tabs>
        <w:rPr>
          <w:color w:val="000000" w:themeColor="text1"/>
          <w14:textFill>
            <w14:solidFill>
              <w14:schemeClr w14:val="tx1"/>
            </w14:solidFill>
          </w14:textFill>
        </w:rPr>
      </w:pPr>
      <w:r>
        <w:t>D、系统检测不合格时，重新检测时抽检应扩大范围</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根据《智能建筑工程质量验收规范》GB50339-2013的规定，智能建筑工程分部（子分部）工程验收的组织，验收人员的总数应为单数，其中专业技术人员的数量不应低于验收人员总数的（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w:t>
      </w:r>
      <w:r>
        <w:tab/>
      </w:r>
      <w:r>
        <w:t>B、40%</w:t>
      </w:r>
    </w:p>
    <w:p>
      <w:pPr>
        <w:pStyle w:val="22"/>
        <w:widowControl w:val="0"/>
        <w:tabs>
          <w:tab w:val="left" w:pos="5040"/>
        </w:tabs>
        <w:rPr>
          <w:color w:val="000000" w:themeColor="text1"/>
          <w14:textFill>
            <w14:solidFill>
              <w14:schemeClr w14:val="tx1"/>
            </w14:solidFill>
          </w14:textFill>
        </w:rPr>
      </w:pPr>
      <w:r>
        <w:t>C、50%</w:t>
      </w:r>
      <w:r>
        <w:tab/>
      </w:r>
      <w:r>
        <w:t>D、60%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根据《智能建筑工程质量验收规范》GB50339-2013的规定，智能建筑工程智能化集成系统检测集中监视、储存和统计功能时不符合规定的是（    ）？</w:t>
      </w:r>
    </w:p>
    <w:p>
      <w:pPr>
        <w:pStyle w:val="22"/>
        <w:widowControl w:val="0"/>
        <w:tabs>
          <w:tab w:val="left" w:pos="5040"/>
        </w:tabs>
      </w:pPr>
      <w:r>
        <w:rPr>
          <w:color w:val="000000" w:themeColor="text1"/>
          <w14:textFill>
            <w14:solidFill>
              <w14:schemeClr w14:val="tx1"/>
            </w14:solidFill>
          </w14:textFill>
        </w:rPr>
        <w:t>A、</w:t>
      </w:r>
      <w:r>
        <w:t>每个被集成系统的抽检数量宜为该系统信息点数的5%</w:t>
      </w:r>
    </w:p>
    <w:p>
      <w:pPr>
        <w:pStyle w:val="22"/>
        <w:widowControl w:val="0"/>
        <w:tabs>
          <w:tab w:val="left" w:pos="5040"/>
        </w:tabs>
        <w:rPr>
          <w:color w:val="000000" w:themeColor="text1"/>
          <w14:textFill>
            <w14:solidFill>
              <w14:schemeClr w14:val="tx1"/>
            </w14:solidFill>
          </w14:textFill>
        </w:rPr>
      </w:pPr>
      <w:r>
        <w:t>B、每个被集成系统的抽检点数不应少于20点，少于20点时应全部检测</w:t>
      </w:r>
    </w:p>
    <w:p>
      <w:pPr>
        <w:pStyle w:val="22"/>
        <w:widowControl w:val="0"/>
        <w:tabs>
          <w:tab w:val="left" w:pos="5040"/>
        </w:tabs>
      </w:pPr>
      <w:r>
        <w:t>C、智能化集成系统抽检总点数不宜超过500点</w:t>
      </w:r>
    </w:p>
    <w:p>
      <w:pPr>
        <w:pStyle w:val="22"/>
        <w:widowControl w:val="0"/>
        <w:tabs>
          <w:tab w:val="left" w:pos="5040"/>
        </w:tabs>
        <w:rPr>
          <w:color w:val="000000" w:themeColor="text1"/>
          <w14:textFill>
            <w14:solidFill>
              <w14:schemeClr w14:val="tx1"/>
            </w14:solidFill>
          </w14:textFill>
        </w:rPr>
      </w:pPr>
      <w:r>
        <w:t>D、抽检结果全部符合设计要求的，应为检测合格</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根据《智能建筑工程质量验收规范》GB50339-2013的规定，智能建筑工程计算机网络系统的连通性检测应按接入层设备总数的（   ）进行抽样测试，且抽样数不应少于（   ）台；接入层设备少于抽样数的应全部测试。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5%，5</w:t>
      </w:r>
      <w:r>
        <w:tab/>
      </w:r>
      <w:r>
        <w:t>B、10%，10</w:t>
      </w:r>
    </w:p>
    <w:p>
      <w:pPr>
        <w:pStyle w:val="22"/>
        <w:widowControl w:val="0"/>
        <w:tabs>
          <w:tab w:val="left" w:pos="5040"/>
        </w:tabs>
        <w:rPr>
          <w:color w:val="000000" w:themeColor="text1"/>
          <w14:textFill>
            <w14:solidFill>
              <w14:schemeClr w14:val="tx1"/>
            </w14:solidFill>
          </w14:textFill>
        </w:rPr>
      </w:pPr>
      <w:r>
        <w:t>C、15%，15</w:t>
      </w:r>
      <w:r>
        <w:tab/>
      </w:r>
      <w:r>
        <w:t>D、20%，20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根据《智能建筑工程质量验收规范》GB50339-2013的规定，智能建筑工程计算机网络系统的网络管理功能应在网管工作站检测，以下符合规定的是（    ）？</w:t>
      </w:r>
    </w:p>
    <w:p>
      <w:pPr>
        <w:pStyle w:val="22"/>
        <w:widowControl w:val="0"/>
        <w:tabs>
          <w:tab w:val="left" w:pos="5040"/>
        </w:tabs>
        <w:rPr>
          <w:color w:val="000000" w:themeColor="text1"/>
          <w14:textFill>
            <w14:solidFill>
              <w14:schemeClr w14:val="tx1"/>
            </w14:solidFill>
          </w14:textFill>
        </w:rPr>
      </w:pPr>
      <w:r>
        <w:rPr>
          <w:rFonts w:hint="eastAsia"/>
        </w:rPr>
        <w:t>①应搜索整个计算机网络系统的拓扑结构图</w:t>
      </w:r>
    </w:p>
    <w:p>
      <w:pPr>
        <w:pStyle w:val="22"/>
        <w:widowControl w:val="0"/>
        <w:tabs>
          <w:tab w:val="left" w:pos="5040"/>
        </w:tabs>
        <w:rPr>
          <w:color w:val="000000" w:themeColor="text1"/>
          <w14:textFill>
            <w14:solidFill>
              <w14:schemeClr w14:val="tx1"/>
            </w14:solidFill>
          </w14:textFill>
        </w:rPr>
      </w:pPr>
      <w:r>
        <w:rPr>
          <w:rFonts w:hint="eastAsia"/>
        </w:rPr>
        <w:t>②应搜索整个计算机网络系统的网络设备连接图</w:t>
      </w:r>
    </w:p>
    <w:p>
      <w:pPr>
        <w:pStyle w:val="22"/>
        <w:widowControl w:val="0"/>
        <w:tabs>
          <w:tab w:val="left" w:pos="5040"/>
        </w:tabs>
        <w:rPr>
          <w:color w:val="000000" w:themeColor="text1"/>
          <w14:textFill>
            <w14:solidFill>
              <w14:schemeClr w14:val="tx1"/>
            </w14:solidFill>
          </w14:textFill>
        </w:rPr>
      </w:pPr>
      <w:r>
        <w:rPr>
          <w:rFonts w:hint="eastAsia"/>
        </w:rPr>
        <w:t>③应检测自诊断功能</w:t>
      </w:r>
    </w:p>
    <w:p>
      <w:pPr>
        <w:pStyle w:val="22"/>
        <w:widowControl w:val="0"/>
        <w:tabs>
          <w:tab w:val="left" w:pos="5040"/>
        </w:tabs>
        <w:rPr>
          <w:color w:val="000000" w:themeColor="text1"/>
          <w14:textFill>
            <w14:solidFill>
              <w14:schemeClr w14:val="tx1"/>
            </w14:solidFill>
          </w14:textFill>
        </w:rPr>
      </w:pPr>
      <w:r>
        <w:rPr>
          <w:rFonts w:hint="eastAsia"/>
        </w:rPr>
        <w:t>④应检测对网络设备进行远程配置的功能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根据《智能建筑工程质量验收规范》GB50339-2013的规定，智能建筑工程综合布线系统检测单项合格判定不符合规定的是（    ）？</w:t>
      </w:r>
    </w:p>
    <w:p>
      <w:pPr>
        <w:pStyle w:val="22"/>
        <w:widowControl w:val="0"/>
        <w:tabs>
          <w:tab w:val="left" w:pos="5040"/>
        </w:tabs>
      </w:pPr>
      <w:r>
        <w:rPr>
          <w:color w:val="000000" w:themeColor="text1"/>
          <w14:textFill>
            <w14:solidFill>
              <w14:schemeClr w14:val="tx1"/>
            </w14:solidFill>
          </w14:textFill>
        </w:rPr>
        <w:t>A、</w:t>
      </w:r>
      <w:r>
        <w:t>一个及以上被测项目的技术参数测试结果不合格的，该项目应判为不合格</w:t>
      </w:r>
    </w:p>
    <w:p>
      <w:pPr>
        <w:pStyle w:val="22"/>
        <w:widowControl w:val="0"/>
        <w:tabs>
          <w:tab w:val="left" w:pos="5040"/>
        </w:tabs>
        <w:rPr>
          <w:color w:val="000000" w:themeColor="text1"/>
          <w14:textFill>
            <w14:solidFill>
              <w14:schemeClr w14:val="tx1"/>
            </w14:solidFill>
          </w14:textFill>
        </w:rPr>
      </w:pPr>
      <w:r>
        <w:t>B、被测项目的检测结果与相应规定的差值在仪表准确度范围内的，该被测项目应判为不合格</w:t>
      </w:r>
    </w:p>
    <w:p>
      <w:pPr>
        <w:pStyle w:val="22"/>
        <w:widowControl w:val="0"/>
        <w:tabs>
          <w:tab w:val="left" w:pos="5040"/>
        </w:tabs>
      </w:pPr>
      <w:r>
        <w:t>C、主干布线大对数电缆中按4对对绞线对组成的链路一项及以上测试指标不合格的，该线对应判为不合格</w:t>
      </w:r>
    </w:p>
    <w:p>
      <w:pPr>
        <w:pStyle w:val="22"/>
        <w:widowControl w:val="0"/>
        <w:tabs>
          <w:tab w:val="left" w:pos="5040"/>
        </w:tabs>
        <w:rPr>
          <w:color w:val="000000" w:themeColor="text1"/>
          <w14:textFill>
            <w14:solidFill>
              <w14:schemeClr w14:val="tx1"/>
            </w14:solidFill>
          </w14:textFill>
        </w:rPr>
      </w:pPr>
      <w:r>
        <w:t>D、未通过检测的链路或信道应在修复后复检</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根据《智能建筑工程质量验收规范》GB50339-2013的规定，智能建筑工程综合布线系统检测的综合合格判定不符合规定的是（    ）？</w:t>
      </w:r>
    </w:p>
    <w:p>
      <w:pPr>
        <w:pStyle w:val="22"/>
        <w:widowControl w:val="0"/>
        <w:tabs>
          <w:tab w:val="left" w:pos="5040"/>
        </w:tabs>
      </w:pPr>
      <w:r>
        <w:rPr>
          <w:color w:val="000000" w:themeColor="text1"/>
          <w14:textFill>
            <w14:solidFill>
              <w14:schemeClr w14:val="tx1"/>
            </w14:solidFill>
          </w14:textFill>
        </w:rPr>
        <w:t>A、</w:t>
      </w:r>
      <w:r>
        <w:t>对绞电缆布线全部检测时，无法修复的链路、信道或不合格线对数量有一项及以上超过被测总数的1%的，结论应判为不合格</w:t>
      </w:r>
    </w:p>
    <w:p>
      <w:pPr>
        <w:pStyle w:val="22"/>
        <w:widowControl w:val="0"/>
        <w:tabs>
          <w:tab w:val="left" w:pos="5040"/>
        </w:tabs>
        <w:rPr>
          <w:color w:val="000000" w:themeColor="text1"/>
          <w14:textFill>
            <w14:solidFill>
              <w14:schemeClr w14:val="tx1"/>
            </w14:solidFill>
          </w14:textFill>
        </w:rPr>
      </w:pPr>
      <w:r>
        <w:t>B、光缆布线检测时，有一条及以上光纤链路或信道无法修复的，应判为不合格</w:t>
      </w:r>
    </w:p>
    <w:p>
      <w:pPr>
        <w:pStyle w:val="22"/>
        <w:widowControl w:val="0"/>
        <w:tabs>
          <w:tab w:val="left" w:pos="5040"/>
        </w:tabs>
      </w:pPr>
      <w:r>
        <w:t>C、对于抽样检测，被抽样检测点（线对）不合格比例不大于被测总数2%的，抽样检测应判为合格</w:t>
      </w:r>
    </w:p>
    <w:p>
      <w:pPr>
        <w:pStyle w:val="22"/>
        <w:widowControl w:val="0"/>
        <w:tabs>
          <w:tab w:val="left" w:pos="5040"/>
        </w:tabs>
        <w:rPr>
          <w:color w:val="000000" w:themeColor="text1"/>
          <w14:textFill>
            <w14:solidFill>
              <w14:schemeClr w14:val="tx1"/>
            </w14:solidFill>
          </w14:textFill>
        </w:rPr>
      </w:pPr>
      <w:r>
        <w:t>D、全部检测或抽样检测结论为合格的，系统检测的结论应为合格</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根据《智能建筑工程质量验收规范》GB50339-2013的规定，智能建筑工程信息化应用系统的应用软件一般功能和性能测试不包括的内容是（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用户界面采用的语言</w:t>
      </w:r>
      <w:r>
        <w:tab/>
      </w:r>
      <w:r>
        <w:t>B、提ZK信息</w:t>
      </w:r>
    </w:p>
    <w:p>
      <w:pPr>
        <w:pStyle w:val="22"/>
        <w:widowControl w:val="0"/>
        <w:tabs>
          <w:tab w:val="left" w:pos="5040"/>
        </w:tabs>
        <w:rPr>
          <w:color w:val="000000" w:themeColor="text1"/>
          <w14:textFill>
            <w14:solidFill>
              <w14:schemeClr w14:val="tx1"/>
            </w14:solidFill>
          </w14:textFill>
        </w:rPr>
      </w:pPr>
      <w:r>
        <w:t>C、自诊断性</w:t>
      </w:r>
      <w:r>
        <w:tab/>
      </w:r>
      <w:r>
        <w:t>D、可扩展性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根据《智能建筑工程质量验收规范》GB50339-2013的规定，智能建筑工程暖通空调监控系统的功能检测不符合规定的是（    ）？</w:t>
      </w:r>
    </w:p>
    <w:p>
      <w:pPr>
        <w:pStyle w:val="22"/>
        <w:widowControl w:val="0"/>
        <w:tabs>
          <w:tab w:val="left" w:pos="5040"/>
        </w:tabs>
      </w:pPr>
      <w:r>
        <w:rPr>
          <w:color w:val="000000" w:themeColor="text1"/>
          <w14:textFill>
            <w14:solidFill>
              <w14:schemeClr w14:val="tx1"/>
            </w14:solidFill>
          </w14:textFill>
        </w:rPr>
        <w:t>A、</w:t>
      </w:r>
      <w:r>
        <w:t>空调、新风机组的监测参数应按总数的10%抽检</w:t>
      </w:r>
    </w:p>
    <w:p>
      <w:pPr>
        <w:pStyle w:val="22"/>
        <w:widowControl w:val="0"/>
        <w:tabs>
          <w:tab w:val="left" w:pos="5040"/>
        </w:tabs>
        <w:rPr>
          <w:color w:val="000000" w:themeColor="text1"/>
          <w14:textFill>
            <w14:solidFill>
              <w14:schemeClr w14:val="tx1"/>
            </w14:solidFill>
          </w14:textFill>
        </w:rPr>
      </w:pPr>
      <w:r>
        <w:t>B、空调、新风机组的监测抽检不应少于5台，不足5台时应全部检测</w:t>
      </w:r>
    </w:p>
    <w:p>
      <w:pPr>
        <w:pStyle w:val="22"/>
        <w:widowControl w:val="0"/>
        <w:tabs>
          <w:tab w:val="left" w:pos="5040"/>
        </w:tabs>
      </w:pPr>
      <w:r>
        <w:t>C、各种类型传感器、执行器应按10%抽检</w:t>
      </w:r>
    </w:p>
    <w:p>
      <w:pPr>
        <w:pStyle w:val="22"/>
        <w:widowControl w:val="0"/>
        <w:tabs>
          <w:tab w:val="left" w:pos="5040"/>
        </w:tabs>
        <w:rPr>
          <w:color w:val="000000" w:themeColor="text1"/>
          <w14:textFill>
            <w14:solidFill>
              <w14:schemeClr w14:val="tx1"/>
            </w14:solidFill>
          </w14:textFill>
        </w:rPr>
      </w:pPr>
      <w:r>
        <w:t>D、各种类型传感器、执行器抽检不应少于5 只，不足5只时应全部检测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根据《智能建筑工程质量验收规范》GB50339-2013的规定，智能建筑工程给排水监控系统的功能检测应抽检（    ）,且不得少于5套，总数少于5套时应全部检测。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B、20%</w:t>
      </w:r>
    </w:p>
    <w:p>
      <w:pPr>
        <w:pStyle w:val="22"/>
        <w:widowControl w:val="0"/>
        <w:tabs>
          <w:tab w:val="left" w:pos="5040"/>
        </w:tabs>
        <w:rPr>
          <w:color w:val="000000" w:themeColor="text1"/>
          <w14:textFill>
            <w14:solidFill>
              <w14:schemeClr w14:val="tx1"/>
            </w14:solidFill>
          </w14:textFill>
        </w:rPr>
      </w:pPr>
      <w:r>
        <w:t>C、30%</w:t>
      </w:r>
      <w:r>
        <w:tab/>
      </w:r>
      <w:r>
        <w:t>D、50%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根据《智能建筑工程质量验收规范》GB50339-2013的规定，智能建筑工程建筑设备监控系统实时性的检测应抽检（     ）且不得少于10台，少于10台时应全部检测。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B、20%</w:t>
      </w:r>
    </w:p>
    <w:p>
      <w:pPr>
        <w:pStyle w:val="22"/>
        <w:widowControl w:val="0"/>
        <w:tabs>
          <w:tab w:val="left" w:pos="5040"/>
        </w:tabs>
        <w:rPr>
          <w:color w:val="000000" w:themeColor="text1"/>
          <w14:textFill>
            <w14:solidFill>
              <w14:schemeClr w14:val="tx1"/>
            </w14:solidFill>
          </w14:textFill>
        </w:rPr>
      </w:pPr>
      <w:r>
        <w:t>C、30%</w:t>
      </w:r>
      <w:r>
        <w:tab/>
      </w:r>
      <w:r>
        <w:t>D、50%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GB50339-2013</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根据《智能建筑工程质量验收规范》GB50339-2013的规定，智能建筑工程建筑设备监控系统可靠性的检测，检测内容不应包括（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系统运行的抗干扰性能</w:t>
      </w:r>
      <w:r>
        <w:tab/>
      </w:r>
      <w:r>
        <w:t>B、电源切换时系统运行的稳定性</w:t>
      </w:r>
    </w:p>
    <w:p>
      <w:pPr>
        <w:pStyle w:val="22"/>
        <w:widowControl w:val="0"/>
        <w:tabs>
          <w:tab w:val="left" w:pos="5040"/>
        </w:tabs>
        <w:rPr>
          <w:color w:val="000000" w:themeColor="text1"/>
          <w14:textFill>
            <w14:solidFill>
              <w14:schemeClr w14:val="tx1"/>
            </w14:solidFill>
          </w14:textFill>
        </w:rPr>
      </w:pPr>
      <w:r>
        <w:t>C、视频智能分析功能</w:t>
      </w:r>
      <w:r>
        <w:tab/>
      </w:r>
      <w:r>
        <w:t>D、启停现场设备或投切备用电源</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根据《智能建筑工程质量验收规范》GB50339-2013的规定，关于智能建筑工程建筑设备监控系统可维护性的检测不符合规定的是（     ）？</w:t>
      </w:r>
    </w:p>
    <w:p>
      <w:pPr>
        <w:pStyle w:val="22"/>
        <w:widowControl w:val="0"/>
        <w:tabs>
          <w:tab w:val="left" w:pos="5040"/>
        </w:tabs>
      </w:pPr>
      <w:r>
        <w:rPr>
          <w:color w:val="000000" w:themeColor="text1"/>
          <w14:textFill>
            <w14:solidFill>
              <w14:schemeClr w14:val="tx1"/>
            </w14:solidFill>
          </w14:textFill>
        </w:rPr>
        <w:t>A、</w:t>
      </w:r>
      <w:r>
        <w:t>检测内容应包括系统运行的抗干扰性能</w:t>
      </w:r>
    </w:p>
    <w:p>
      <w:pPr>
        <w:pStyle w:val="22"/>
        <w:widowControl w:val="0"/>
        <w:tabs>
          <w:tab w:val="left" w:pos="5040"/>
        </w:tabs>
        <w:rPr>
          <w:color w:val="000000" w:themeColor="text1"/>
          <w14:textFill>
            <w14:solidFill>
              <w14:schemeClr w14:val="tx1"/>
            </w14:solidFill>
          </w14:textFill>
        </w:rPr>
      </w:pPr>
      <w:r>
        <w:t>B、检测内容应包括应用软件的在线编程和参数修改功能</w:t>
      </w:r>
    </w:p>
    <w:p>
      <w:pPr>
        <w:pStyle w:val="22"/>
        <w:widowControl w:val="0"/>
        <w:tabs>
          <w:tab w:val="left" w:pos="5040"/>
        </w:tabs>
      </w:pPr>
      <w:r>
        <w:t>C、检测内容应包括设备和网络通信故障的自检测功能</w:t>
      </w:r>
    </w:p>
    <w:p>
      <w:pPr>
        <w:pStyle w:val="22"/>
        <w:widowControl w:val="0"/>
        <w:tabs>
          <w:tab w:val="left" w:pos="5040"/>
        </w:tabs>
        <w:rPr>
          <w:color w:val="000000" w:themeColor="text1"/>
          <w14:textFill>
            <w14:solidFill>
              <w14:schemeClr w14:val="tx1"/>
            </w14:solidFill>
          </w14:textFill>
        </w:rPr>
      </w:pPr>
      <w:r>
        <w:t>D、应通过现场模拟修改参数和设置故障的方法检测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根据《智能建筑工程质量验收规范》GB50339-2013的规定，以下（   ）不是智能建筑工程建筑设备监控系统性能评测项目的检测内容？</w:t>
      </w:r>
    </w:p>
    <w:p>
      <w:pPr>
        <w:pStyle w:val="22"/>
        <w:widowControl w:val="0"/>
        <w:tabs>
          <w:tab w:val="left" w:pos="5040"/>
        </w:tabs>
      </w:pPr>
      <w:r>
        <w:rPr>
          <w:color w:val="000000" w:themeColor="text1"/>
          <w14:textFill>
            <w14:solidFill>
              <w14:schemeClr w14:val="tx1"/>
            </w14:solidFill>
          </w14:textFill>
        </w:rPr>
        <w:t>A、</w:t>
      </w:r>
      <w:r>
        <w:t>控制网络和数据库的标准化、开放性</w:t>
      </w:r>
    </w:p>
    <w:p>
      <w:pPr>
        <w:pStyle w:val="22"/>
        <w:widowControl w:val="0"/>
        <w:tabs>
          <w:tab w:val="left" w:pos="5040"/>
        </w:tabs>
        <w:rPr>
          <w:color w:val="000000" w:themeColor="text1"/>
          <w14:textFill>
            <w14:solidFill>
              <w14:schemeClr w14:val="tx1"/>
            </w14:solidFill>
          </w14:textFill>
        </w:rPr>
      </w:pPr>
      <w:r>
        <w:t>B、系统的冗余配置</w:t>
      </w:r>
    </w:p>
    <w:p>
      <w:pPr>
        <w:pStyle w:val="22"/>
        <w:widowControl w:val="0"/>
        <w:tabs>
          <w:tab w:val="left" w:pos="5040"/>
        </w:tabs>
      </w:pPr>
      <w:r>
        <w:t>C、电源切换时系统运行的稳定性</w:t>
      </w:r>
    </w:p>
    <w:p>
      <w:pPr>
        <w:pStyle w:val="22"/>
        <w:widowControl w:val="0"/>
        <w:tabs>
          <w:tab w:val="left" w:pos="5040"/>
        </w:tabs>
        <w:rPr>
          <w:color w:val="000000" w:themeColor="text1"/>
          <w14:textFill>
            <w14:solidFill>
              <w14:schemeClr w14:val="tx1"/>
            </w14:solidFill>
          </w14:textFill>
        </w:rPr>
      </w:pPr>
      <w:r>
        <w:t>D、系统可扩展性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根据《智能建筑工程质量验收规范》GB50339-2013的规定，智能建筑工程安全技术防范系统检测，摄像机、探测器、出入口识读设备、电子巡查信息识读器等设备抽检的数量不应低于（     ）,且不应少于（    ）台，数量少于3台时应全部检测。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rPr>
          <w:rFonts w:hint="eastAsia"/>
        </w:rPr>
        <w:t>，</w:t>
      </w:r>
      <w:r>
        <w:t>3</w:t>
      </w:r>
      <w:r>
        <w:tab/>
      </w:r>
      <w:r>
        <w:t>B、10%</w:t>
      </w:r>
      <w:r>
        <w:rPr>
          <w:rFonts w:hint="eastAsia"/>
        </w:rPr>
        <w:t>，</w:t>
      </w:r>
      <w:r>
        <w:t>5</w:t>
      </w:r>
    </w:p>
    <w:p>
      <w:pPr>
        <w:pStyle w:val="22"/>
        <w:widowControl w:val="0"/>
        <w:tabs>
          <w:tab w:val="left" w:pos="5040"/>
        </w:tabs>
        <w:rPr>
          <w:color w:val="000000" w:themeColor="text1"/>
          <w14:textFill>
            <w14:solidFill>
              <w14:schemeClr w14:val="tx1"/>
            </w14:solidFill>
          </w14:textFill>
        </w:rPr>
      </w:pPr>
      <w:r>
        <w:t>C、20%</w:t>
      </w:r>
      <w:r>
        <w:rPr>
          <w:rFonts w:hint="eastAsia"/>
        </w:rPr>
        <w:t>，</w:t>
      </w:r>
      <w:r>
        <w:t>3</w:t>
      </w:r>
      <w:r>
        <w:tab/>
      </w:r>
      <w:r>
        <w:t>D、20%</w:t>
      </w:r>
      <w:r>
        <w:rPr>
          <w:rFonts w:hint="eastAsia"/>
        </w:rPr>
        <w:t>，</w:t>
      </w:r>
      <w:r>
        <w:t>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根据《智能建筑工程质量验收规范》GB50339-2013的规定，不属于智能建筑工程对于数字视频安防监控系统应检测的内容是（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系统控制功能</w:t>
      </w:r>
      <w:r>
        <w:tab/>
      </w:r>
      <w:r>
        <w:t>B、报警联动功能</w:t>
      </w:r>
    </w:p>
    <w:p>
      <w:pPr>
        <w:pStyle w:val="22"/>
        <w:widowControl w:val="0"/>
        <w:tabs>
          <w:tab w:val="left" w:pos="5040"/>
        </w:tabs>
        <w:rPr>
          <w:color w:val="000000" w:themeColor="text1"/>
          <w14:textFill>
            <w14:solidFill>
              <w14:schemeClr w14:val="tx1"/>
            </w14:solidFill>
          </w14:textFill>
        </w:rPr>
      </w:pPr>
      <w:r>
        <w:t>C、图像丢失报警功能</w:t>
      </w:r>
      <w:r>
        <w:tab/>
      </w:r>
      <w:r>
        <w:t>D、节能功能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7"/>
        <w:widowControl w:val="0"/>
        <w:ind w:left="0" w:firstLine="560" w:firstLineChars="200"/>
        <w:rPr>
          <w:color w:val="000000" w:themeColor="text1"/>
          <w14:textFill>
            <w14:solidFill>
              <w14:schemeClr w14:val="tx1"/>
            </w14:solidFill>
          </w14:textFill>
        </w:rPr>
      </w:pPr>
      <w:r>
        <w:t>根据《智能建筑工程质量验收规范》GB50339-2013的规定，不属于智能建筑的防雷与接地系统检测应检査的内容是（      ）？</w:t>
      </w:r>
    </w:p>
    <w:p>
      <w:pPr>
        <w:pStyle w:val="22"/>
        <w:widowControl w:val="0"/>
        <w:tabs>
          <w:tab w:val="left" w:pos="5040"/>
        </w:tabs>
      </w:pPr>
      <w:r>
        <w:rPr>
          <w:color w:val="000000" w:themeColor="text1"/>
          <w14:textFill>
            <w14:solidFill>
              <w14:schemeClr w14:val="tx1"/>
            </w14:solidFill>
          </w14:textFill>
        </w:rPr>
        <w:t>A、</w:t>
      </w:r>
      <w:r>
        <w:t>接地装置及接地连接点的安装</w:t>
      </w:r>
    </w:p>
    <w:p>
      <w:pPr>
        <w:pStyle w:val="22"/>
        <w:widowControl w:val="0"/>
        <w:tabs>
          <w:tab w:val="left" w:pos="5040"/>
        </w:tabs>
        <w:rPr>
          <w:color w:val="000000" w:themeColor="text1"/>
          <w14:textFill>
            <w14:solidFill>
              <w14:schemeClr w14:val="tx1"/>
            </w14:solidFill>
          </w14:textFill>
        </w:rPr>
      </w:pPr>
      <w:r>
        <w:t>B、等电位联结带的规格、联结方法和安装位置</w:t>
      </w:r>
    </w:p>
    <w:p>
      <w:pPr>
        <w:pStyle w:val="22"/>
        <w:widowControl w:val="0"/>
        <w:tabs>
          <w:tab w:val="left" w:pos="5040"/>
        </w:tabs>
      </w:pPr>
      <w:r>
        <w:t>C、屏蔽设施的安装</w:t>
      </w:r>
    </w:p>
    <w:p>
      <w:pPr>
        <w:pStyle w:val="22"/>
        <w:widowControl w:val="0"/>
        <w:tabs>
          <w:tab w:val="left" w:pos="5040"/>
        </w:tabs>
        <w:rPr>
          <w:color w:val="000000" w:themeColor="text1"/>
          <w14:textFill>
            <w14:solidFill>
              <w14:schemeClr w14:val="tx1"/>
            </w14:solidFill>
          </w14:textFill>
        </w:rPr>
      </w:pPr>
      <w:r>
        <w:t>D、系统控制功能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索引词：智能建筑——《智能建筑工程质量验收规范》</w:t>
      </w:r>
      <w:r>
        <w:t xml:space="preserve">GB50339-2013 </w:t>
      </w:r>
    </w:p>
    <w:p>
      <w:pPr>
        <w:pStyle w:val="23"/>
        <w:tabs>
          <w:tab w:val="left" w:pos="5040"/>
        </w:tabs>
        <w:spacing w:before="312"/>
        <w:rPr>
          <w:color w:val="000000" w:themeColor="text1"/>
          <w14:textFill>
            <w14:solidFill>
              <w14:schemeClr w14:val="tx1"/>
            </w14:solidFill>
          </w14:textFill>
        </w:rPr>
      </w:pPr>
      <w:r>
        <w:rPr>
          <w:rFonts w:hint="eastAsia"/>
        </w:rPr>
        <w:t>五、《电梯工程施工质量验收规范》（</w:t>
      </w:r>
      <w:r>
        <w:t>GB50310-2002）</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根据《电梯工程施工质量验收规范》GB50310-2002的规定，电梯工程安装单位施工现场的质量管理以下符合规定的是（       ）？</w:t>
      </w:r>
    </w:p>
    <w:p>
      <w:pPr>
        <w:pStyle w:val="22"/>
        <w:widowControl w:val="0"/>
        <w:tabs>
          <w:tab w:val="left" w:pos="5040"/>
        </w:tabs>
        <w:rPr>
          <w:color w:val="000000" w:themeColor="text1"/>
          <w14:textFill>
            <w14:solidFill>
              <w14:schemeClr w14:val="tx1"/>
            </w14:solidFill>
          </w14:textFill>
        </w:rPr>
      </w:pPr>
      <w:r>
        <w:rPr>
          <w:rFonts w:hint="eastAsia"/>
        </w:rPr>
        <w:t>①完善的验收标准</w:t>
      </w:r>
    </w:p>
    <w:p>
      <w:pPr>
        <w:pStyle w:val="22"/>
        <w:widowControl w:val="0"/>
        <w:tabs>
          <w:tab w:val="left" w:pos="5040"/>
        </w:tabs>
        <w:rPr>
          <w:color w:val="000000" w:themeColor="text1"/>
          <w14:textFill>
            <w14:solidFill>
              <w14:schemeClr w14:val="tx1"/>
            </w14:solidFill>
          </w14:textFill>
        </w:rPr>
      </w:pPr>
      <w:r>
        <w:rPr>
          <w:rFonts w:hint="eastAsia"/>
        </w:rPr>
        <w:t>②完善的安装工艺</w:t>
      </w:r>
    </w:p>
    <w:p>
      <w:pPr>
        <w:pStyle w:val="22"/>
        <w:widowControl w:val="0"/>
        <w:tabs>
          <w:tab w:val="left" w:pos="5040"/>
        </w:tabs>
        <w:rPr>
          <w:color w:val="000000" w:themeColor="text1"/>
          <w14:textFill>
            <w14:solidFill>
              <w14:schemeClr w14:val="tx1"/>
            </w14:solidFill>
          </w14:textFill>
        </w:rPr>
      </w:pPr>
      <w:r>
        <w:rPr>
          <w:rFonts w:hint="eastAsia"/>
        </w:rPr>
        <w:t>③完善的施工操作规程</w:t>
      </w:r>
    </w:p>
    <w:p>
      <w:pPr>
        <w:pStyle w:val="22"/>
        <w:widowControl w:val="0"/>
        <w:tabs>
          <w:tab w:val="left" w:pos="5040"/>
        </w:tabs>
        <w:rPr>
          <w:color w:val="000000" w:themeColor="text1"/>
          <w14:textFill>
            <w14:solidFill>
              <w14:schemeClr w14:val="tx1"/>
            </w14:solidFill>
          </w14:textFill>
        </w:rPr>
      </w:pPr>
      <w:r>
        <w:rPr>
          <w:rFonts w:hint="eastAsia"/>
        </w:rPr>
        <w:t>④健全的安装过程控制制度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根据《电梯工程施工质量验收规范》GB50310-2002的规定，电梯安装工程质量验收不符合规定的是（     ）？</w:t>
      </w:r>
    </w:p>
    <w:p>
      <w:pPr>
        <w:pStyle w:val="22"/>
        <w:widowControl w:val="0"/>
        <w:tabs>
          <w:tab w:val="left" w:pos="5040"/>
        </w:tabs>
      </w:pPr>
      <w:r>
        <w:rPr>
          <w:color w:val="000000" w:themeColor="text1"/>
          <w14:textFill>
            <w14:solidFill>
              <w14:schemeClr w14:val="tx1"/>
            </w14:solidFill>
          </w14:textFill>
        </w:rPr>
        <w:t>A、</w:t>
      </w:r>
      <w:r>
        <w:t>参加安装工程施工和质量验收人员应具备相应的资格</w:t>
      </w:r>
    </w:p>
    <w:p>
      <w:pPr>
        <w:pStyle w:val="22"/>
        <w:widowControl w:val="0"/>
        <w:tabs>
          <w:tab w:val="left" w:pos="5040"/>
        </w:tabs>
        <w:rPr>
          <w:color w:val="000000" w:themeColor="text1"/>
          <w14:textFill>
            <w14:solidFill>
              <w14:schemeClr w14:val="tx1"/>
            </w14:solidFill>
          </w14:textFill>
        </w:rPr>
      </w:pPr>
      <w:r>
        <w:t>B、仪器设备应满足精度要求，并应在检定有效期内</w:t>
      </w:r>
    </w:p>
    <w:p>
      <w:pPr>
        <w:pStyle w:val="22"/>
        <w:widowControl w:val="0"/>
        <w:tabs>
          <w:tab w:val="left" w:pos="5040"/>
        </w:tabs>
      </w:pPr>
      <w:r>
        <w:t>C、单位工程质量应分别按主控项目和一般项目检查验收</w:t>
      </w:r>
    </w:p>
    <w:p>
      <w:pPr>
        <w:pStyle w:val="22"/>
        <w:widowControl w:val="0"/>
        <w:tabs>
          <w:tab w:val="left" w:pos="5040"/>
        </w:tabs>
        <w:rPr>
          <w:color w:val="000000" w:themeColor="text1"/>
          <w14:textFill>
            <w14:solidFill>
              <w14:schemeClr w14:val="tx1"/>
            </w14:solidFill>
          </w14:textFill>
        </w:rPr>
      </w:pPr>
      <w:r>
        <w:t>D、隐蔽工程于隐蔽前通知有关单位检查验收，并形成验收文件</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根据《电梯工程施工质量验收规范》GB50310-2002的规定，不属于电梯工程设备进场验收随机文件主控项目必须包括资料的是（      ）？</w:t>
      </w:r>
    </w:p>
    <w:p>
      <w:pPr>
        <w:pStyle w:val="22"/>
        <w:widowControl w:val="0"/>
        <w:tabs>
          <w:tab w:val="left" w:pos="5040"/>
        </w:tabs>
      </w:pPr>
      <w:r>
        <w:rPr>
          <w:color w:val="000000" w:themeColor="text1"/>
          <w14:textFill>
            <w14:solidFill>
              <w14:schemeClr w14:val="tx1"/>
            </w14:solidFill>
          </w14:textFill>
        </w:rPr>
        <w:t>A、</w:t>
      </w:r>
      <w:r>
        <w:t>土建布置图</w:t>
      </w:r>
    </w:p>
    <w:p>
      <w:pPr>
        <w:pStyle w:val="22"/>
        <w:widowControl w:val="0"/>
        <w:tabs>
          <w:tab w:val="left" w:pos="5040"/>
        </w:tabs>
        <w:rPr>
          <w:color w:val="000000" w:themeColor="text1"/>
          <w14:textFill>
            <w14:solidFill>
              <w14:schemeClr w14:val="tx1"/>
            </w14:solidFill>
          </w14:textFill>
        </w:rPr>
      </w:pPr>
      <w:r>
        <w:t>B、产品出厂合格证</w:t>
      </w:r>
    </w:p>
    <w:p>
      <w:pPr>
        <w:pStyle w:val="22"/>
        <w:widowControl w:val="0"/>
        <w:tabs>
          <w:tab w:val="left" w:pos="5040"/>
        </w:tabs>
      </w:pPr>
      <w:r>
        <w:t>C、技术性能参数表</w:t>
      </w:r>
    </w:p>
    <w:p>
      <w:pPr>
        <w:pStyle w:val="22"/>
        <w:widowControl w:val="0"/>
        <w:tabs>
          <w:tab w:val="left" w:pos="5040"/>
        </w:tabs>
        <w:rPr>
          <w:color w:val="000000" w:themeColor="text1"/>
          <w14:textFill>
            <w14:solidFill>
              <w14:schemeClr w14:val="tx1"/>
            </w14:solidFill>
          </w14:textFill>
        </w:rPr>
      </w:pPr>
      <w:r>
        <w:t>D、门锁装置、限速器、安全钳及缓冲器的型式试验证书复印件</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根据《电梯工程施工质量验收规范》GB50310-2002的规定，以下（  ）不是电梯工程土建交接检验主电源开关应符合的规定？</w:t>
      </w:r>
    </w:p>
    <w:p>
      <w:pPr>
        <w:pStyle w:val="22"/>
        <w:widowControl w:val="0"/>
        <w:tabs>
          <w:tab w:val="left" w:pos="5040"/>
        </w:tabs>
      </w:pPr>
      <w:r>
        <w:rPr>
          <w:color w:val="000000" w:themeColor="text1"/>
          <w14:textFill>
            <w14:solidFill>
              <w14:schemeClr w14:val="tx1"/>
            </w14:solidFill>
          </w14:textFill>
        </w:rPr>
        <w:t>A、</w:t>
      </w:r>
      <w:r>
        <w:t>应能够切断电梯正常使用情况下最大电流</w:t>
      </w:r>
    </w:p>
    <w:p>
      <w:pPr>
        <w:pStyle w:val="22"/>
        <w:widowControl w:val="0"/>
        <w:tabs>
          <w:tab w:val="left" w:pos="5040"/>
        </w:tabs>
        <w:rPr>
          <w:color w:val="000000" w:themeColor="text1"/>
          <w14:textFill>
            <w14:solidFill>
              <w14:schemeClr w14:val="tx1"/>
            </w14:solidFill>
          </w14:textFill>
        </w:rPr>
      </w:pPr>
      <w:r>
        <w:t>B、对有机房电梯该开关应能从机房入口处方便地接近</w:t>
      </w:r>
    </w:p>
    <w:p>
      <w:pPr>
        <w:pStyle w:val="22"/>
        <w:widowControl w:val="0"/>
        <w:tabs>
          <w:tab w:val="left" w:pos="5040"/>
        </w:tabs>
      </w:pPr>
      <w:r>
        <w:t>C、对无机房电梯该开关设置在井道外工作人员方便接近地方</w:t>
      </w:r>
    </w:p>
    <w:p>
      <w:pPr>
        <w:pStyle w:val="22"/>
        <w:widowControl w:val="0"/>
        <w:tabs>
          <w:tab w:val="left" w:pos="5040"/>
        </w:tabs>
        <w:rPr>
          <w:color w:val="000000" w:themeColor="text1"/>
          <w14:textFill>
            <w14:solidFill>
              <w14:schemeClr w14:val="tx1"/>
            </w14:solidFill>
          </w14:textFill>
        </w:rPr>
      </w:pPr>
      <w:r>
        <w:t>D、具有开关五方通话功能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根据《电梯工程施工质量验收规范》GB50310-2002的规定，电梯工程井道主控项目不符合规定的是（     ）？</w:t>
      </w:r>
    </w:p>
    <w:p>
      <w:pPr>
        <w:pStyle w:val="22"/>
        <w:widowControl w:val="0"/>
        <w:tabs>
          <w:tab w:val="left" w:pos="5040"/>
        </w:tabs>
      </w:pPr>
      <w:r>
        <w:rPr>
          <w:color w:val="000000" w:themeColor="text1"/>
          <w14:textFill>
            <w14:solidFill>
              <w14:schemeClr w14:val="tx1"/>
            </w14:solidFill>
          </w14:textFill>
        </w:rPr>
        <w:t>A、</w:t>
      </w:r>
      <w:r>
        <w:t>电梯安装前所有层门预留孔须设有高度不小于 1.2m 的安全保护围封</w:t>
      </w:r>
    </w:p>
    <w:p>
      <w:pPr>
        <w:pStyle w:val="22"/>
        <w:widowControl w:val="0"/>
        <w:tabs>
          <w:tab w:val="left" w:pos="5040"/>
        </w:tabs>
        <w:rPr>
          <w:color w:val="000000" w:themeColor="text1"/>
          <w14:textFill>
            <w14:solidFill>
              <w14:schemeClr w14:val="tx1"/>
            </w14:solidFill>
          </w14:textFill>
        </w:rPr>
      </w:pPr>
      <w:r>
        <w:t>B、对重缓冲器须安装在一直延伸到坚固地面上的实心桩墩上</w:t>
      </w:r>
    </w:p>
    <w:p>
      <w:pPr>
        <w:pStyle w:val="22"/>
        <w:widowControl w:val="0"/>
        <w:tabs>
          <w:tab w:val="left" w:pos="5040"/>
        </w:tabs>
      </w:pPr>
      <w:r>
        <w:t>C、当相邻两层门地坎间的距离大于10m 时，其间必须设置井道安全门</w:t>
      </w:r>
    </w:p>
    <w:p>
      <w:pPr>
        <w:pStyle w:val="22"/>
        <w:widowControl w:val="0"/>
        <w:tabs>
          <w:tab w:val="left" w:pos="5040"/>
        </w:tabs>
        <w:rPr>
          <w:color w:val="000000" w:themeColor="text1"/>
          <w14:textFill>
            <w14:solidFill>
              <w14:schemeClr w14:val="tx1"/>
            </w14:solidFill>
          </w14:textFill>
        </w:rPr>
      </w:pPr>
      <w:r>
        <w:t>D、须装有安全门处于关闭时电梯才能运行的电气安全装置</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根据《电梯工程施工质量验收规范》GB50310-2002的规定，电梯工程限速器安全钳联动试验不符合规定的是（     ）？</w:t>
      </w:r>
    </w:p>
    <w:p>
      <w:pPr>
        <w:pStyle w:val="22"/>
        <w:widowControl w:val="0"/>
        <w:tabs>
          <w:tab w:val="left" w:pos="5040"/>
        </w:tabs>
      </w:pPr>
      <w:r>
        <w:rPr>
          <w:color w:val="000000" w:themeColor="text1"/>
          <w14:textFill>
            <w14:solidFill>
              <w14:schemeClr w14:val="tx1"/>
            </w14:solidFill>
          </w14:textFill>
        </w:rPr>
        <w:t>A、</w:t>
      </w:r>
      <w:r>
        <w:t>限速器与安全钳电气开关在联动试验中必须动作可靠</w:t>
      </w:r>
    </w:p>
    <w:p>
      <w:pPr>
        <w:pStyle w:val="22"/>
        <w:widowControl w:val="0"/>
        <w:tabs>
          <w:tab w:val="left" w:pos="5040"/>
        </w:tabs>
        <w:rPr>
          <w:color w:val="000000" w:themeColor="text1"/>
          <w14:textFill>
            <w14:solidFill>
              <w14:schemeClr w14:val="tx1"/>
            </w14:solidFill>
          </w14:textFill>
        </w:rPr>
      </w:pPr>
      <w:r>
        <w:t>B、限速器与安全钳电气开关在联动试验中应使驱动主机立即制动</w:t>
      </w:r>
    </w:p>
    <w:p>
      <w:pPr>
        <w:pStyle w:val="22"/>
        <w:widowControl w:val="0"/>
        <w:tabs>
          <w:tab w:val="left" w:pos="5040"/>
        </w:tabs>
      </w:pPr>
      <w:r>
        <w:t>C、对瞬时式安全钳，轿厢应载有均匀分布的额定载重量</w:t>
      </w:r>
    </w:p>
    <w:p>
      <w:pPr>
        <w:pStyle w:val="22"/>
        <w:widowControl w:val="0"/>
        <w:tabs>
          <w:tab w:val="left" w:pos="5040"/>
        </w:tabs>
        <w:rPr>
          <w:color w:val="000000" w:themeColor="text1"/>
          <w14:textFill>
            <w14:solidFill>
              <w14:schemeClr w14:val="tx1"/>
            </w14:solidFill>
          </w14:textFill>
        </w:rPr>
      </w:pPr>
      <w:r>
        <w:t>D、对渐进式安全钳，轿厢应载有均匀分布的115%额定载重量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根据《电梯工程施工质量验收规范》GB50310-2002的规定，电梯工程层门与轿门的试验不符合规定的是（     ）？</w:t>
      </w:r>
    </w:p>
    <w:p>
      <w:pPr>
        <w:pStyle w:val="22"/>
        <w:widowControl w:val="0"/>
        <w:tabs>
          <w:tab w:val="left" w:pos="5040"/>
        </w:tabs>
      </w:pPr>
      <w:r>
        <w:rPr>
          <w:color w:val="000000" w:themeColor="text1"/>
          <w14:textFill>
            <w14:solidFill>
              <w14:schemeClr w14:val="tx1"/>
            </w14:solidFill>
          </w14:textFill>
        </w:rPr>
        <w:t>A、</w:t>
      </w:r>
      <w:r>
        <w:t>只有首层层门能够用三角钥匙正常开启</w:t>
      </w:r>
    </w:p>
    <w:p>
      <w:pPr>
        <w:pStyle w:val="22"/>
        <w:widowControl w:val="0"/>
        <w:tabs>
          <w:tab w:val="left" w:pos="5040"/>
        </w:tabs>
        <w:rPr>
          <w:color w:val="000000" w:themeColor="text1"/>
          <w14:textFill>
            <w14:solidFill>
              <w14:schemeClr w14:val="tx1"/>
            </w14:solidFill>
          </w14:textFill>
        </w:rPr>
      </w:pPr>
      <w:r>
        <w:t>B、每层层门必须能够用三角钥匙正常开启</w:t>
      </w:r>
    </w:p>
    <w:p>
      <w:pPr>
        <w:pStyle w:val="22"/>
        <w:widowControl w:val="0"/>
        <w:tabs>
          <w:tab w:val="left" w:pos="5040"/>
        </w:tabs>
      </w:pPr>
      <w:r>
        <w:t>C、当一个层门或轿门(在多扇门中任何一扇门)非正常打开时，电梯严禁启动</w:t>
      </w:r>
    </w:p>
    <w:p>
      <w:pPr>
        <w:pStyle w:val="22"/>
        <w:widowControl w:val="0"/>
        <w:tabs>
          <w:tab w:val="left" w:pos="5040"/>
        </w:tabs>
        <w:rPr>
          <w:color w:val="000000" w:themeColor="text1"/>
          <w14:textFill>
            <w14:solidFill>
              <w14:schemeClr w14:val="tx1"/>
            </w14:solidFill>
          </w14:textFill>
        </w:rPr>
      </w:pPr>
      <w:r>
        <w:t>D、当一个层门或轿门(在多扇门中任何一扇门)非正常打开时，电梯严禁继续运行</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根据《电梯工程施工质量验收规范》GB50310-2002的规定，以下（  ）不是电梯工程观感检查应符合的规定？</w:t>
      </w:r>
    </w:p>
    <w:p>
      <w:pPr>
        <w:pStyle w:val="22"/>
        <w:widowControl w:val="0"/>
        <w:tabs>
          <w:tab w:val="left" w:pos="5040"/>
        </w:tabs>
      </w:pPr>
      <w:r>
        <w:rPr>
          <w:color w:val="000000" w:themeColor="text1"/>
          <w14:textFill>
            <w14:solidFill>
              <w14:schemeClr w14:val="tx1"/>
            </w14:solidFill>
          </w14:textFill>
        </w:rPr>
        <w:t>A、</w:t>
      </w:r>
      <w:r>
        <w:t>轿门带动层门开、关运行，门扇与门扇、门扇与门套应无刮碰现象</w:t>
      </w:r>
    </w:p>
    <w:p>
      <w:pPr>
        <w:pStyle w:val="22"/>
        <w:widowControl w:val="0"/>
        <w:tabs>
          <w:tab w:val="left" w:pos="5040"/>
        </w:tabs>
        <w:rPr>
          <w:color w:val="000000" w:themeColor="text1"/>
          <w14:textFill>
            <w14:solidFill>
              <w14:schemeClr w14:val="tx1"/>
            </w14:solidFill>
          </w14:textFill>
        </w:rPr>
      </w:pPr>
      <w:r>
        <w:t>B、门扇与门扇、门扇与门套各自的间隙在整个长度上应基本一致</w:t>
      </w:r>
    </w:p>
    <w:p>
      <w:pPr>
        <w:pStyle w:val="22"/>
        <w:widowControl w:val="0"/>
        <w:tabs>
          <w:tab w:val="left" w:pos="5040"/>
        </w:tabs>
      </w:pPr>
      <w:r>
        <w:t>C、对机房(如果有)、导轨支架、底坑、轿顶、轿内、轿门、层门及门地坎等部位应进行清理</w:t>
      </w:r>
    </w:p>
    <w:p>
      <w:pPr>
        <w:pStyle w:val="22"/>
        <w:widowControl w:val="0"/>
        <w:tabs>
          <w:tab w:val="left" w:pos="5040"/>
        </w:tabs>
        <w:rPr>
          <w:color w:val="000000" w:themeColor="text1"/>
          <w14:textFill>
            <w14:solidFill>
              <w14:schemeClr w14:val="tx1"/>
            </w14:solidFill>
          </w14:textFill>
        </w:rPr>
      </w:pPr>
      <w:r>
        <w:t>D、对井道土建污染部位进行清理</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根据《电梯工程施工质量验收规范》GB50310-2002的规定，电梯工程分部(子分部)工程质量验收合格不符合规定的是（     ）？</w:t>
      </w:r>
    </w:p>
    <w:p>
      <w:pPr>
        <w:pStyle w:val="22"/>
        <w:widowControl w:val="0"/>
        <w:tabs>
          <w:tab w:val="left" w:pos="5040"/>
        </w:tabs>
      </w:pPr>
      <w:r>
        <w:rPr>
          <w:color w:val="000000" w:themeColor="text1"/>
          <w14:textFill>
            <w14:solidFill>
              <w14:schemeClr w14:val="tx1"/>
            </w14:solidFill>
          </w14:textFill>
        </w:rPr>
        <w:t>A、</w:t>
      </w:r>
      <w:r>
        <w:t>子分部工程所含单位工程的质量均应验收合格</w:t>
      </w:r>
    </w:p>
    <w:p>
      <w:pPr>
        <w:pStyle w:val="22"/>
        <w:widowControl w:val="0"/>
        <w:tabs>
          <w:tab w:val="left" w:pos="5040"/>
        </w:tabs>
        <w:rPr>
          <w:color w:val="000000" w:themeColor="text1"/>
          <w14:textFill>
            <w14:solidFill>
              <w14:schemeClr w14:val="tx1"/>
            </w14:solidFill>
          </w14:textFill>
        </w:rPr>
      </w:pPr>
      <w:r>
        <w:t>B、分部工程所含子分部工程的质量均应验收合格</w:t>
      </w:r>
    </w:p>
    <w:p>
      <w:pPr>
        <w:pStyle w:val="22"/>
        <w:widowControl w:val="0"/>
        <w:tabs>
          <w:tab w:val="left" w:pos="5040"/>
        </w:tabs>
      </w:pPr>
      <w:r>
        <w:t>C、质量控制资料应完整</w:t>
      </w:r>
    </w:p>
    <w:p>
      <w:pPr>
        <w:pStyle w:val="22"/>
        <w:widowControl w:val="0"/>
        <w:tabs>
          <w:tab w:val="left" w:pos="5040"/>
        </w:tabs>
        <w:rPr>
          <w:color w:val="000000" w:themeColor="text1"/>
          <w14:textFill>
            <w14:solidFill>
              <w14:schemeClr w14:val="tx1"/>
            </w14:solidFill>
          </w14:textFill>
        </w:rPr>
      </w:pPr>
      <w:r>
        <w:t>D、观感质量应符合本规范要求</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7"/>
        <w:widowControl w:val="0"/>
        <w:ind w:left="0" w:firstLine="560" w:firstLineChars="200"/>
        <w:rPr>
          <w:color w:val="000000" w:themeColor="text1"/>
          <w14:textFill>
            <w14:solidFill>
              <w14:schemeClr w14:val="tx1"/>
            </w14:solidFill>
          </w14:textFill>
        </w:rPr>
      </w:pPr>
      <w:r>
        <w:t>根据《电梯工程施工质量验收规范》GB50310-2002的规定，当电梯安装工程质量不合格时，以下符合处理规定的是（    ）？</w:t>
      </w:r>
    </w:p>
    <w:p>
      <w:pPr>
        <w:pStyle w:val="22"/>
        <w:widowControl w:val="0"/>
        <w:tabs>
          <w:tab w:val="left" w:pos="5040"/>
        </w:tabs>
        <w:rPr>
          <w:color w:val="000000" w:themeColor="text1"/>
          <w14:textFill>
            <w14:solidFill>
              <w14:schemeClr w14:val="tx1"/>
            </w14:solidFill>
          </w14:textFill>
        </w:rPr>
      </w:pPr>
      <w:r>
        <w:rPr>
          <w:rFonts w:hint="eastAsia"/>
        </w:rPr>
        <w:t>①经返工重做的分项工程，应重新验收</w:t>
      </w:r>
    </w:p>
    <w:p>
      <w:pPr>
        <w:pStyle w:val="22"/>
        <w:widowControl w:val="0"/>
        <w:tabs>
          <w:tab w:val="left" w:pos="5040"/>
        </w:tabs>
        <w:rPr>
          <w:color w:val="000000" w:themeColor="text1"/>
          <w14:textFill>
            <w14:solidFill>
              <w14:schemeClr w14:val="tx1"/>
            </w14:solidFill>
          </w14:textFill>
        </w:rPr>
      </w:pPr>
      <w:r>
        <w:rPr>
          <w:rFonts w:hint="eastAsia"/>
        </w:rPr>
        <w:t>②经调整的分项工程，应重新验收</w:t>
      </w:r>
    </w:p>
    <w:p>
      <w:pPr>
        <w:pStyle w:val="22"/>
        <w:widowControl w:val="0"/>
        <w:tabs>
          <w:tab w:val="left" w:pos="5040"/>
        </w:tabs>
        <w:rPr>
          <w:color w:val="000000" w:themeColor="text1"/>
          <w14:textFill>
            <w14:solidFill>
              <w14:schemeClr w14:val="tx1"/>
            </w14:solidFill>
          </w14:textFill>
        </w:rPr>
      </w:pPr>
      <w:r>
        <w:rPr>
          <w:rFonts w:hint="eastAsia"/>
        </w:rPr>
        <w:t>③经更换部件的分项工程，应重新验收</w:t>
      </w:r>
    </w:p>
    <w:p>
      <w:pPr>
        <w:pStyle w:val="22"/>
        <w:widowControl w:val="0"/>
        <w:tabs>
          <w:tab w:val="left" w:pos="5040"/>
        </w:tabs>
        <w:rPr>
          <w:color w:val="000000" w:themeColor="text1"/>
          <w14:textFill>
            <w14:solidFill>
              <w14:schemeClr w14:val="tx1"/>
            </w14:solidFill>
          </w14:textFill>
        </w:rPr>
      </w:pPr>
      <w:r>
        <w:rPr>
          <w:rFonts w:hint="eastAsia"/>
        </w:rPr>
        <w:t>④以上都是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索引词：电梯工程——《电梯工程施工质量验收规范》</w:t>
      </w:r>
      <w:r>
        <w:t xml:space="preserve">GB50310-2002 </w:t>
      </w:r>
    </w:p>
    <w:p>
      <w:pPr>
        <w:pStyle w:val="23"/>
        <w:tabs>
          <w:tab w:val="left" w:pos="5040"/>
        </w:tabs>
        <w:spacing w:before="312"/>
        <w:rPr>
          <w:color w:val="000000" w:themeColor="text1"/>
          <w14:textFill>
            <w14:solidFill>
              <w14:schemeClr w14:val="tx1"/>
            </w14:solidFill>
          </w14:textFill>
        </w:rPr>
      </w:pPr>
      <w:r>
        <w:rPr>
          <w:rFonts w:hint="eastAsia"/>
        </w:rPr>
        <w:t>六、《建筑物防雷工程施工与质量验收规范》（</w:t>
      </w:r>
      <w:r>
        <w:t>GB50601-2010）</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根据《建筑物防雷工程施工与质量验收规范》GB50601-2010的规定，建筑物防雷工程的施工人员、资质和计量器具符合规定的是（     ）？</w:t>
      </w:r>
    </w:p>
    <w:p>
      <w:pPr>
        <w:pStyle w:val="22"/>
        <w:widowControl w:val="0"/>
        <w:tabs>
          <w:tab w:val="left" w:pos="5040"/>
        </w:tabs>
        <w:rPr>
          <w:color w:val="000000" w:themeColor="text1"/>
          <w14:textFill>
            <w14:solidFill>
              <w14:schemeClr w14:val="tx1"/>
            </w14:solidFill>
          </w14:textFill>
        </w:rPr>
      </w:pPr>
      <w:r>
        <w:rPr>
          <w:rFonts w:hint="eastAsia"/>
        </w:rPr>
        <w:t>①各工种技工、技术人员均应具备相应的资格，并应持证上岗</w:t>
      </w:r>
    </w:p>
    <w:p>
      <w:pPr>
        <w:pStyle w:val="22"/>
        <w:widowControl w:val="0"/>
        <w:tabs>
          <w:tab w:val="left" w:pos="5040"/>
        </w:tabs>
        <w:rPr>
          <w:color w:val="000000" w:themeColor="text1"/>
          <w14:textFill>
            <w14:solidFill>
              <w14:schemeClr w14:val="tx1"/>
            </w14:solidFill>
          </w14:textFill>
        </w:rPr>
      </w:pPr>
      <w:r>
        <w:rPr>
          <w:rFonts w:hint="eastAsia"/>
        </w:rPr>
        <w:t>②施工单位应具备相应的施工资质</w:t>
      </w:r>
    </w:p>
    <w:p>
      <w:pPr>
        <w:pStyle w:val="22"/>
        <w:widowControl w:val="0"/>
        <w:tabs>
          <w:tab w:val="left" w:pos="5040"/>
        </w:tabs>
        <w:rPr>
          <w:color w:val="000000" w:themeColor="text1"/>
          <w14:textFill>
            <w14:solidFill>
              <w14:schemeClr w14:val="tx1"/>
            </w14:solidFill>
          </w14:textFill>
        </w:rPr>
      </w:pPr>
      <w:r>
        <w:rPr>
          <w:rFonts w:hint="eastAsia"/>
        </w:rPr>
        <w:t>③在安装和调试中使用的各种计量器具，应在检定合格有效期内使用</w:t>
      </w:r>
    </w:p>
    <w:p>
      <w:pPr>
        <w:pStyle w:val="22"/>
        <w:widowControl w:val="0"/>
        <w:tabs>
          <w:tab w:val="left" w:pos="5040"/>
        </w:tabs>
        <w:rPr>
          <w:color w:val="000000" w:themeColor="text1"/>
          <w14:textFill>
            <w14:solidFill>
              <w14:schemeClr w14:val="tx1"/>
            </w14:solidFill>
          </w14:textFill>
        </w:rPr>
      </w:pPr>
      <w:r>
        <w:rPr>
          <w:rFonts w:hint="eastAsia"/>
        </w:rPr>
        <w:t>④在安装和调试中使用的各种计量器具，应经施工企业检定合格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 xml:space="preserve">C、①③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根据《建筑物防雷工程施工与质量验收规范》GB50601-2010的规定，以下不是建筑物防雷工程可釆取降低接地电阻方法的是（     ）？</w:t>
      </w:r>
    </w:p>
    <w:p>
      <w:pPr>
        <w:pStyle w:val="22"/>
        <w:widowControl w:val="0"/>
        <w:tabs>
          <w:tab w:val="left" w:pos="5040"/>
        </w:tabs>
      </w:pPr>
      <w:r>
        <w:rPr>
          <w:color w:val="000000" w:themeColor="text1"/>
          <w14:textFill>
            <w14:solidFill>
              <w14:schemeClr w14:val="tx1"/>
            </w14:solidFill>
          </w14:textFill>
        </w:rPr>
        <w:t>A、</w:t>
      </w:r>
      <w:r>
        <w:t>将垂直接地体深埋到低电阻率的土壤中</w:t>
      </w:r>
    </w:p>
    <w:p>
      <w:pPr>
        <w:pStyle w:val="22"/>
        <w:widowControl w:val="0"/>
        <w:tabs>
          <w:tab w:val="left" w:pos="5040"/>
        </w:tabs>
        <w:rPr>
          <w:color w:val="000000" w:themeColor="text1"/>
          <w14:textFill>
            <w14:solidFill>
              <w14:schemeClr w14:val="tx1"/>
            </w14:solidFill>
          </w14:textFill>
        </w:rPr>
      </w:pPr>
      <w:r>
        <w:t>B、置换成低电阻率的土壤</w:t>
      </w:r>
    </w:p>
    <w:p>
      <w:pPr>
        <w:pStyle w:val="22"/>
        <w:widowControl w:val="0"/>
        <w:tabs>
          <w:tab w:val="left" w:pos="5040"/>
        </w:tabs>
      </w:pPr>
      <w:r>
        <w:t>C、釆用单根导体外引</w:t>
      </w:r>
    </w:p>
    <w:p>
      <w:pPr>
        <w:pStyle w:val="22"/>
        <w:widowControl w:val="0"/>
        <w:tabs>
          <w:tab w:val="left" w:pos="5040"/>
        </w:tabs>
        <w:rPr>
          <w:color w:val="000000" w:themeColor="text1"/>
          <w14:textFill>
            <w14:solidFill>
              <w14:schemeClr w14:val="tx1"/>
            </w14:solidFill>
          </w14:textFill>
        </w:rPr>
      </w:pPr>
      <w:r>
        <w:t>D、采用降阻剂或新型接地材料</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根据《建筑物防雷工程施工与质量验收规范》GB50601-2010的规定，建筑物外的引下线敷设在人员可停留或经过的区域时，为防止接触电压和旁侧闪络电压对人员造成伤害，可采用外露引下线在高（    ）以下部分穿不小于（    ）厚的交联聚乙烯管，交联聚乙烯管应能耐受100kV冲击电压。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2.5m，2mm</w:t>
      </w:r>
      <w:r>
        <w:tab/>
      </w:r>
      <w:r>
        <w:t>B、2.5m，3mm</w:t>
      </w:r>
    </w:p>
    <w:p>
      <w:pPr>
        <w:pStyle w:val="22"/>
        <w:widowControl w:val="0"/>
        <w:tabs>
          <w:tab w:val="left" w:pos="5040"/>
        </w:tabs>
        <w:rPr>
          <w:color w:val="000000" w:themeColor="text1"/>
          <w14:textFill>
            <w14:solidFill>
              <w14:schemeClr w14:val="tx1"/>
            </w14:solidFill>
          </w14:textFill>
        </w:rPr>
      </w:pPr>
      <w:r>
        <w:t>C、2.7m，2mm</w:t>
      </w:r>
      <w:r>
        <w:tab/>
      </w:r>
      <w:r>
        <w:t>D、2.7m，3mm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根据《建筑物防雷工程施工与质量验收规范》GB50601-2010的规定，以下（ ）不是建筑物防雷工程综合布线安装主控项目应符合的规定？</w:t>
      </w:r>
    </w:p>
    <w:p>
      <w:pPr>
        <w:pStyle w:val="22"/>
        <w:widowControl w:val="0"/>
        <w:tabs>
          <w:tab w:val="left" w:pos="5040"/>
        </w:tabs>
      </w:pPr>
      <w:r>
        <w:rPr>
          <w:color w:val="000000" w:themeColor="text1"/>
          <w14:textFill>
            <w14:solidFill>
              <w14:schemeClr w14:val="tx1"/>
            </w14:solidFill>
          </w14:textFill>
        </w:rPr>
        <w:t>A、</w:t>
      </w:r>
      <w:r>
        <w:t>低压配电线路（三相或单相）的单芯线缆不应单独穿于金属管内</w:t>
      </w:r>
    </w:p>
    <w:p>
      <w:pPr>
        <w:pStyle w:val="22"/>
        <w:widowControl w:val="0"/>
        <w:tabs>
          <w:tab w:val="left" w:pos="5040"/>
        </w:tabs>
        <w:rPr>
          <w:color w:val="000000" w:themeColor="text1"/>
          <w14:textFill>
            <w14:solidFill>
              <w14:schemeClr w14:val="tx1"/>
            </w14:solidFill>
          </w14:textFill>
        </w:rPr>
      </w:pPr>
      <w:r>
        <w:t>B、不同回路、不同电压等级的交流和直流电线不应穿于同一金属管中</w:t>
      </w:r>
    </w:p>
    <w:p>
      <w:pPr>
        <w:pStyle w:val="22"/>
        <w:widowControl w:val="0"/>
        <w:tabs>
          <w:tab w:val="left" w:pos="5040"/>
        </w:tabs>
      </w:pPr>
      <w:r>
        <w:t>C、同一交流回路的电线应穿于同一金属管中，管内电线不得有接头</w:t>
      </w:r>
    </w:p>
    <w:p>
      <w:pPr>
        <w:pStyle w:val="22"/>
        <w:widowControl w:val="0"/>
        <w:tabs>
          <w:tab w:val="left" w:pos="5040"/>
        </w:tabs>
        <w:rPr>
          <w:color w:val="000000" w:themeColor="text1"/>
          <w14:textFill>
            <w14:solidFill>
              <w14:schemeClr w14:val="tx1"/>
            </w14:solidFill>
          </w14:textFill>
        </w:rPr>
      </w:pPr>
      <w:r>
        <w:t>D、爆炸危险场所使用的电线（电缆）的额定耐受电压值不应低于380V,且应穿在金属管中</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根据《建筑物防雷工程施工与质量验收规范》GB50601-2010的规定，以下（   ）不是建筑物防雷工程检验批合格质量应符合的规定？</w:t>
      </w:r>
    </w:p>
    <w:p>
      <w:pPr>
        <w:pStyle w:val="22"/>
        <w:widowControl w:val="0"/>
        <w:tabs>
          <w:tab w:val="left" w:pos="5040"/>
        </w:tabs>
      </w:pPr>
      <w:r>
        <w:rPr>
          <w:color w:val="000000" w:themeColor="text1"/>
          <w14:textFill>
            <w14:solidFill>
              <w14:schemeClr w14:val="tx1"/>
            </w14:solidFill>
          </w14:textFill>
        </w:rPr>
        <w:t>A、</w:t>
      </w:r>
      <w:r>
        <w:t>主控项目和一般项目的质量应经抽样检验合格</w:t>
      </w:r>
    </w:p>
    <w:p>
      <w:pPr>
        <w:pStyle w:val="22"/>
        <w:widowControl w:val="0"/>
        <w:tabs>
          <w:tab w:val="left" w:pos="5040"/>
        </w:tabs>
        <w:rPr>
          <w:color w:val="000000" w:themeColor="text1"/>
          <w14:textFill>
            <w14:solidFill>
              <w14:schemeClr w14:val="tx1"/>
            </w14:solidFill>
          </w14:textFill>
        </w:rPr>
      </w:pPr>
      <w:r>
        <w:t>B、主控项目和一般项目的合格质量水平的错判概率值不宜超过5%</w:t>
      </w:r>
    </w:p>
    <w:p>
      <w:pPr>
        <w:pStyle w:val="22"/>
        <w:widowControl w:val="0"/>
        <w:tabs>
          <w:tab w:val="left" w:pos="5040"/>
        </w:tabs>
      </w:pPr>
      <w:r>
        <w:t>C、对使用方漏判概率，主控项目的合格质量水平的错判概率值不宜超过10%</w:t>
      </w:r>
    </w:p>
    <w:p>
      <w:pPr>
        <w:pStyle w:val="22"/>
        <w:widowControl w:val="0"/>
        <w:tabs>
          <w:tab w:val="left" w:pos="5040"/>
        </w:tabs>
        <w:rPr>
          <w:color w:val="000000" w:themeColor="text1"/>
          <w14:textFill>
            <w14:solidFill>
              <w14:schemeClr w14:val="tx1"/>
            </w14:solidFill>
          </w14:textFill>
        </w:rPr>
      </w:pPr>
      <w:r>
        <w:t>D、一般项目的合格质量水平的漏判概率值不宜超过10%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根据《建筑物防雷工程施工与质量验收规范》GB50601-2010的规定，以下不符合建筑物防雷工程（子分部工程）质量验收合格规定的是（  ）？</w:t>
      </w:r>
    </w:p>
    <w:p>
      <w:pPr>
        <w:pStyle w:val="22"/>
        <w:widowControl w:val="0"/>
        <w:tabs>
          <w:tab w:val="left" w:pos="5040"/>
        </w:tabs>
      </w:pPr>
      <w:r>
        <w:rPr>
          <w:color w:val="000000" w:themeColor="text1"/>
          <w14:textFill>
            <w14:solidFill>
              <w14:schemeClr w14:val="tx1"/>
            </w14:solidFill>
          </w14:textFill>
        </w:rPr>
        <w:t>A、</w:t>
      </w:r>
      <w:r>
        <w:t>防雷工程所含的单位工程的质量均应验收合格</w:t>
      </w:r>
    </w:p>
    <w:p>
      <w:pPr>
        <w:pStyle w:val="22"/>
        <w:widowControl w:val="0"/>
        <w:tabs>
          <w:tab w:val="left" w:pos="5040"/>
        </w:tabs>
        <w:rPr>
          <w:color w:val="000000" w:themeColor="text1"/>
          <w14:textFill>
            <w14:solidFill>
              <w14:schemeClr w14:val="tx1"/>
            </w14:solidFill>
          </w14:textFill>
        </w:rPr>
      </w:pPr>
      <w:r>
        <w:t>B、质量控制资料应符合本规范要求</w:t>
      </w:r>
    </w:p>
    <w:p>
      <w:pPr>
        <w:pStyle w:val="22"/>
        <w:widowControl w:val="0"/>
        <w:tabs>
          <w:tab w:val="left" w:pos="5040"/>
        </w:tabs>
      </w:pPr>
      <w:r>
        <w:t>C、施工现场质量管理检查记录表的填写应完整</w:t>
      </w:r>
    </w:p>
    <w:p>
      <w:pPr>
        <w:pStyle w:val="22"/>
        <w:widowControl w:val="0"/>
        <w:tabs>
          <w:tab w:val="left" w:pos="5040"/>
        </w:tabs>
        <w:rPr>
          <w:color w:val="000000" w:themeColor="text1"/>
          <w14:textFill>
            <w14:solidFill>
              <w14:schemeClr w14:val="tx1"/>
            </w14:solidFill>
          </w14:textFill>
        </w:rPr>
      </w:pPr>
      <w:r>
        <w:t>D、观感质量验收应经验收人员通过现场检查，并应共同确认</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建筑物防雷工程接地装置安装工程主控项目和一般项目进行检测过程中，测试与同一接地网连接的各相邻设备连接线的电气贯通状况，其间直流过渡电阻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0.2Ω</w:t>
      </w:r>
      <w:r>
        <w:tab/>
      </w:r>
      <w:r>
        <w:t>B、0.3Ω</w:t>
      </w:r>
    </w:p>
    <w:p>
      <w:pPr>
        <w:pStyle w:val="22"/>
        <w:widowControl w:val="0"/>
        <w:tabs>
          <w:tab w:val="left" w:pos="5040"/>
        </w:tabs>
        <w:rPr>
          <w:color w:val="000000" w:themeColor="text1"/>
          <w14:textFill>
            <w14:solidFill>
              <w14:schemeClr w14:val="tx1"/>
            </w14:solidFill>
          </w14:textFill>
        </w:rPr>
      </w:pPr>
      <w:r>
        <w:t>C、0.4Ω</w:t>
      </w:r>
      <w:r>
        <w:tab/>
      </w:r>
      <w:r>
        <w:t>D、0.5Ω</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根据《建筑物防雷工程施工与质量验收规范》GB50601-2010的规定，建筑物防雷工程中的等电位连接工程检验批划分和验收不符合规定的是（      ）？</w:t>
      </w:r>
    </w:p>
    <w:p>
      <w:pPr>
        <w:pStyle w:val="22"/>
        <w:widowControl w:val="0"/>
        <w:tabs>
          <w:tab w:val="left" w:pos="5040"/>
        </w:tabs>
      </w:pPr>
      <w:r>
        <w:rPr>
          <w:color w:val="000000" w:themeColor="text1"/>
          <w14:textFill>
            <w14:solidFill>
              <w14:schemeClr w14:val="tx1"/>
            </w14:solidFill>
          </w14:textFill>
        </w:rPr>
        <w:t>A、</w:t>
      </w:r>
      <w:r>
        <w:t>等电位连接的有效性可通过等电位连接导体之间的电阻值测试来确定</w:t>
      </w:r>
    </w:p>
    <w:p>
      <w:pPr>
        <w:pStyle w:val="22"/>
        <w:widowControl w:val="0"/>
        <w:tabs>
          <w:tab w:val="left" w:pos="5040"/>
        </w:tabs>
        <w:rPr>
          <w:color w:val="000000" w:themeColor="text1"/>
          <w14:textFill>
            <w14:solidFill>
              <w14:schemeClr w14:val="tx1"/>
            </w14:solidFill>
          </w14:textFill>
        </w:rPr>
      </w:pPr>
      <w:r>
        <w:t>B、第一类防雷建筑物中长金属物的弯头、阀门、法兰盘等连接处的过渡电阻不应大于0.03Ω</w:t>
      </w:r>
    </w:p>
    <w:p>
      <w:pPr>
        <w:pStyle w:val="22"/>
        <w:widowControl w:val="0"/>
        <w:tabs>
          <w:tab w:val="left" w:pos="5040"/>
        </w:tabs>
      </w:pPr>
      <w:r>
        <w:t>C、连在额定值为16A的断路器线路中，同时触及的外露可导电部分和装置外可导电部分之间的电阻不应大于0.4Ω</w:t>
      </w:r>
    </w:p>
    <w:p>
      <w:pPr>
        <w:pStyle w:val="22"/>
        <w:widowControl w:val="0"/>
        <w:tabs>
          <w:tab w:val="left" w:pos="5040"/>
        </w:tabs>
        <w:rPr>
          <w:color w:val="000000" w:themeColor="text1"/>
          <w14:textFill>
            <w14:solidFill>
              <w14:schemeClr w14:val="tx1"/>
            </w14:solidFill>
          </w14:textFill>
        </w:rPr>
      </w:pPr>
      <w:r>
        <w:t>D、等电位连接带与连接范围内的金属管道等金属体末端之间的直流过渡电阻值不应大于3Ω</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7"/>
        <w:widowControl w:val="0"/>
        <w:ind w:left="0" w:firstLine="560" w:firstLineChars="200"/>
        <w:rPr>
          <w:color w:val="000000" w:themeColor="text1"/>
          <w14:textFill>
            <w14:solidFill>
              <w14:schemeClr w14:val="tx1"/>
            </w14:solidFill>
          </w14:textFill>
        </w:rPr>
      </w:pPr>
      <w:r>
        <w:t>根据《建筑物防雷工程施工与质量验收规范》GB50601-2010的规定，建筑物防雷工程中的综合布线工程的检验批划分和验收不符合规定的是（      ）？</w:t>
      </w:r>
    </w:p>
    <w:p>
      <w:pPr>
        <w:pStyle w:val="22"/>
        <w:widowControl w:val="0"/>
        <w:tabs>
          <w:tab w:val="left" w:pos="5040"/>
        </w:tabs>
      </w:pPr>
      <w:r>
        <w:rPr>
          <w:color w:val="000000" w:themeColor="text1"/>
          <w14:textFill>
            <w14:solidFill>
              <w14:schemeClr w14:val="tx1"/>
            </w14:solidFill>
          </w14:textFill>
        </w:rPr>
        <w:t>A、</w:t>
      </w:r>
      <w:r>
        <w:t>综合布线工程应为1个检验批</w:t>
      </w:r>
    </w:p>
    <w:p>
      <w:pPr>
        <w:pStyle w:val="22"/>
        <w:widowControl w:val="0"/>
        <w:tabs>
          <w:tab w:val="left" w:pos="5040"/>
        </w:tabs>
        <w:rPr>
          <w:color w:val="000000" w:themeColor="text1"/>
          <w14:textFill>
            <w14:solidFill>
              <w14:schemeClr w14:val="tx1"/>
            </w14:solidFill>
          </w14:textFill>
        </w:rPr>
      </w:pPr>
      <w:r>
        <w:t>B、当建筑工程有若干独立的建筑时，可按建筑物的数量分为几个检验批</w:t>
      </w:r>
    </w:p>
    <w:p>
      <w:pPr>
        <w:pStyle w:val="22"/>
        <w:widowControl w:val="0"/>
        <w:tabs>
          <w:tab w:val="left" w:pos="5040"/>
        </w:tabs>
      </w:pPr>
      <w:r>
        <w:t>C、对工程主控项目和一般项目应逐项进行检查和测量</w:t>
      </w:r>
    </w:p>
    <w:p>
      <w:pPr>
        <w:pStyle w:val="22"/>
        <w:widowControl w:val="0"/>
        <w:tabs>
          <w:tab w:val="left" w:pos="5040"/>
        </w:tabs>
        <w:rPr>
          <w:color w:val="000000" w:themeColor="text1"/>
          <w14:textFill>
            <w14:solidFill>
              <w14:schemeClr w14:val="tx1"/>
            </w14:solidFill>
          </w14:textFill>
        </w:rPr>
      </w:pPr>
      <w:r>
        <w:t>D、电子系统设备机房应分为1个检验批进行质量验收和记录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索引词：建筑物防雷工程——《建筑物防雷工程施工与质量验收规范》</w:t>
      </w:r>
      <w:r>
        <w:t xml:space="preserve">GB50601-2010 </w:t>
      </w:r>
    </w:p>
    <w:p>
      <w:pPr>
        <w:pStyle w:val="23"/>
        <w:tabs>
          <w:tab w:val="left" w:pos="5040"/>
        </w:tabs>
        <w:spacing w:before="312"/>
        <w:rPr>
          <w:color w:val="000000" w:themeColor="text1"/>
          <w14:textFill>
            <w14:solidFill>
              <w14:schemeClr w14:val="tx1"/>
            </w14:solidFill>
          </w14:textFill>
        </w:rPr>
      </w:pPr>
      <w:r>
        <w:rPr>
          <w:rFonts w:hint="eastAsia"/>
        </w:rPr>
        <w:t>七、《火灾自动报警系统施工及验收标准》（</w:t>
      </w:r>
      <w:r>
        <w:t>GB50166-2019）</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根据《火灾自动报警系统施工及验收标准》GB50166-2019的规定，以下符合火灾自动报警系统系统施工前应具备条件的是（     ）？</w:t>
      </w:r>
    </w:p>
    <w:p>
      <w:pPr>
        <w:pStyle w:val="22"/>
        <w:widowControl w:val="0"/>
        <w:tabs>
          <w:tab w:val="left" w:pos="5040"/>
        </w:tabs>
        <w:rPr>
          <w:color w:val="000000" w:themeColor="text1"/>
          <w14:textFill>
            <w14:solidFill>
              <w14:schemeClr w14:val="tx1"/>
            </w14:solidFill>
          </w14:textFill>
        </w:rPr>
      </w:pPr>
      <w:r>
        <w:rPr>
          <w:rFonts w:hint="eastAsia"/>
        </w:rPr>
        <w:t>①消防设计文件等技术资料应齐全</w:t>
      </w:r>
    </w:p>
    <w:p>
      <w:pPr>
        <w:pStyle w:val="22"/>
        <w:widowControl w:val="0"/>
        <w:tabs>
          <w:tab w:val="left" w:pos="5040"/>
        </w:tabs>
        <w:rPr>
          <w:color w:val="000000" w:themeColor="text1"/>
          <w14:textFill>
            <w14:solidFill>
              <w14:schemeClr w14:val="tx1"/>
            </w14:solidFill>
          </w14:textFill>
        </w:rPr>
      </w:pPr>
      <w:r>
        <w:rPr>
          <w:rFonts w:hint="eastAsia"/>
        </w:rPr>
        <w:t>②设计单位应向建设、施工、监理单位进行技术交底</w:t>
      </w:r>
    </w:p>
    <w:p>
      <w:pPr>
        <w:pStyle w:val="22"/>
        <w:widowControl w:val="0"/>
        <w:tabs>
          <w:tab w:val="left" w:pos="5040"/>
        </w:tabs>
        <w:rPr>
          <w:color w:val="000000" w:themeColor="text1"/>
          <w14:textFill>
            <w14:solidFill>
              <w14:schemeClr w14:val="tx1"/>
            </w14:solidFill>
          </w14:textFill>
        </w:rPr>
      </w:pPr>
      <w:r>
        <w:rPr>
          <w:rFonts w:hint="eastAsia"/>
        </w:rPr>
        <w:t>③与系统施工相关的预埋件、预留孔洞等应符合设计要求</w:t>
      </w:r>
    </w:p>
    <w:p>
      <w:pPr>
        <w:pStyle w:val="22"/>
        <w:widowControl w:val="0"/>
        <w:tabs>
          <w:tab w:val="left" w:pos="5040"/>
        </w:tabs>
        <w:rPr>
          <w:color w:val="000000" w:themeColor="text1"/>
          <w14:textFill>
            <w14:solidFill>
              <w14:schemeClr w14:val="tx1"/>
            </w14:solidFill>
          </w14:textFill>
        </w:rPr>
      </w:pPr>
      <w:r>
        <w:rPr>
          <w:rFonts w:hint="eastAsia"/>
        </w:rPr>
        <w:t>④系统设备、组（配）件以及材料应齐全，规格、型号应符合设计要求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根据《火灾自动报警系统施工及验收标准》GB50166-2019的规定，火灾自动报警系统中的控制与显示类设备的引入线缆应留有不小于（     ）的余量。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100mm</w:t>
      </w:r>
      <w:r>
        <w:tab/>
      </w:r>
      <w:r>
        <w:t>B、150mm</w:t>
      </w:r>
    </w:p>
    <w:p>
      <w:pPr>
        <w:pStyle w:val="22"/>
        <w:widowControl w:val="0"/>
        <w:tabs>
          <w:tab w:val="left" w:pos="5040"/>
        </w:tabs>
        <w:rPr>
          <w:color w:val="000000" w:themeColor="text1"/>
          <w14:textFill>
            <w14:solidFill>
              <w14:schemeClr w14:val="tx1"/>
            </w14:solidFill>
          </w14:textFill>
        </w:rPr>
      </w:pPr>
      <w:r>
        <w:t>C、200mm</w:t>
      </w:r>
      <w:r>
        <w:tab/>
      </w:r>
      <w:r>
        <w:t>D、250mm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根据《火灾自动报警系统施工及验收标准》GB50166-2019的规定，火灾自动报警系统中的点型火焰探测器和图像型火灾探测器的安装不符合规定的是（    ）？</w:t>
      </w:r>
    </w:p>
    <w:p>
      <w:pPr>
        <w:pStyle w:val="22"/>
        <w:widowControl w:val="0"/>
        <w:tabs>
          <w:tab w:val="left" w:pos="5040"/>
        </w:tabs>
      </w:pPr>
      <w:r>
        <w:rPr>
          <w:color w:val="000000" w:themeColor="text1"/>
          <w14:textFill>
            <w14:solidFill>
              <w14:schemeClr w14:val="tx1"/>
            </w14:solidFill>
          </w14:textFill>
        </w:rPr>
        <w:t>A、</w:t>
      </w:r>
      <w:r>
        <w:t>安装位置应保证其视场角覆盖探测区域</w:t>
      </w:r>
    </w:p>
    <w:p>
      <w:pPr>
        <w:pStyle w:val="22"/>
        <w:widowControl w:val="0"/>
        <w:tabs>
          <w:tab w:val="left" w:pos="5040"/>
        </w:tabs>
        <w:rPr>
          <w:color w:val="000000" w:themeColor="text1"/>
          <w14:textFill>
            <w14:solidFill>
              <w14:schemeClr w14:val="tx1"/>
            </w14:solidFill>
          </w14:textFill>
        </w:rPr>
      </w:pPr>
      <w:r>
        <w:t>B、探测器的探测视角内不应存在遮挡物</w:t>
      </w:r>
    </w:p>
    <w:p>
      <w:pPr>
        <w:pStyle w:val="22"/>
        <w:widowControl w:val="0"/>
        <w:tabs>
          <w:tab w:val="left" w:pos="5040"/>
        </w:tabs>
      </w:pPr>
      <w:r>
        <w:t>C、光源须直接照射在探测器的探测窗口</w:t>
      </w:r>
    </w:p>
    <w:p>
      <w:pPr>
        <w:pStyle w:val="22"/>
        <w:widowControl w:val="0"/>
        <w:tabs>
          <w:tab w:val="left" w:pos="5040"/>
        </w:tabs>
        <w:rPr>
          <w:color w:val="000000" w:themeColor="text1"/>
          <w14:textFill>
            <w14:solidFill>
              <w14:schemeClr w14:val="tx1"/>
            </w14:solidFill>
          </w14:textFill>
        </w:rPr>
      </w:pPr>
      <w:r>
        <w:t>D、在室外或交通隧道场所安装时，应釆取防尘、防水措施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手动火灾报警按钮、消火栓按钮、防火卷帘手动控制装置、气体灭火系统手动与自动控制转换装置、气体灭火系统现场启动和停止按钮的安装其底边距地（楼）面的高度宜为 （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0.8m~l.0m</w:t>
      </w:r>
      <w:r>
        <w:tab/>
      </w:r>
      <w:r>
        <w:t>B、1.0m~l.2m</w:t>
      </w:r>
    </w:p>
    <w:p>
      <w:pPr>
        <w:pStyle w:val="22"/>
        <w:widowControl w:val="0"/>
        <w:tabs>
          <w:tab w:val="left" w:pos="5040"/>
        </w:tabs>
        <w:rPr>
          <w:color w:val="000000" w:themeColor="text1"/>
          <w14:textFill>
            <w14:solidFill>
              <w14:schemeClr w14:val="tx1"/>
            </w14:solidFill>
          </w14:textFill>
        </w:rPr>
      </w:pPr>
      <w:r>
        <w:t>C、1.3m~l.5m</w:t>
      </w:r>
      <w:r>
        <w:tab/>
      </w:r>
      <w:r>
        <w:t>D、1.5m~l.8m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根据《火灾自动报警系统施工及验收标准》GB50166-2019的规定，火灾自动报警系统中的消防电气控制装置的安装不符合规定的是（    ）？</w:t>
      </w:r>
    </w:p>
    <w:p>
      <w:pPr>
        <w:pStyle w:val="22"/>
        <w:widowControl w:val="0"/>
        <w:tabs>
          <w:tab w:val="left" w:pos="5040"/>
        </w:tabs>
      </w:pPr>
      <w:r>
        <w:rPr>
          <w:color w:val="000000" w:themeColor="text1"/>
          <w14:textFill>
            <w14:solidFill>
              <w14:schemeClr w14:val="tx1"/>
            </w14:solidFill>
          </w14:textFill>
        </w:rPr>
        <w:t>A、</w:t>
      </w:r>
      <w:r>
        <w:t>在安装前应进行功能检查</w:t>
      </w:r>
    </w:p>
    <w:p>
      <w:pPr>
        <w:pStyle w:val="22"/>
        <w:widowControl w:val="0"/>
        <w:tabs>
          <w:tab w:val="left" w:pos="5040"/>
        </w:tabs>
        <w:rPr>
          <w:color w:val="000000" w:themeColor="text1"/>
          <w14:textFill>
            <w14:solidFill>
              <w14:schemeClr w14:val="tx1"/>
            </w14:solidFill>
          </w14:textFill>
        </w:rPr>
      </w:pPr>
      <w:r>
        <w:t>B、外接导线的端部应设置明显的永久性标识</w:t>
      </w:r>
    </w:p>
    <w:p>
      <w:pPr>
        <w:pStyle w:val="22"/>
        <w:widowControl w:val="0"/>
        <w:tabs>
          <w:tab w:val="left" w:pos="5040"/>
        </w:tabs>
      </w:pPr>
      <w:r>
        <w:t>C、应安装牢固，不应倾斜</w:t>
      </w:r>
    </w:p>
    <w:p>
      <w:pPr>
        <w:pStyle w:val="22"/>
        <w:widowControl w:val="0"/>
        <w:tabs>
          <w:tab w:val="left" w:pos="5040"/>
        </w:tabs>
        <w:rPr>
          <w:color w:val="000000" w:themeColor="text1"/>
          <w14:textFill>
            <w14:solidFill>
              <w14:schemeClr w14:val="tx1"/>
            </w14:solidFill>
          </w14:textFill>
        </w:rPr>
      </w:pPr>
      <w:r>
        <w:t>D、安装在轻质墙体上时不应采取加固措施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根据《火灾自动报警系统施工及验收标准》GB50166-2019的规定，火灾自动报警系统系统调试应包括系统部件功能调试和分系统的联动控制功能调试，以下不符合规定的是（      ）？</w:t>
      </w:r>
    </w:p>
    <w:p>
      <w:pPr>
        <w:pStyle w:val="22"/>
        <w:widowControl w:val="0"/>
        <w:tabs>
          <w:tab w:val="left" w:pos="5040"/>
        </w:tabs>
      </w:pPr>
      <w:r>
        <w:rPr>
          <w:color w:val="000000" w:themeColor="text1"/>
          <w14:textFill>
            <w14:solidFill>
              <w14:schemeClr w14:val="tx1"/>
            </w14:solidFill>
          </w14:textFill>
        </w:rPr>
        <w:t>A、</w:t>
      </w:r>
      <w:r>
        <w:t>应对系统部件的主要功能、性能进行50%抽查检查</w:t>
      </w:r>
    </w:p>
    <w:p>
      <w:pPr>
        <w:pStyle w:val="22"/>
        <w:widowControl w:val="0"/>
        <w:tabs>
          <w:tab w:val="left" w:pos="5040"/>
        </w:tabs>
        <w:rPr>
          <w:color w:val="000000" w:themeColor="text1"/>
          <w14:textFill>
            <w14:solidFill>
              <w14:schemeClr w14:val="tx1"/>
            </w14:solidFill>
          </w14:textFill>
        </w:rPr>
      </w:pPr>
      <w:r>
        <w:t>B、系统设备的主要功能、性能应符合现行国家标准的规定</w:t>
      </w:r>
    </w:p>
    <w:p>
      <w:pPr>
        <w:pStyle w:val="22"/>
        <w:widowControl w:val="0"/>
        <w:tabs>
          <w:tab w:val="left" w:pos="5040"/>
        </w:tabs>
      </w:pPr>
      <w:r>
        <w:t>C、应逐一对每个报警区域、防护区域或防烟区域设置的消防系统进行联动控制功能检查</w:t>
      </w:r>
    </w:p>
    <w:p>
      <w:pPr>
        <w:pStyle w:val="22"/>
        <w:widowControl w:val="0"/>
        <w:tabs>
          <w:tab w:val="left" w:pos="5040"/>
        </w:tabs>
        <w:rPr>
          <w:color w:val="000000" w:themeColor="text1"/>
          <w14:textFill>
            <w14:solidFill>
              <w14:schemeClr w14:val="tx1"/>
            </w14:solidFill>
          </w14:textFill>
        </w:rPr>
      </w:pPr>
      <w:r>
        <w:t>D、不符合规定的项目应进行整改,并应重新进行调试</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根据《火灾自动报警系统施工及验收标准》GB50166-2019的规定，火灾自动报警系统中的消防控制室图形显示装置的消防设备运行状态显示功能不符合规定的是（      ）？</w:t>
      </w:r>
    </w:p>
    <w:p>
      <w:pPr>
        <w:pStyle w:val="22"/>
        <w:widowControl w:val="0"/>
        <w:tabs>
          <w:tab w:val="left" w:pos="5040"/>
        </w:tabs>
      </w:pPr>
      <w:r>
        <w:rPr>
          <w:color w:val="000000" w:themeColor="text1"/>
          <w14:textFill>
            <w14:solidFill>
              <w14:schemeClr w14:val="tx1"/>
            </w14:solidFill>
          </w14:textFill>
        </w:rPr>
        <w:t>A、</w:t>
      </w:r>
      <w:r>
        <w:t>应接收并显示火灾报警控制器发送的火灾报警信息、故障信息、隔离信息、屏蔽信息和监管信息</w:t>
      </w:r>
    </w:p>
    <w:p>
      <w:pPr>
        <w:pStyle w:val="22"/>
        <w:widowControl w:val="0"/>
        <w:tabs>
          <w:tab w:val="left" w:pos="5040"/>
        </w:tabs>
        <w:rPr>
          <w:color w:val="000000" w:themeColor="text1"/>
          <w14:textFill>
            <w14:solidFill>
              <w14:schemeClr w14:val="tx1"/>
            </w14:solidFill>
          </w14:textFill>
        </w:rPr>
      </w:pPr>
      <w:r>
        <w:t>B、应接收并显示消防联动控制器发送的联动控制信息</w:t>
      </w:r>
    </w:p>
    <w:p>
      <w:pPr>
        <w:pStyle w:val="22"/>
        <w:widowControl w:val="0"/>
        <w:tabs>
          <w:tab w:val="left" w:pos="5040"/>
        </w:tabs>
      </w:pPr>
      <w:r>
        <w:t>C、应接收并显示消防联动控制器发送的受控设备的动作反馈信息</w:t>
      </w:r>
    </w:p>
    <w:p>
      <w:pPr>
        <w:pStyle w:val="22"/>
        <w:widowControl w:val="0"/>
        <w:tabs>
          <w:tab w:val="left" w:pos="5040"/>
        </w:tabs>
        <w:rPr>
          <w:color w:val="000000" w:themeColor="text1"/>
          <w14:textFill>
            <w14:solidFill>
              <w14:schemeClr w14:val="tx1"/>
            </w14:solidFill>
          </w14:textFill>
        </w:rPr>
      </w:pPr>
      <w:r>
        <w:t>D、应与控制器的显示信息不一致</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根据《火灾自动报警系统施工及验收标准》GB50166-2019的规定，火灾自动报警系统系统调试前，应对控制类设备进行联动编程，对控制类设备手动控制单元控制按钮或按键进行编码设置，以下不符合规定的是（      ）？</w:t>
      </w:r>
    </w:p>
    <w:p>
      <w:pPr>
        <w:pStyle w:val="22"/>
        <w:widowControl w:val="0"/>
        <w:tabs>
          <w:tab w:val="left" w:pos="5040"/>
        </w:tabs>
      </w:pPr>
      <w:r>
        <w:rPr>
          <w:color w:val="000000" w:themeColor="text1"/>
          <w14:textFill>
            <w14:solidFill>
              <w14:schemeClr w14:val="tx1"/>
            </w14:solidFill>
          </w14:textFill>
        </w:rPr>
        <w:t>A、</w:t>
      </w:r>
      <w:r>
        <w:t>应按规定进行控制类设备的联动编程</w:t>
      </w:r>
    </w:p>
    <w:p>
      <w:pPr>
        <w:pStyle w:val="22"/>
        <w:widowControl w:val="0"/>
        <w:tabs>
          <w:tab w:val="left" w:pos="5040"/>
        </w:tabs>
        <w:rPr>
          <w:color w:val="000000" w:themeColor="text1"/>
          <w14:textFill>
            <w14:solidFill>
              <w14:schemeClr w14:val="tx1"/>
            </w14:solidFill>
          </w14:textFill>
        </w:rPr>
      </w:pPr>
      <w:r>
        <w:t>B、应核查控制逻辑和控制时序是否符合规定</w:t>
      </w:r>
    </w:p>
    <w:p>
      <w:pPr>
        <w:pStyle w:val="22"/>
        <w:widowControl w:val="0"/>
        <w:tabs>
          <w:tab w:val="left" w:pos="5040"/>
        </w:tabs>
      </w:pPr>
      <w:r>
        <w:t>C、应进行消防联动控制器手动控制单元控制按钮、按键的编码设置</w:t>
      </w:r>
    </w:p>
    <w:p>
      <w:pPr>
        <w:pStyle w:val="22"/>
        <w:widowControl w:val="0"/>
        <w:tabs>
          <w:tab w:val="left" w:pos="5040"/>
        </w:tabs>
        <w:rPr>
          <w:color w:val="000000" w:themeColor="text1"/>
          <w14:textFill>
            <w14:solidFill>
              <w14:schemeClr w14:val="tx1"/>
            </w14:solidFill>
          </w14:textFill>
        </w:rPr>
      </w:pPr>
      <w:r>
        <w:t>D、按标准规定填写显示类设备联动编程、手动控制单元编码设置记录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对点型感烟、点型感温、点型一氧化碳火灾探测器的火灾报警功能、复位功能进行检查并记录，探测器的火灾报警功能、复位功能不符合规定的是（      ）？</w:t>
      </w:r>
    </w:p>
    <w:p>
      <w:pPr>
        <w:pStyle w:val="22"/>
        <w:widowControl w:val="0"/>
        <w:tabs>
          <w:tab w:val="left" w:pos="5040"/>
        </w:tabs>
      </w:pPr>
      <w:r>
        <w:rPr>
          <w:color w:val="000000" w:themeColor="text1"/>
          <w14:textFill>
            <w14:solidFill>
              <w14:schemeClr w14:val="tx1"/>
            </w14:solidFill>
          </w14:textFill>
        </w:rPr>
        <w:t>A、</w:t>
      </w:r>
      <w:r>
        <w:t>对可恢复探测器，应采用专用的检测仪器或模拟火灾的方法，使探测器监测区域的烟雾浓度、温度、气体浓度达到探测器的报警设定阈值</w:t>
      </w:r>
    </w:p>
    <w:p>
      <w:pPr>
        <w:pStyle w:val="22"/>
        <w:widowControl w:val="0"/>
        <w:tabs>
          <w:tab w:val="left" w:pos="5040"/>
        </w:tabs>
        <w:rPr>
          <w:color w:val="000000" w:themeColor="text1"/>
          <w14:textFill>
            <w14:solidFill>
              <w14:schemeClr w14:val="tx1"/>
            </w14:solidFill>
          </w14:textFill>
        </w:rPr>
      </w:pPr>
      <w:r>
        <w:t>B、对不可恢复的探测器，应釆取模拟报警方法使探测 器处于火灾报警状态，当有备品时，可抽样检査其报警功能</w:t>
      </w:r>
    </w:p>
    <w:p>
      <w:pPr>
        <w:pStyle w:val="22"/>
        <w:widowControl w:val="0"/>
        <w:tabs>
          <w:tab w:val="left" w:pos="5040"/>
        </w:tabs>
      </w:pPr>
      <w:r>
        <w:t>C、探测器的火警确认灯不应点亮并保持</w:t>
      </w:r>
    </w:p>
    <w:p>
      <w:pPr>
        <w:pStyle w:val="22"/>
        <w:widowControl w:val="0"/>
        <w:tabs>
          <w:tab w:val="left" w:pos="5040"/>
        </w:tabs>
        <w:rPr>
          <w:color w:val="000000" w:themeColor="text1"/>
          <w14:textFill>
            <w14:solidFill>
              <w14:schemeClr w14:val="tx1"/>
            </w14:solidFill>
          </w14:textFill>
        </w:rPr>
      </w:pPr>
      <w:r>
        <w:t>D、应使可恢复探测器监测区域的环境恢复正常，使不可恢复探测器恢复正常</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根据《火灾自动报警系统施工及验收标准》GB50166-2019的规定，火灾自动报警系统消防联动控制器调试时应在接通电源前未按顺序做好准备工作的是（     ）？</w:t>
      </w:r>
    </w:p>
    <w:p>
      <w:pPr>
        <w:pStyle w:val="22"/>
        <w:widowControl w:val="0"/>
        <w:tabs>
          <w:tab w:val="left" w:pos="5040"/>
        </w:tabs>
      </w:pPr>
      <w:r>
        <w:rPr>
          <w:color w:val="000000" w:themeColor="text1"/>
          <w14:textFill>
            <w14:solidFill>
              <w14:schemeClr w14:val="tx1"/>
            </w14:solidFill>
          </w14:textFill>
        </w:rPr>
        <w:t>A、</w:t>
      </w:r>
      <w:r>
        <w:t>应将消防联动控制器与火灾报警控制器连接</w:t>
      </w:r>
    </w:p>
    <w:p>
      <w:pPr>
        <w:pStyle w:val="22"/>
        <w:widowControl w:val="0"/>
        <w:tabs>
          <w:tab w:val="left" w:pos="5040"/>
        </w:tabs>
        <w:rPr>
          <w:color w:val="000000" w:themeColor="text1"/>
          <w14:textFill>
            <w14:solidFill>
              <w14:schemeClr w14:val="tx1"/>
            </w14:solidFill>
          </w14:textFill>
        </w:rPr>
      </w:pPr>
      <w:r>
        <w:t>B、应将任一备调回路的输入/输出模块与消防联动控制器连接</w:t>
      </w:r>
    </w:p>
    <w:p>
      <w:pPr>
        <w:pStyle w:val="22"/>
        <w:widowControl w:val="0"/>
        <w:tabs>
          <w:tab w:val="left" w:pos="5040"/>
        </w:tabs>
      </w:pPr>
      <w:r>
        <w:t>C、应将备调回路的模块与其控制的受控设备连接</w:t>
      </w:r>
    </w:p>
    <w:p>
      <w:pPr>
        <w:pStyle w:val="22"/>
        <w:widowControl w:val="0"/>
        <w:tabs>
          <w:tab w:val="left" w:pos="5040"/>
        </w:tabs>
        <w:rPr>
          <w:color w:val="000000" w:themeColor="text1"/>
          <w14:textFill>
            <w14:solidFill>
              <w14:schemeClr w14:val="tx1"/>
            </w14:solidFill>
          </w14:textFill>
        </w:rPr>
      </w:pPr>
      <w:r>
        <w:t>D、应接通各受控现场设备的控制连线</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根据《火灾自动报警系统施工及验收标准》GB50166-2019的规定，电气火灾监控系统调试中，以下（  ）不是电气火灾监控设备应检查记录的主要功能？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自检功能</w:t>
      </w:r>
      <w:r>
        <w:tab/>
      </w:r>
      <w:r>
        <w:t>B、操作级别</w:t>
      </w:r>
    </w:p>
    <w:p>
      <w:pPr>
        <w:pStyle w:val="22"/>
        <w:widowControl w:val="0"/>
        <w:tabs>
          <w:tab w:val="left" w:pos="5040"/>
        </w:tabs>
        <w:rPr>
          <w:color w:val="000000" w:themeColor="text1"/>
          <w14:textFill>
            <w14:solidFill>
              <w14:schemeClr w14:val="tx1"/>
            </w14:solidFill>
          </w14:textFill>
        </w:rPr>
      </w:pPr>
      <w:r>
        <w:t>C、故障报警功能</w:t>
      </w:r>
      <w:r>
        <w:tab/>
      </w:r>
      <w:r>
        <w:t>D、显示功能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根据《火灾自动报警系统施工及验收标准》GB50166-2019的规定，火灾自动报警系统调试，以下（    ）不是消防设备应急电源调试应检查记录的主要功能？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正常显示功能</w:t>
      </w:r>
      <w:r>
        <w:tab/>
      </w:r>
      <w:r>
        <w:t>B、故障报警功能</w:t>
      </w:r>
    </w:p>
    <w:p>
      <w:pPr>
        <w:pStyle w:val="22"/>
        <w:widowControl w:val="0"/>
        <w:tabs>
          <w:tab w:val="left" w:pos="5040"/>
        </w:tabs>
        <w:rPr>
          <w:color w:val="000000" w:themeColor="text1"/>
          <w14:textFill>
            <w14:solidFill>
              <w14:schemeClr w14:val="tx1"/>
            </w14:solidFill>
          </w14:textFill>
        </w:rPr>
      </w:pPr>
      <w:r>
        <w:t>C、复位功能</w:t>
      </w:r>
      <w:r>
        <w:tab/>
      </w:r>
      <w:r>
        <w:t>D、消音功能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根据《火灾自动报警系统施工及验收标准》GB50166-2019的规定，火灾自动报警系统应对防火巻帘手动控制装置的控制功能进行检查并记录，手动控制装置的控制功能不符合规定的是（      ）？</w:t>
      </w:r>
    </w:p>
    <w:p>
      <w:pPr>
        <w:pStyle w:val="22"/>
        <w:widowControl w:val="0"/>
        <w:tabs>
          <w:tab w:val="left" w:pos="5040"/>
        </w:tabs>
      </w:pPr>
      <w:r>
        <w:rPr>
          <w:color w:val="000000" w:themeColor="text1"/>
          <w14:textFill>
            <w14:solidFill>
              <w14:schemeClr w14:val="tx1"/>
            </w14:solidFill>
          </w14:textFill>
        </w:rPr>
        <w:t>A、</w:t>
      </w:r>
      <w:r>
        <w:t>应手动操作手动控制装置的防火卷帘下降、停止、上升控制按键（钮）</w:t>
      </w:r>
    </w:p>
    <w:p>
      <w:pPr>
        <w:pStyle w:val="22"/>
        <w:widowControl w:val="0"/>
        <w:tabs>
          <w:tab w:val="left" w:pos="5040"/>
        </w:tabs>
        <w:rPr>
          <w:color w:val="000000" w:themeColor="text1"/>
          <w14:textFill>
            <w14:solidFill>
              <w14:schemeClr w14:val="tx1"/>
            </w14:solidFill>
          </w14:textFill>
        </w:rPr>
      </w:pPr>
      <w:r>
        <w:t>B、防火卷帘控制器应发出卷帘动作声、光信号</w:t>
      </w:r>
    </w:p>
    <w:p>
      <w:pPr>
        <w:pStyle w:val="22"/>
        <w:widowControl w:val="0"/>
        <w:tabs>
          <w:tab w:val="left" w:pos="5040"/>
        </w:tabs>
      </w:pPr>
      <w:r>
        <w:t>C、防火卷帘控制器应控制卷帘执行相应的动作</w:t>
      </w:r>
    </w:p>
    <w:p>
      <w:pPr>
        <w:pStyle w:val="22"/>
        <w:widowControl w:val="0"/>
        <w:tabs>
          <w:tab w:val="left" w:pos="5040"/>
        </w:tabs>
        <w:rPr>
          <w:color w:val="000000" w:themeColor="text1"/>
          <w14:textFill>
            <w14:solidFill>
              <w14:schemeClr w14:val="tx1"/>
            </w14:solidFill>
          </w14:textFill>
        </w:rPr>
      </w:pPr>
      <w:r>
        <w:t>D、应手动操作自动控制装置控制防火卷帘</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根据系统联动控制逻辑设计文件的规定，对疏散通道上的防火卷帘控制器配接火灾探测器的防火卷帘系统的联动控制功能进行检查并记录，防火卷帘系统的联动控制功能以下（   ）不符合规定的是？</w:t>
      </w:r>
    </w:p>
    <w:p>
      <w:pPr>
        <w:pStyle w:val="22"/>
        <w:widowControl w:val="0"/>
        <w:tabs>
          <w:tab w:val="left" w:pos="5040"/>
        </w:tabs>
      </w:pPr>
      <w:r>
        <w:rPr>
          <w:color w:val="000000" w:themeColor="text1"/>
          <w14:textFill>
            <w14:solidFill>
              <w14:schemeClr w14:val="tx1"/>
            </w14:solidFill>
          </w14:textFill>
        </w:rPr>
        <w:t>A、</w:t>
      </w:r>
      <w:r>
        <w:t>应使一只专门用于联动防火卷帘的感烟火灾探测器发出火灾报警信号；防火卷帘控制器应控制防火卷帘下降至距楼板面1.8m处</w:t>
      </w:r>
    </w:p>
    <w:p>
      <w:pPr>
        <w:pStyle w:val="22"/>
        <w:widowControl w:val="0"/>
        <w:tabs>
          <w:tab w:val="left" w:pos="5040"/>
        </w:tabs>
        <w:rPr>
          <w:color w:val="000000" w:themeColor="text1"/>
          <w14:textFill>
            <w14:solidFill>
              <w14:schemeClr w14:val="tx1"/>
            </w14:solidFill>
          </w14:textFill>
        </w:rPr>
      </w:pPr>
      <w:r>
        <w:t>B、应使一只专门用于联动防火巻帘的感温火灾探测器发岀火灾报警信号；防火卷帘控制器应控制防火卷帘下降至楼板面</w:t>
      </w:r>
    </w:p>
    <w:p>
      <w:pPr>
        <w:pStyle w:val="22"/>
        <w:widowControl w:val="0"/>
        <w:tabs>
          <w:tab w:val="left" w:pos="5040"/>
        </w:tabs>
      </w:pPr>
      <w:r>
        <w:t>C、消防联动控制器应接收并显示防火卷控制器配接的火灾探测器的火灾报警信号、防火卷帘下降至距楼板面2.0m处、楼板面的反馈信号</w:t>
      </w:r>
    </w:p>
    <w:p>
      <w:pPr>
        <w:pStyle w:val="22"/>
        <w:widowControl w:val="0"/>
        <w:tabs>
          <w:tab w:val="left" w:pos="5040"/>
        </w:tabs>
        <w:rPr>
          <w:color w:val="000000" w:themeColor="text1"/>
          <w14:textFill>
            <w14:solidFill>
              <w14:schemeClr w14:val="tx1"/>
            </w14:solidFill>
          </w14:textFill>
        </w:rPr>
      </w:pPr>
      <w:r>
        <w:t>D、消防控制器图形显示装置应显示火灾探测器的火灾报警信号和设备动作的反馈信号，且显示的信息应与消防联动控制器的显示一致</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根据系统联动控制逻辑设计文件的规定，对非疏散通道上的防火卷帘系统的联动控制功能进行检查并记录，防火卷帘系统的联动控制功能不符合规定的是（      ）？</w:t>
      </w:r>
    </w:p>
    <w:p>
      <w:pPr>
        <w:pStyle w:val="22"/>
        <w:widowControl w:val="0"/>
        <w:tabs>
          <w:tab w:val="left" w:pos="5040"/>
        </w:tabs>
      </w:pPr>
      <w:r>
        <w:rPr>
          <w:color w:val="000000" w:themeColor="text1"/>
          <w14:textFill>
            <w14:solidFill>
              <w14:schemeClr w14:val="tx1"/>
            </w14:solidFill>
          </w14:textFill>
        </w:rPr>
        <w:t>A、</w:t>
      </w:r>
      <w:r>
        <w:t>应使报警区域内符合联动控制触发条件的一只火灾探测器发出火灾报警信号</w:t>
      </w:r>
    </w:p>
    <w:p>
      <w:pPr>
        <w:pStyle w:val="22"/>
        <w:widowControl w:val="0"/>
        <w:tabs>
          <w:tab w:val="left" w:pos="5040"/>
        </w:tabs>
        <w:rPr>
          <w:color w:val="000000" w:themeColor="text1"/>
          <w14:textFill>
            <w14:solidFill>
              <w14:schemeClr w14:val="tx1"/>
            </w14:solidFill>
          </w14:textFill>
        </w:rPr>
      </w:pPr>
      <w:r>
        <w:t>B、消防联动控制器应发出控制防火卷帘下降至楼板面的启动信号，点亮启动指示灯</w:t>
      </w:r>
    </w:p>
    <w:p>
      <w:pPr>
        <w:pStyle w:val="22"/>
        <w:widowControl w:val="0"/>
        <w:tabs>
          <w:tab w:val="left" w:pos="5040"/>
        </w:tabs>
      </w:pPr>
      <w:r>
        <w:t>C、防火卷帘控制器应控制防火卷帘下降至楼板面</w:t>
      </w:r>
    </w:p>
    <w:p>
      <w:pPr>
        <w:pStyle w:val="22"/>
        <w:widowControl w:val="0"/>
        <w:tabs>
          <w:tab w:val="left" w:pos="5040"/>
        </w:tabs>
        <w:rPr>
          <w:color w:val="000000" w:themeColor="text1"/>
          <w14:textFill>
            <w14:solidFill>
              <w14:schemeClr w14:val="tx1"/>
            </w14:solidFill>
          </w14:textFill>
        </w:rPr>
      </w:pPr>
      <w:r>
        <w:t>D、消防联动控制器应接收并显示防火卷帘下降至楼板面的反馈信号</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根据《火灾自动报警系统施工及验收标准》GB50166-2019的规定，火灾自动报警系统应使消防联动控制器处于手动控制工作状态，对非疏散通道上的防火卷帘的手动控制功能进行检查并记录，以下（    ）是该工况下防火卷帘的手动控制功能应符合的规定？</w:t>
      </w:r>
    </w:p>
    <w:p>
      <w:pPr>
        <w:pStyle w:val="22"/>
        <w:widowControl w:val="0"/>
        <w:tabs>
          <w:tab w:val="left" w:pos="5040"/>
        </w:tabs>
      </w:pPr>
      <w:r>
        <w:rPr>
          <w:color w:val="000000" w:themeColor="text1"/>
          <w14:textFill>
            <w14:solidFill>
              <w14:schemeClr w14:val="tx1"/>
            </w14:solidFill>
          </w14:textFill>
        </w:rPr>
        <w:t>A、</w:t>
      </w:r>
      <w:r>
        <w:t>手动操作消防联动控制器总线控制盘上的防火卷帘下降控制按钮、按键</w:t>
      </w:r>
    </w:p>
    <w:p>
      <w:pPr>
        <w:pStyle w:val="22"/>
        <w:widowControl w:val="0"/>
        <w:tabs>
          <w:tab w:val="left" w:pos="5040"/>
        </w:tabs>
        <w:rPr>
          <w:color w:val="000000" w:themeColor="text1"/>
          <w14:textFill>
            <w14:solidFill>
              <w14:schemeClr w14:val="tx1"/>
            </w14:solidFill>
          </w14:textFill>
        </w:rPr>
      </w:pPr>
      <w:r>
        <w:t>B、对应的防火卷帘控制器应控制防火卷帘下降</w:t>
      </w:r>
    </w:p>
    <w:p>
      <w:pPr>
        <w:pStyle w:val="22"/>
        <w:widowControl w:val="0"/>
        <w:tabs>
          <w:tab w:val="left" w:pos="5040"/>
        </w:tabs>
      </w:pPr>
      <w:r>
        <w:t>C、消防联动控制器应接收并显示防火卷帘下降至楼板面的反馈信号</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根据《火灾自动报警系统施工及验收标准》GB50166-2019的规定，以下（   ）不是火灾自动报警系统调试中应对风机控制箱、柜进行检查的主要功能？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操作级别</w:t>
      </w:r>
      <w:r>
        <w:tab/>
      </w:r>
      <w:r>
        <w:t>B、自动、手动工作状态转换功能</w:t>
      </w:r>
    </w:p>
    <w:p>
      <w:pPr>
        <w:pStyle w:val="22"/>
        <w:widowControl w:val="0"/>
        <w:tabs>
          <w:tab w:val="left" w:pos="5040"/>
        </w:tabs>
        <w:rPr>
          <w:color w:val="000000" w:themeColor="text1"/>
          <w14:textFill>
            <w14:solidFill>
              <w14:schemeClr w14:val="tx1"/>
            </w14:solidFill>
          </w14:textFill>
        </w:rPr>
      </w:pPr>
      <w:r>
        <w:t>C、故障报警功能</w:t>
      </w:r>
      <w:r>
        <w:tab/>
      </w:r>
      <w:r>
        <w:t>D、手动控制插入优先功能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根据系统联动控制逻辑设计文件的规定，在消防控制室对加压送风机的直接手动控制功能进行检査并记录，加压送风机的直接手动控制功能符合规定的是（      ）？</w:t>
      </w:r>
    </w:p>
    <w:p>
      <w:pPr>
        <w:pStyle w:val="22"/>
        <w:widowControl w:val="0"/>
        <w:tabs>
          <w:tab w:val="left" w:pos="5040"/>
        </w:tabs>
      </w:pPr>
      <w:r>
        <w:rPr>
          <w:color w:val="000000" w:themeColor="text1"/>
          <w14:textFill>
            <w14:solidFill>
              <w14:schemeClr w14:val="tx1"/>
            </w14:solidFill>
          </w14:textFill>
        </w:rPr>
        <w:t>A、</w:t>
      </w:r>
      <w:r>
        <w:t>手动操作消防联动控制器直接手动控制单元的加压送风机开启控制按钮、按键，对应的风机控制箱、柜应控制加压送风机启动</w:t>
      </w:r>
    </w:p>
    <w:p>
      <w:pPr>
        <w:pStyle w:val="22"/>
        <w:widowControl w:val="0"/>
        <w:tabs>
          <w:tab w:val="left" w:pos="5040"/>
        </w:tabs>
        <w:rPr>
          <w:color w:val="000000" w:themeColor="text1"/>
          <w14:textFill>
            <w14:solidFill>
              <w14:schemeClr w14:val="tx1"/>
            </w14:solidFill>
          </w14:textFill>
        </w:rPr>
      </w:pPr>
      <w:r>
        <w:t>B、手动操作消防联动控制器直接手动控制单元的加压送风机停止控制按钮、按键，对应的风机控制箱、柜应控制加压送风机 停止运转</w:t>
      </w:r>
    </w:p>
    <w:p>
      <w:pPr>
        <w:pStyle w:val="22"/>
        <w:widowControl w:val="0"/>
        <w:tabs>
          <w:tab w:val="left" w:pos="5040"/>
        </w:tabs>
      </w:pPr>
      <w:r>
        <w:t>C、消防控制室图形显示装置应显示消防联动控制器的直接手动启动、停止控制信号</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应根据系统联动控制逻辑设计文件的规定，在消防控制室对排烟风机的直接手动控制功能进行检查并记录，排烟风机的直接手动控制功能符合规定的是（      ）？</w:t>
      </w:r>
    </w:p>
    <w:p>
      <w:pPr>
        <w:pStyle w:val="22"/>
        <w:widowControl w:val="0"/>
        <w:tabs>
          <w:tab w:val="left" w:pos="5040"/>
        </w:tabs>
      </w:pPr>
      <w:r>
        <w:rPr>
          <w:color w:val="000000" w:themeColor="text1"/>
          <w14:textFill>
            <w14:solidFill>
              <w14:schemeClr w14:val="tx1"/>
            </w14:solidFill>
          </w14:textFill>
        </w:rPr>
        <w:t>A、</w:t>
      </w:r>
      <w:r>
        <w:t>手动操作消防联动控制器直接手动控制单元的排烟风机开启控制按钮、按键，对应的风机控制箱、柜应控制排烟风机启动</w:t>
      </w:r>
    </w:p>
    <w:p>
      <w:pPr>
        <w:pStyle w:val="22"/>
        <w:widowControl w:val="0"/>
        <w:tabs>
          <w:tab w:val="left" w:pos="5040"/>
        </w:tabs>
        <w:rPr>
          <w:color w:val="000000" w:themeColor="text1"/>
          <w14:textFill>
            <w14:solidFill>
              <w14:schemeClr w14:val="tx1"/>
            </w14:solidFill>
          </w14:textFill>
        </w:rPr>
      </w:pPr>
      <w:r>
        <w:t>B、手动操作消防联动控制器直接手动控制单元的排烟风机停止控制按钮、按键，对应的风机控制箱、柜应控制排烟风机停止运转</w:t>
      </w:r>
    </w:p>
    <w:p>
      <w:pPr>
        <w:pStyle w:val="22"/>
        <w:widowControl w:val="0"/>
        <w:tabs>
          <w:tab w:val="left" w:pos="5040"/>
        </w:tabs>
      </w:pPr>
      <w:r>
        <w:t>C、消防控制室图形显示装置应显示消防联动控制器的直接手动启动、停止控制信号</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7"/>
        <w:widowControl w:val="0"/>
        <w:ind w:left="0" w:firstLine="560" w:firstLineChars="200"/>
        <w:rPr>
          <w:color w:val="000000" w:themeColor="text1"/>
          <w14:textFill>
            <w14:solidFill>
              <w14:schemeClr w14:val="tx1"/>
            </w14:solidFill>
          </w14:textFill>
        </w:rPr>
      </w:pPr>
      <w:r>
        <w:t>根据《火灾自动报警系统施工及验收标准》GB50166-2019的规定，火灾自动报警系统中的非集中控制型消防应急照明和疏散指示系统的应急启动控制功能不符合规定的是（      ）？</w:t>
      </w:r>
    </w:p>
    <w:p>
      <w:pPr>
        <w:pStyle w:val="22"/>
        <w:widowControl w:val="0"/>
        <w:tabs>
          <w:tab w:val="left" w:pos="5040"/>
        </w:tabs>
      </w:pPr>
      <w:r>
        <w:rPr>
          <w:color w:val="000000" w:themeColor="text1"/>
          <w14:textFill>
            <w14:solidFill>
              <w14:schemeClr w14:val="tx1"/>
            </w14:solidFill>
          </w14:textFill>
        </w:rPr>
        <w:t>A、</w:t>
      </w:r>
      <w:r>
        <w:t>应使报警区域内任两只火灾探测器发出火灾报警信号</w:t>
      </w:r>
    </w:p>
    <w:p>
      <w:pPr>
        <w:pStyle w:val="22"/>
        <w:widowControl w:val="0"/>
        <w:tabs>
          <w:tab w:val="left" w:pos="5040"/>
        </w:tabs>
        <w:rPr>
          <w:color w:val="000000" w:themeColor="text1"/>
          <w14:textFill>
            <w14:solidFill>
              <w14:schemeClr w14:val="tx1"/>
            </w14:solidFill>
          </w14:textFill>
        </w:rPr>
      </w:pPr>
      <w:r>
        <w:t>B、应使报警区域内任一只火灾探测器发出火灾报警信号</w:t>
      </w:r>
    </w:p>
    <w:p>
      <w:pPr>
        <w:pStyle w:val="22"/>
        <w:widowControl w:val="0"/>
        <w:tabs>
          <w:tab w:val="left" w:pos="5040"/>
        </w:tabs>
      </w:pPr>
      <w:r>
        <w:t>C、应使报警区域内一只火灾探测器和一只手动火灾报警按钮发出火灾报警信号</w:t>
      </w:r>
    </w:p>
    <w:p>
      <w:pPr>
        <w:pStyle w:val="22"/>
        <w:widowControl w:val="0"/>
        <w:tabs>
          <w:tab w:val="left" w:pos="5040"/>
        </w:tabs>
        <w:rPr>
          <w:color w:val="000000" w:themeColor="text1"/>
          <w14:textFill>
            <w14:solidFill>
              <w14:schemeClr w14:val="tx1"/>
            </w14:solidFill>
          </w14:textFill>
        </w:rPr>
      </w:pPr>
      <w:r>
        <w:t>D、火灾报警控制器的火警控制输出触点应动作</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索引词：火灾自动报警系统——《火灾自动报警系统施工及验收标准》</w:t>
      </w:r>
      <w:r>
        <w:t xml:space="preserve">GB50166-2019 </w:t>
      </w:r>
    </w:p>
    <w:p>
      <w:pPr>
        <w:pStyle w:val="23"/>
        <w:tabs>
          <w:tab w:val="left" w:pos="5040"/>
        </w:tabs>
        <w:spacing w:before="312"/>
        <w:rPr>
          <w:color w:val="000000" w:themeColor="text1"/>
          <w14:textFill>
            <w14:solidFill>
              <w14:schemeClr w14:val="tx1"/>
            </w14:solidFill>
          </w14:textFill>
        </w:rPr>
      </w:pPr>
      <w:r>
        <w:rPr>
          <w:rFonts w:hint="eastAsia"/>
        </w:rPr>
        <w:t>八、《消防给水及消火栓系统技术规范》（</w:t>
      </w:r>
      <w:r>
        <w:t>GB50974-2014）</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根据《消防给水及消火栓系统技术规范》GB50974-2014的规定，关于消防给水及消火栓系统，以下（  ）情况应视为一路消防供水？</w:t>
      </w:r>
    </w:p>
    <w:p>
      <w:pPr>
        <w:pStyle w:val="22"/>
        <w:widowControl w:val="0"/>
        <w:tabs>
          <w:tab w:val="left" w:pos="5040"/>
        </w:tabs>
      </w:pPr>
      <w:r>
        <w:rPr>
          <w:color w:val="000000" w:themeColor="text1"/>
          <w14:textFill>
            <w14:solidFill>
              <w14:schemeClr w14:val="tx1"/>
            </w14:solidFill>
          </w14:textFill>
        </w:rPr>
        <w:t>A、</w:t>
      </w:r>
      <w:r>
        <w:t>市政给水厂应至少有两条输水干管向市政给水管网输水</w:t>
      </w:r>
    </w:p>
    <w:p>
      <w:pPr>
        <w:pStyle w:val="22"/>
        <w:widowControl w:val="0"/>
        <w:tabs>
          <w:tab w:val="left" w:pos="5040"/>
        </w:tabs>
        <w:rPr>
          <w:color w:val="000000" w:themeColor="text1"/>
          <w14:textFill>
            <w14:solidFill>
              <w14:schemeClr w14:val="tx1"/>
            </w14:solidFill>
          </w14:textFill>
        </w:rPr>
      </w:pPr>
      <w:r>
        <w:t>B、市政给水管网应为环状管网</w:t>
      </w:r>
    </w:p>
    <w:p>
      <w:pPr>
        <w:pStyle w:val="22"/>
        <w:widowControl w:val="0"/>
        <w:tabs>
          <w:tab w:val="left" w:pos="5040"/>
        </w:tabs>
      </w:pPr>
      <w:r>
        <w:t>C、不同市政给水干管上不少于一条引入管向消防给水系统供水</w:t>
      </w:r>
    </w:p>
    <w:p>
      <w:pPr>
        <w:pStyle w:val="22"/>
        <w:widowControl w:val="0"/>
        <w:tabs>
          <w:tab w:val="left" w:pos="5040"/>
        </w:tabs>
        <w:rPr>
          <w:color w:val="000000" w:themeColor="text1"/>
          <w14:textFill>
            <w14:solidFill>
              <w14:schemeClr w14:val="tx1"/>
            </w14:solidFill>
          </w14:textFill>
        </w:rPr>
      </w:pPr>
      <w:r>
        <w:t>D、不同市政给水干管上不少于两条引入管向消防给水系统供水</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根据《消防给水及消火栓系统技术规范》GB50974-2014的规定，消防给水及消火栓系统当采用一路消防供水或只有一条引入管且室外消火栓设计流量大于（   ）或建筑高度大于（   ）时应设置消防水池？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15L/s，30m</w:t>
      </w:r>
      <w:r>
        <w:tab/>
      </w:r>
      <w:r>
        <w:t>B、15L/s，50m</w:t>
      </w:r>
    </w:p>
    <w:p>
      <w:pPr>
        <w:pStyle w:val="22"/>
        <w:widowControl w:val="0"/>
        <w:tabs>
          <w:tab w:val="left" w:pos="5040"/>
        </w:tabs>
        <w:rPr>
          <w:color w:val="000000" w:themeColor="text1"/>
          <w14:textFill>
            <w14:solidFill>
              <w14:schemeClr w14:val="tx1"/>
            </w14:solidFill>
          </w14:textFill>
        </w:rPr>
      </w:pPr>
      <w:r>
        <w:t>C、20L/s，30m</w:t>
      </w:r>
      <w:r>
        <w:tab/>
      </w:r>
      <w:r>
        <w:t>D、20L/s，50m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根据《消防给水及消火栓系统技术规范》GB50974-2014的规定，消防给水及消火栓系统中的消防水池出水、排水和水位不符合要求的是（    ）？</w:t>
      </w:r>
    </w:p>
    <w:p>
      <w:pPr>
        <w:pStyle w:val="22"/>
        <w:widowControl w:val="0"/>
        <w:tabs>
          <w:tab w:val="left" w:pos="5040"/>
        </w:tabs>
      </w:pPr>
      <w:r>
        <w:rPr>
          <w:color w:val="000000" w:themeColor="text1"/>
          <w14:textFill>
            <w14:solidFill>
              <w14:schemeClr w14:val="tx1"/>
            </w14:solidFill>
          </w14:textFill>
        </w:rPr>
        <w:t>A、</w:t>
      </w:r>
      <w:r>
        <w:t>消防水池出水管应保证消防水池的有效容积能被全部利用</w:t>
      </w:r>
    </w:p>
    <w:p>
      <w:pPr>
        <w:pStyle w:val="22"/>
        <w:widowControl w:val="0"/>
        <w:tabs>
          <w:tab w:val="left" w:pos="5040"/>
        </w:tabs>
        <w:rPr>
          <w:color w:val="000000" w:themeColor="text1"/>
          <w14:textFill>
            <w14:solidFill>
              <w14:schemeClr w14:val="tx1"/>
            </w14:solidFill>
          </w14:textFill>
        </w:rPr>
      </w:pPr>
      <w:r>
        <w:t>B、消防水池应设置就地水位显示装置</w:t>
      </w:r>
    </w:p>
    <w:p>
      <w:pPr>
        <w:pStyle w:val="22"/>
        <w:widowControl w:val="0"/>
        <w:tabs>
          <w:tab w:val="left" w:pos="5040"/>
        </w:tabs>
      </w:pPr>
      <w:r>
        <w:t>C、在消防控制中心或值班室等地点设置显示消防水池水位的装置</w:t>
      </w:r>
    </w:p>
    <w:p>
      <w:pPr>
        <w:pStyle w:val="22"/>
        <w:widowControl w:val="0"/>
        <w:tabs>
          <w:tab w:val="left" w:pos="5040"/>
        </w:tabs>
        <w:rPr>
          <w:color w:val="000000" w:themeColor="text1"/>
          <w14:textFill>
            <w14:solidFill>
              <w14:schemeClr w14:val="tx1"/>
            </w14:solidFill>
          </w14:textFill>
        </w:rPr>
      </w:pPr>
      <w:r>
        <w:t>D、消防水池应设置溢流水管和排水设施，并应采用直接排水</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根据《消防给水及消火栓系统技术规范》GB50974-2014的规定，消防给水及消火栓系统的消防水泵主要材质不符合规定的是（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水泵外壳宜为球墨铸铁</w:t>
      </w:r>
      <w:r>
        <w:tab/>
      </w:r>
      <w:r>
        <w:t>B、水泵外壳宜为不锈钢</w:t>
      </w:r>
    </w:p>
    <w:p>
      <w:pPr>
        <w:pStyle w:val="22"/>
        <w:widowControl w:val="0"/>
        <w:tabs>
          <w:tab w:val="left" w:pos="5040"/>
        </w:tabs>
        <w:rPr>
          <w:color w:val="000000" w:themeColor="text1"/>
          <w14:textFill>
            <w14:solidFill>
              <w14:schemeClr w14:val="tx1"/>
            </w14:solidFill>
          </w14:textFill>
        </w:rPr>
      </w:pPr>
      <w:r>
        <w:t>C、叶轮宜为不锈钢</w:t>
      </w:r>
      <w:r>
        <w:tab/>
      </w:r>
      <w:r>
        <w:t>D、叶轮宜为青铜</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根据《消防给水及消火栓系统技术规范》GB50974-2014的规定，消防给水及消火栓系统当有两路消防供水且允许消防水泵直接吸水时，消防室外给水管网的压力从地面算起不应小于（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0.10Mpa</w:t>
      </w:r>
      <w:r>
        <w:tab/>
      </w:r>
      <w:r>
        <w:t>B、0.20Mpa</w:t>
      </w:r>
    </w:p>
    <w:p>
      <w:pPr>
        <w:pStyle w:val="22"/>
        <w:widowControl w:val="0"/>
        <w:tabs>
          <w:tab w:val="left" w:pos="5040"/>
        </w:tabs>
        <w:rPr>
          <w:color w:val="000000" w:themeColor="text1"/>
          <w14:textFill>
            <w14:solidFill>
              <w14:schemeClr w14:val="tx1"/>
            </w14:solidFill>
          </w14:textFill>
        </w:rPr>
      </w:pPr>
      <w:r>
        <w:t>C、0.50Mpa</w:t>
      </w:r>
      <w:r>
        <w:tab/>
      </w:r>
      <w:r>
        <w:t>D、0.75Mpa</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根据《消防给水及消火栓系统技术规范》GB50974-2014的规定，消防给水及消火栓系统的消防水泵吸水管和出水管上应设置压力表，消防水泵出水管压力表的最大量程不应低于水泵额定工作压力的（    ），且不应低于（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2倍，1.15Mpa</w:t>
      </w:r>
      <w:r>
        <w:tab/>
      </w:r>
      <w:r>
        <w:t>B、2倍，1.60Mpa</w:t>
      </w:r>
    </w:p>
    <w:p>
      <w:pPr>
        <w:pStyle w:val="22"/>
        <w:widowControl w:val="0"/>
        <w:tabs>
          <w:tab w:val="left" w:pos="5040"/>
        </w:tabs>
        <w:rPr>
          <w:color w:val="000000" w:themeColor="text1"/>
          <w14:textFill>
            <w14:solidFill>
              <w14:schemeClr w14:val="tx1"/>
            </w14:solidFill>
          </w14:textFill>
        </w:rPr>
      </w:pPr>
      <w:r>
        <w:t>C、2.5倍，1.15Mpa</w:t>
      </w:r>
      <w:r>
        <w:tab/>
      </w:r>
      <w:r>
        <w:t>D、2.5倍，1.60Mpa</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根据《消防给水及消火栓系统技术规范》GB50974-2014的规定，关于消防给水及消火栓系统的高位消防水箱设置，以下符合规定的是（     ）？</w:t>
      </w:r>
    </w:p>
    <w:p>
      <w:pPr>
        <w:pStyle w:val="22"/>
        <w:widowControl w:val="0"/>
        <w:tabs>
          <w:tab w:val="left" w:pos="5040"/>
        </w:tabs>
        <w:rPr>
          <w:color w:val="000000" w:themeColor="text1"/>
          <w14:textFill>
            <w14:solidFill>
              <w14:schemeClr w14:val="tx1"/>
            </w14:solidFill>
          </w14:textFill>
        </w:rPr>
      </w:pPr>
      <w:r>
        <w:rPr>
          <w:rFonts w:hint="eastAsia"/>
        </w:rPr>
        <w:t>①在屋顶露天设置时，水箱的人孔、以及进出水管的阀门等应采取锁具或阀门箱等保护措施</w:t>
      </w:r>
    </w:p>
    <w:p>
      <w:pPr>
        <w:pStyle w:val="22"/>
        <w:widowControl w:val="0"/>
        <w:tabs>
          <w:tab w:val="left" w:pos="5040"/>
        </w:tabs>
        <w:rPr>
          <w:color w:val="000000" w:themeColor="text1"/>
          <w14:textFill>
            <w14:solidFill>
              <w14:schemeClr w14:val="tx1"/>
            </w14:solidFill>
          </w14:textFill>
        </w:rPr>
      </w:pPr>
      <w:r>
        <w:rPr>
          <w:rFonts w:hint="eastAsia"/>
        </w:rPr>
        <w:t>②冬季冰冻地区的消防水箱应设置在消防水箱间内</w:t>
      </w:r>
    </w:p>
    <w:p>
      <w:pPr>
        <w:pStyle w:val="22"/>
        <w:widowControl w:val="0"/>
        <w:tabs>
          <w:tab w:val="left" w:pos="5040"/>
        </w:tabs>
        <w:rPr>
          <w:color w:val="000000" w:themeColor="text1"/>
          <w14:textFill>
            <w14:solidFill>
              <w14:schemeClr w14:val="tx1"/>
            </w14:solidFill>
          </w14:textFill>
        </w:rPr>
      </w:pPr>
      <w:r>
        <w:rPr>
          <w:rFonts w:hint="eastAsia"/>
        </w:rPr>
        <w:t>③必须在屋顶露天设置时，应采取防冻隔热等安全措施</w:t>
      </w:r>
    </w:p>
    <w:p>
      <w:pPr>
        <w:pStyle w:val="22"/>
        <w:widowControl w:val="0"/>
        <w:tabs>
          <w:tab w:val="left" w:pos="5040"/>
        </w:tabs>
        <w:rPr>
          <w:color w:val="000000" w:themeColor="text1"/>
          <w14:textFill>
            <w14:solidFill>
              <w14:schemeClr w14:val="tx1"/>
            </w14:solidFill>
          </w14:textFill>
        </w:rPr>
      </w:pPr>
      <w:r>
        <w:rPr>
          <w:rFonts w:hint="eastAsia"/>
        </w:rPr>
        <w:t>④高位消防水箱与基础应牢固连接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根据《消防给水及消火栓系统技术规范》GB50974-2014的规定，关于室内消火栓给水系统应设置消防水泵接合器的场所表述错误的是（   ）？</w:t>
      </w:r>
    </w:p>
    <w:p>
      <w:pPr>
        <w:pStyle w:val="22"/>
        <w:widowControl w:val="0"/>
        <w:tabs>
          <w:tab w:val="left" w:pos="5040"/>
        </w:tabs>
      </w:pPr>
      <w:r>
        <w:rPr>
          <w:color w:val="000000" w:themeColor="text1"/>
          <w14:textFill>
            <w14:solidFill>
              <w14:schemeClr w14:val="tx1"/>
            </w14:solidFill>
          </w14:textFill>
        </w:rPr>
        <w:t>A、</w:t>
      </w:r>
      <w:r>
        <w:t>高层民用建筑</w:t>
      </w:r>
    </w:p>
    <w:p>
      <w:pPr>
        <w:pStyle w:val="22"/>
        <w:widowControl w:val="0"/>
        <w:tabs>
          <w:tab w:val="left" w:pos="5040"/>
        </w:tabs>
        <w:rPr>
          <w:color w:val="000000" w:themeColor="text1"/>
          <w14:textFill>
            <w14:solidFill>
              <w14:schemeClr w14:val="tx1"/>
            </w14:solidFill>
          </w14:textFill>
        </w:rPr>
      </w:pPr>
      <w:r>
        <w:t>B、设有消防给水的住宅、超过六层的其他多层民用建筑</w:t>
      </w:r>
    </w:p>
    <w:p>
      <w:pPr>
        <w:pStyle w:val="22"/>
        <w:widowControl w:val="0"/>
        <w:tabs>
          <w:tab w:val="left" w:pos="5040"/>
        </w:tabs>
      </w:pPr>
      <w:r>
        <w:t>C、地下建筑和平战结合的人防工程</w:t>
      </w:r>
    </w:p>
    <w:p>
      <w:pPr>
        <w:pStyle w:val="22"/>
        <w:widowControl w:val="0"/>
        <w:tabs>
          <w:tab w:val="left" w:pos="5040"/>
        </w:tabs>
        <w:rPr>
          <w:color w:val="000000" w:themeColor="text1"/>
          <w14:textFill>
            <w14:solidFill>
              <w14:schemeClr w14:val="tx1"/>
            </w14:solidFill>
          </w14:textFill>
        </w:rPr>
      </w:pPr>
      <w:r>
        <w:t>D、超过四层的厂房和库房，以及最高层楼板超过 20m 的厂房或库房</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根据《消防给水及消火栓系统技术规范》GB50974-2014的规定，关于消防给水及消火栓系统的消防水泵机组布置，相邻两个机组及机组至墙壁间净距的规定错误的是（    ）。</w:t>
      </w:r>
    </w:p>
    <w:p>
      <w:pPr>
        <w:pStyle w:val="22"/>
        <w:widowControl w:val="0"/>
        <w:tabs>
          <w:tab w:val="left" w:pos="5040"/>
        </w:tabs>
      </w:pPr>
      <w:r>
        <w:rPr>
          <w:color w:val="000000" w:themeColor="text1"/>
          <w14:textFill>
            <w14:solidFill>
              <w14:schemeClr w14:val="tx1"/>
            </w14:solidFill>
          </w14:textFill>
        </w:rPr>
        <w:t>A、</w:t>
      </w:r>
      <w:r>
        <w:t>当电机容量小于22kW时，不宜小于0.60m</w:t>
      </w:r>
    </w:p>
    <w:p>
      <w:pPr>
        <w:pStyle w:val="22"/>
        <w:widowControl w:val="0"/>
        <w:tabs>
          <w:tab w:val="left" w:pos="5040"/>
        </w:tabs>
        <w:rPr>
          <w:color w:val="000000" w:themeColor="text1"/>
          <w14:textFill>
            <w14:solidFill>
              <w14:schemeClr w14:val="tx1"/>
            </w14:solidFill>
          </w14:textFill>
        </w:rPr>
      </w:pPr>
      <w:r>
        <w:t>B、当电动机容量不小于22kW，且不大于55kW时，不宜小于0.8m</w:t>
      </w:r>
    </w:p>
    <w:p>
      <w:pPr>
        <w:pStyle w:val="22"/>
        <w:widowControl w:val="0"/>
        <w:tabs>
          <w:tab w:val="left" w:pos="5040"/>
        </w:tabs>
      </w:pPr>
      <w:r>
        <w:t>C、当电动机容量大于55kW且小于255kW时，不宜小于1.0m</w:t>
      </w:r>
    </w:p>
    <w:p>
      <w:pPr>
        <w:pStyle w:val="22"/>
        <w:widowControl w:val="0"/>
        <w:tabs>
          <w:tab w:val="left" w:pos="5040"/>
        </w:tabs>
        <w:rPr>
          <w:color w:val="000000" w:themeColor="text1"/>
          <w14:textFill>
            <w14:solidFill>
              <w14:schemeClr w14:val="tx1"/>
            </w14:solidFill>
          </w14:textFill>
        </w:rPr>
      </w:pPr>
      <w:r>
        <w:t>D、当电动机容量大于255kW时，不宜小于1.5m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根据《消防给水及消火栓系统技术规范》GB50974-2014的规定，消防给水及消火栓系统中独立建造的消防水泵房，其耐火等级不应低于（    ），与其他产生火灾暴露危害的建筑的防火距离应根据计算确定，但不应小于（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二级，10m</w:t>
      </w:r>
      <w:r>
        <w:tab/>
      </w:r>
      <w:r>
        <w:t>B、二级，15m</w:t>
      </w:r>
    </w:p>
    <w:p>
      <w:pPr>
        <w:pStyle w:val="22"/>
        <w:widowControl w:val="0"/>
        <w:tabs>
          <w:tab w:val="left" w:pos="5040"/>
        </w:tabs>
        <w:rPr>
          <w:color w:val="000000" w:themeColor="text1"/>
          <w14:textFill>
            <w14:solidFill>
              <w14:schemeClr w14:val="tx1"/>
            </w14:solidFill>
          </w14:textFill>
        </w:rPr>
      </w:pPr>
      <w:r>
        <w:t>C、三级，10m</w:t>
      </w:r>
      <w:r>
        <w:tab/>
      </w:r>
      <w:r>
        <w:t>D、三级，15m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市政消火栓或消防车从消防水池吸水向建筑供应室外消防给水时，供消防车吸水的室外消防水池的每个取水口宜按一个室外消火栓计算，且其保护半径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100m</w:t>
      </w:r>
      <w:r>
        <w:tab/>
      </w:r>
      <w:r>
        <w:t>B、120m</w:t>
      </w:r>
    </w:p>
    <w:p>
      <w:pPr>
        <w:pStyle w:val="22"/>
        <w:widowControl w:val="0"/>
        <w:tabs>
          <w:tab w:val="left" w:pos="5040"/>
        </w:tabs>
        <w:rPr>
          <w:color w:val="000000" w:themeColor="text1"/>
          <w14:textFill>
            <w14:solidFill>
              <w14:schemeClr w14:val="tx1"/>
            </w14:solidFill>
          </w14:textFill>
        </w:rPr>
      </w:pPr>
      <w:r>
        <w:t>C、150m</w:t>
      </w:r>
      <w:r>
        <w:tab/>
      </w:r>
      <w:r>
        <w:t>D、180m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根据《消防给水及消火栓系统技术规范》GB50974-2014的规定，消防给水及消火栓系统当室内采用临时高压消防给水系统时，高层民用建筑、总建筑面积大于（    ）且层数超过（     ）的公共建筑和其他重要建筑，必须设置高位消防水箱？</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5000㎡，2 层</w:t>
      </w:r>
      <w:r>
        <w:tab/>
      </w:r>
      <w:r>
        <w:t>B、5000㎡，3层</w:t>
      </w:r>
    </w:p>
    <w:p>
      <w:pPr>
        <w:pStyle w:val="22"/>
        <w:widowControl w:val="0"/>
        <w:tabs>
          <w:tab w:val="left" w:pos="5040"/>
        </w:tabs>
        <w:rPr>
          <w:color w:val="000000" w:themeColor="text1"/>
          <w14:textFill>
            <w14:solidFill>
              <w14:schemeClr w14:val="tx1"/>
            </w14:solidFill>
          </w14:textFill>
        </w:rPr>
      </w:pPr>
      <w:r>
        <w:t>C、10000㎡，2 层</w:t>
      </w:r>
      <w:r>
        <w:tab/>
      </w:r>
      <w:r>
        <w:t>D、10000㎡，3层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根据《消防给水及消火栓系统技术规范》GB50974-2014的规定，消防给水及消火栓系统的室内消火栓选用不符合要求的是（     ）？</w:t>
      </w:r>
    </w:p>
    <w:p>
      <w:pPr>
        <w:pStyle w:val="22"/>
        <w:widowControl w:val="0"/>
        <w:tabs>
          <w:tab w:val="left" w:pos="5040"/>
        </w:tabs>
      </w:pPr>
      <w:r>
        <w:rPr>
          <w:color w:val="000000" w:themeColor="text1"/>
          <w14:textFill>
            <w14:solidFill>
              <w14:schemeClr w14:val="tx1"/>
            </w14:solidFill>
          </w14:textFill>
        </w:rPr>
        <w:t>A、</w:t>
      </w:r>
      <w:r>
        <w:t>SN65的消火栓应配置公称直径65有内衬里的消防水带，每根水带的长度不宜超过30ｍ</w:t>
      </w:r>
    </w:p>
    <w:p>
      <w:pPr>
        <w:pStyle w:val="22"/>
        <w:widowControl w:val="0"/>
        <w:tabs>
          <w:tab w:val="left" w:pos="5040"/>
        </w:tabs>
        <w:rPr>
          <w:color w:val="000000" w:themeColor="text1"/>
          <w14:textFill>
            <w14:solidFill>
              <w14:schemeClr w14:val="tx1"/>
            </w14:solidFill>
          </w14:textFill>
        </w:rPr>
      </w:pPr>
      <w:r>
        <w:t>B、消防软管卷盘应配置内径不小于ф19的消防软管，其长度宜为 30m</w:t>
      </w:r>
    </w:p>
    <w:p>
      <w:pPr>
        <w:pStyle w:val="22"/>
        <w:widowControl w:val="0"/>
        <w:tabs>
          <w:tab w:val="left" w:pos="5040"/>
        </w:tabs>
      </w:pPr>
      <w:r>
        <w:t>C、SN65的消火栓宜配当量喷嘴直径16mm或19mm的消防水枪</w:t>
      </w:r>
    </w:p>
    <w:p>
      <w:pPr>
        <w:pStyle w:val="22"/>
        <w:widowControl w:val="0"/>
        <w:tabs>
          <w:tab w:val="left" w:pos="5040"/>
        </w:tabs>
        <w:rPr>
          <w:color w:val="000000" w:themeColor="text1"/>
          <w14:textFill>
            <w14:solidFill>
              <w14:schemeClr w14:val="tx1"/>
            </w14:solidFill>
          </w14:textFill>
        </w:rPr>
      </w:pPr>
      <w:r>
        <w:t>D、消火栓设计流量为2.5L/s时宜配当量喷嘴直径11mm或13mm的消防水枪</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根据《消防给水及消火栓系统技术规范》GB50974-2014的规定，消防给水及消火栓系统的室内消火栓栓口压力和消防水枪充实水柱不符合规定的是（     ）？</w:t>
      </w:r>
    </w:p>
    <w:p>
      <w:pPr>
        <w:pStyle w:val="22"/>
        <w:widowControl w:val="0"/>
        <w:tabs>
          <w:tab w:val="left" w:pos="5040"/>
        </w:tabs>
      </w:pPr>
      <w:r>
        <w:rPr>
          <w:color w:val="000000" w:themeColor="text1"/>
          <w14:textFill>
            <w14:solidFill>
              <w14:schemeClr w14:val="tx1"/>
            </w14:solidFill>
          </w14:textFill>
        </w:rPr>
        <w:t>A、</w:t>
      </w:r>
      <w:r>
        <w:t>消火栓栓口动压力不应大于0.50MPa，但当大于0.70MPa 时应设置减压装置</w:t>
      </w:r>
    </w:p>
    <w:p>
      <w:pPr>
        <w:pStyle w:val="22"/>
        <w:widowControl w:val="0"/>
        <w:tabs>
          <w:tab w:val="left" w:pos="5040"/>
        </w:tabs>
        <w:rPr>
          <w:color w:val="000000" w:themeColor="text1"/>
          <w14:textFill>
            <w14:solidFill>
              <w14:schemeClr w14:val="tx1"/>
            </w14:solidFill>
          </w14:textFill>
        </w:rPr>
      </w:pPr>
      <w:r>
        <w:t>B、高层建筑、厂房、库房和室内净空高度超过8m的民用建筑等场所的消火栓栓口动压</w:t>
      </w:r>
    </w:p>
    <w:p>
      <w:pPr>
        <w:pStyle w:val="22"/>
        <w:widowControl w:val="0"/>
        <w:tabs>
          <w:tab w:val="left" w:pos="5040"/>
        </w:tabs>
      </w:pPr>
      <w:r>
        <w:t>C、不应小于0.35MPa，且消防防水枪充实水柱应按15m计算</w:t>
      </w:r>
    </w:p>
    <w:p>
      <w:pPr>
        <w:pStyle w:val="22"/>
        <w:widowControl w:val="0"/>
        <w:tabs>
          <w:tab w:val="left" w:pos="5040"/>
        </w:tabs>
        <w:rPr>
          <w:color w:val="000000" w:themeColor="text1"/>
          <w14:textFill>
            <w14:solidFill>
              <w14:schemeClr w14:val="tx1"/>
            </w14:solidFill>
          </w14:textFill>
        </w:rPr>
      </w:pPr>
      <w:r>
        <w:t>D、其他场所的消火栓栓口动压不应小于0.25MPa，且防水枪充实水柱应按10m计算</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根据《消防给水及消火栓系统技术规范》GB50974-2014的规定，消防给水及消火栓系统的消防给水不应采用环状给水管网的是（    ）？</w:t>
      </w:r>
    </w:p>
    <w:p>
      <w:pPr>
        <w:pStyle w:val="22"/>
        <w:widowControl w:val="0"/>
        <w:tabs>
          <w:tab w:val="left" w:pos="5040"/>
        </w:tabs>
      </w:pPr>
      <w:r>
        <w:rPr>
          <w:color w:val="000000" w:themeColor="text1"/>
          <w14:textFill>
            <w14:solidFill>
              <w14:schemeClr w14:val="tx1"/>
            </w14:solidFill>
          </w14:textFill>
        </w:rPr>
        <w:t>A、</w:t>
      </w:r>
      <w:r>
        <w:t>向两栋或两座及以上建筑供水时</w:t>
      </w:r>
    </w:p>
    <w:p>
      <w:pPr>
        <w:pStyle w:val="22"/>
        <w:widowControl w:val="0"/>
        <w:tabs>
          <w:tab w:val="left" w:pos="5040"/>
        </w:tabs>
        <w:rPr>
          <w:color w:val="000000" w:themeColor="text1"/>
          <w14:textFill>
            <w14:solidFill>
              <w14:schemeClr w14:val="tx1"/>
            </w14:solidFill>
          </w14:textFill>
        </w:rPr>
      </w:pPr>
      <w:r>
        <w:t>B、向两种及以上水灭火系统供水时</w:t>
      </w:r>
    </w:p>
    <w:p>
      <w:pPr>
        <w:pStyle w:val="22"/>
        <w:widowControl w:val="0"/>
        <w:tabs>
          <w:tab w:val="left" w:pos="5040"/>
        </w:tabs>
      </w:pPr>
      <w:r>
        <w:t>C、采用设有低位消防水箱的临时高压消防给水系统时</w:t>
      </w:r>
    </w:p>
    <w:p>
      <w:pPr>
        <w:pStyle w:val="22"/>
        <w:widowControl w:val="0"/>
        <w:tabs>
          <w:tab w:val="left" w:pos="5040"/>
        </w:tabs>
        <w:rPr>
          <w:color w:val="000000" w:themeColor="text1"/>
          <w14:textFill>
            <w14:solidFill>
              <w14:schemeClr w14:val="tx1"/>
            </w14:solidFill>
          </w14:textFill>
        </w:rPr>
      </w:pPr>
      <w:r>
        <w:t>D、向两个及以上报警阀控制的自动水灭火系统供水时</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根据《消防给水及消火栓系统技术规范》GB50974-2014的规定，室内消防给水管网应布置成环状，当室外消火栓设计流量不大于（    ）（但建筑高度超过50m的住宅除外），且室内消火栓不超过（     ）时，可布置成枝状。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15L/s，10个</w:t>
      </w:r>
      <w:r>
        <w:tab/>
      </w:r>
      <w:r>
        <w:t>B、15L/s，15个</w:t>
      </w:r>
    </w:p>
    <w:p>
      <w:pPr>
        <w:pStyle w:val="22"/>
        <w:widowControl w:val="0"/>
        <w:tabs>
          <w:tab w:val="left" w:pos="5040"/>
        </w:tabs>
        <w:rPr>
          <w:color w:val="000000" w:themeColor="text1"/>
          <w14:textFill>
            <w14:solidFill>
              <w14:schemeClr w14:val="tx1"/>
            </w14:solidFill>
          </w14:textFill>
        </w:rPr>
      </w:pPr>
      <w:r>
        <w:t>C、20L/s，10个</w:t>
      </w:r>
      <w:r>
        <w:tab/>
      </w:r>
      <w:r>
        <w:t>D、20L/s，15个</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根据《消防给水及消火栓系统技术规范》GB50974-2014的规定，消防给水及消火栓系统埋地金属管道的管顶覆土规定管道最小管顶覆土不应小于（    ）；但当在机动车道下时管道最小管顶覆土应经计算确定,并不宜小于（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0.70m，0.90m</w:t>
      </w:r>
      <w:r>
        <w:tab/>
      </w:r>
      <w:r>
        <w:t>B、0.70m，1.00m</w:t>
      </w:r>
    </w:p>
    <w:p>
      <w:pPr>
        <w:pStyle w:val="22"/>
        <w:widowControl w:val="0"/>
        <w:tabs>
          <w:tab w:val="left" w:pos="5040"/>
        </w:tabs>
        <w:rPr>
          <w:color w:val="000000" w:themeColor="text1"/>
          <w14:textFill>
            <w14:solidFill>
              <w14:schemeClr w14:val="tx1"/>
            </w14:solidFill>
          </w14:textFill>
        </w:rPr>
      </w:pPr>
      <w:r>
        <w:t>C、0.90m，0.90m</w:t>
      </w:r>
      <w:r>
        <w:tab/>
      </w:r>
      <w:r>
        <w:t>D、0.90m，1.00m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根据《消防给水及消火栓系统技术规范》GB50974-2014的规定，消防给水及消火栓系统中的消防给水系统的阀门选择不符合规定的是（     ）？</w:t>
      </w:r>
    </w:p>
    <w:p>
      <w:pPr>
        <w:pStyle w:val="22"/>
        <w:widowControl w:val="0"/>
        <w:tabs>
          <w:tab w:val="left" w:pos="5040"/>
        </w:tabs>
      </w:pPr>
      <w:r>
        <w:rPr>
          <w:color w:val="000000" w:themeColor="text1"/>
          <w14:textFill>
            <w14:solidFill>
              <w14:schemeClr w14:val="tx1"/>
            </w14:solidFill>
          </w14:textFill>
        </w:rPr>
        <w:t>A、</w:t>
      </w:r>
      <w:r>
        <w:t>埋地管道阀门宜采用带启闭刻度的暗杆闸阀</w:t>
      </w:r>
    </w:p>
    <w:p>
      <w:pPr>
        <w:pStyle w:val="22"/>
        <w:widowControl w:val="0"/>
        <w:tabs>
          <w:tab w:val="left" w:pos="5040"/>
        </w:tabs>
        <w:rPr>
          <w:color w:val="000000" w:themeColor="text1"/>
          <w14:textFill>
            <w14:solidFill>
              <w14:schemeClr w14:val="tx1"/>
            </w14:solidFill>
          </w14:textFill>
        </w:rPr>
      </w:pPr>
      <w:r>
        <w:t>B、埋地管道阀门设置在阀门井内时可采用不耐腐蚀明杆闸阀</w:t>
      </w:r>
    </w:p>
    <w:p>
      <w:pPr>
        <w:pStyle w:val="22"/>
        <w:widowControl w:val="0"/>
        <w:tabs>
          <w:tab w:val="left" w:pos="5040"/>
        </w:tabs>
      </w:pPr>
      <w:r>
        <w:t>C、室内架空管道的阀门宜采用蝶阀、明杆闸阀或带启闭刻度的暗杆闸阀等</w:t>
      </w:r>
    </w:p>
    <w:p>
      <w:pPr>
        <w:pStyle w:val="22"/>
        <w:widowControl w:val="0"/>
        <w:tabs>
          <w:tab w:val="left" w:pos="5040"/>
        </w:tabs>
        <w:rPr>
          <w:color w:val="000000" w:themeColor="text1"/>
          <w14:textFill>
            <w14:solidFill>
              <w14:schemeClr w14:val="tx1"/>
            </w14:solidFill>
          </w14:textFill>
        </w:rPr>
      </w:pPr>
      <w:r>
        <w:t>D、室外架空管道宜采用带启闭刻度的暗杆闸阀或耐腐蚀的明杆闸阀</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根据《消防给水及消火栓系统技术规范》GB50974-2014的规定，消防给水及消火栓系统中的消防水泵和稳压泵检验以下符合要求的是（     ）？</w:t>
      </w:r>
    </w:p>
    <w:p>
      <w:pPr>
        <w:pStyle w:val="22"/>
        <w:widowControl w:val="0"/>
        <w:tabs>
          <w:tab w:val="left" w:pos="5040"/>
        </w:tabs>
        <w:rPr>
          <w:color w:val="000000" w:themeColor="text1"/>
          <w14:textFill>
            <w14:solidFill>
              <w14:schemeClr w14:val="tx1"/>
            </w14:solidFill>
          </w14:textFill>
        </w:rPr>
      </w:pPr>
      <w:r>
        <w:rPr>
          <w:rFonts w:hint="eastAsia"/>
        </w:rPr>
        <w:t>①消防水泵和稳压泵的流量、压力和电机功率应满足设计要求</w:t>
      </w:r>
    </w:p>
    <w:p>
      <w:pPr>
        <w:pStyle w:val="22"/>
        <w:widowControl w:val="0"/>
        <w:tabs>
          <w:tab w:val="left" w:pos="5040"/>
        </w:tabs>
        <w:rPr>
          <w:color w:val="000000" w:themeColor="text1"/>
          <w14:textFill>
            <w14:solidFill>
              <w14:schemeClr w14:val="tx1"/>
            </w14:solidFill>
          </w14:textFill>
        </w:rPr>
      </w:pPr>
      <w:r>
        <w:rPr>
          <w:rFonts w:hint="eastAsia"/>
        </w:rPr>
        <w:t>②消防水泵产品质量应符合现行国家标准的有关规定</w:t>
      </w:r>
    </w:p>
    <w:p>
      <w:pPr>
        <w:pStyle w:val="22"/>
        <w:widowControl w:val="0"/>
        <w:tabs>
          <w:tab w:val="left" w:pos="5040"/>
        </w:tabs>
        <w:rPr>
          <w:color w:val="000000" w:themeColor="text1"/>
          <w14:textFill>
            <w14:solidFill>
              <w14:schemeClr w14:val="tx1"/>
            </w14:solidFill>
          </w14:textFill>
        </w:rPr>
      </w:pPr>
      <w:r>
        <w:rPr>
          <w:rFonts w:hint="eastAsia"/>
        </w:rPr>
        <w:t>③消防水泵和稳压泵的电机功率应满足水泵全性能曲线运行的要求</w:t>
      </w:r>
    </w:p>
    <w:p>
      <w:pPr>
        <w:pStyle w:val="22"/>
        <w:widowControl w:val="0"/>
        <w:tabs>
          <w:tab w:val="left" w:pos="5040"/>
        </w:tabs>
        <w:rPr>
          <w:color w:val="000000" w:themeColor="text1"/>
          <w14:textFill>
            <w14:solidFill>
              <w14:schemeClr w14:val="tx1"/>
            </w14:solidFill>
          </w14:textFill>
        </w:rPr>
      </w:pPr>
      <w:r>
        <w:rPr>
          <w:rFonts w:hint="eastAsia"/>
        </w:rPr>
        <w:t>④泵及电机的外观表面不应有碰损，轴心不应有偏心</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根据《消防给水及消火栓系统技术规范》GB50974-2014的规定，消防给水及消火栓系统的安装符合要求的是（     ）？</w:t>
      </w:r>
    </w:p>
    <w:p>
      <w:pPr>
        <w:pStyle w:val="22"/>
        <w:widowControl w:val="0"/>
        <w:tabs>
          <w:tab w:val="left" w:pos="5040"/>
        </w:tabs>
      </w:pPr>
      <w:r>
        <w:rPr>
          <w:color w:val="000000" w:themeColor="text1"/>
          <w14:textFill>
            <w14:solidFill>
              <w14:schemeClr w14:val="tx1"/>
            </w14:solidFill>
          </w14:textFill>
        </w:rPr>
        <w:t>A、</w:t>
      </w:r>
      <w:r>
        <w:t>消防供水设施及其附属管道安装前应清除其内部污垢和杂物</w:t>
      </w:r>
    </w:p>
    <w:p>
      <w:pPr>
        <w:pStyle w:val="22"/>
        <w:widowControl w:val="0"/>
        <w:tabs>
          <w:tab w:val="left" w:pos="5040"/>
        </w:tabs>
        <w:rPr>
          <w:color w:val="000000" w:themeColor="text1"/>
          <w14:textFill>
            <w14:solidFill>
              <w14:schemeClr w14:val="tx1"/>
            </w14:solidFill>
          </w14:textFill>
        </w:rPr>
      </w:pPr>
      <w:r>
        <w:t>B、消防供水设施应采取安全可靠的防护措施，其安装位置应便于日常操作和维护管理</w:t>
      </w:r>
    </w:p>
    <w:p>
      <w:pPr>
        <w:pStyle w:val="22"/>
        <w:widowControl w:val="0"/>
        <w:tabs>
          <w:tab w:val="left" w:pos="5040"/>
        </w:tabs>
      </w:pPr>
      <w:r>
        <w:t>C、管道的安装应采用符合管材的施工工艺，管道安装中断时，其敞口处应封闭</w:t>
      </w:r>
    </w:p>
    <w:p>
      <w:pPr>
        <w:pStyle w:val="22"/>
        <w:widowControl w:val="0"/>
        <w:tabs>
          <w:tab w:val="left" w:pos="5040"/>
        </w:tabs>
        <w:rPr>
          <w:color w:val="000000" w:themeColor="text1"/>
          <w14:textFill>
            <w14:solidFill>
              <w14:schemeClr w14:val="tx1"/>
            </w14:solidFill>
          </w14:textFill>
        </w:rPr>
      </w:pPr>
      <w:r>
        <w:t>D、以上都是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根据《消防给水及消火栓系统技术规范》GB50974-2014的规定，消防给水及消火栓系统控制柜安装中控制柜的基座其水平度误差不大于（     ），并应做防腐处理及防水措施。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±1mm</w:t>
      </w:r>
      <w:r>
        <w:tab/>
      </w:r>
      <w:r>
        <w:t>B、±2mm</w:t>
      </w:r>
    </w:p>
    <w:p>
      <w:pPr>
        <w:pStyle w:val="22"/>
        <w:widowControl w:val="0"/>
        <w:tabs>
          <w:tab w:val="left" w:pos="5040"/>
        </w:tabs>
        <w:rPr>
          <w:color w:val="000000" w:themeColor="text1"/>
          <w14:textFill>
            <w14:solidFill>
              <w14:schemeClr w14:val="tx1"/>
            </w14:solidFill>
          </w14:textFill>
        </w:rPr>
      </w:pPr>
      <w:r>
        <w:t>C、±3mm</w:t>
      </w:r>
      <w:r>
        <w:tab/>
      </w:r>
      <w:r>
        <w:t>D、±5mm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根据《消防给水及消火栓系统技术规范》GB50974-2014的规定，以下（   ）不是消防给水及消火栓系统水源调试和测试应符合的要求？</w:t>
      </w:r>
    </w:p>
    <w:p>
      <w:pPr>
        <w:pStyle w:val="22"/>
        <w:widowControl w:val="0"/>
        <w:tabs>
          <w:tab w:val="left" w:pos="5040"/>
        </w:tabs>
      </w:pPr>
      <w:r>
        <w:rPr>
          <w:color w:val="000000" w:themeColor="text1"/>
          <w14:textFill>
            <w14:solidFill>
              <w14:schemeClr w14:val="tx1"/>
            </w14:solidFill>
          </w14:textFill>
        </w:rPr>
        <w:t>A、</w:t>
      </w:r>
      <w:r>
        <w:t>地上水井的常水位、出水量等应符合设计要求</w:t>
      </w:r>
    </w:p>
    <w:p>
      <w:pPr>
        <w:pStyle w:val="22"/>
        <w:widowControl w:val="0"/>
        <w:tabs>
          <w:tab w:val="left" w:pos="5040"/>
        </w:tabs>
        <w:rPr>
          <w:color w:val="000000" w:themeColor="text1"/>
          <w14:textFill>
            <w14:solidFill>
              <w14:schemeClr w14:val="tx1"/>
            </w14:solidFill>
          </w14:textFill>
        </w:rPr>
      </w:pPr>
      <w:r>
        <w:t>B、消防水泵直接从市政管网吸水时，应测试市政供水的压力和流量能否满足设计要求的流量</w:t>
      </w:r>
    </w:p>
    <w:p>
      <w:pPr>
        <w:pStyle w:val="22"/>
        <w:widowControl w:val="0"/>
        <w:tabs>
          <w:tab w:val="left" w:pos="5040"/>
        </w:tabs>
      </w:pPr>
      <w:r>
        <w:t>C、应按设计要求核实消防水泵接合器的数量和供水能力，并应通过消防车车载移动泵供水进行试验验证</w:t>
      </w:r>
    </w:p>
    <w:p>
      <w:pPr>
        <w:pStyle w:val="22"/>
        <w:widowControl w:val="0"/>
        <w:tabs>
          <w:tab w:val="left" w:pos="5040"/>
        </w:tabs>
        <w:rPr>
          <w:color w:val="000000" w:themeColor="text1"/>
          <w14:textFill>
            <w14:solidFill>
              <w14:schemeClr w14:val="tx1"/>
            </w14:solidFill>
          </w14:textFill>
        </w:rPr>
      </w:pPr>
      <w:r>
        <w:t>D、应核实地下水井的常水位和设计抽升流量时的水位</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7"/>
        <w:widowControl w:val="0"/>
        <w:ind w:left="0" w:firstLine="560" w:firstLineChars="200"/>
        <w:rPr>
          <w:color w:val="000000" w:themeColor="text1"/>
          <w14:textFill>
            <w14:solidFill>
              <w14:schemeClr w14:val="tx1"/>
            </w14:solidFill>
          </w14:textFill>
        </w:rPr>
      </w:pPr>
      <w:r>
        <w:t>根据《消防给水及消火栓系统技术规范》GB50974-2014的规定，消防给水及消火栓系统的消防水泵房验收以下符合要求的是（       ）？</w:t>
      </w:r>
    </w:p>
    <w:p>
      <w:pPr>
        <w:pStyle w:val="22"/>
        <w:widowControl w:val="0"/>
        <w:tabs>
          <w:tab w:val="left" w:pos="5040"/>
        </w:tabs>
        <w:rPr>
          <w:color w:val="000000" w:themeColor="text1"/>
          <w14:textFill>
            <w14:solidFill>
              <w14:schemeClr w14:val="tx1"/>
            </w14:solidFill>
          </w14:textFill>
        </w:rPr>
      </w:pPr>
      <w:r>
        <w:rPr>
          <w:rFonts w:hint="eastAsia"/>
        </w:rPr>
        <w:t>①消防水泵房设置的应急照明、安全出口应符合设计要求</w:t>
      </w:r>
    </w:p>
    <w:p>
      <w:pPr>
        <w:pStyle w:val="22"/>
        <w:widowControl w:val="0"/>
        <w:tabs>
          <w:tab w:val="left" w:pos="5040"/>
        </w:tabs>
        <w:rPr>
          <w:color w:val="000000" w:themeColor="text1"/>
          <w14:textFill>
            <w14:solidFill>
              <w14:schemeClr w14:val="tx1"/>
            </w14:solidFill>
          </w14:textFill>
        </w:rPr>
      </w:pPr>
      <w:r>
        <w:rPr>
          <w:rFonts w:hint="eastAsia"/>
        </w:rPr>
        <w:t>②消防水泵房的采暖通风、排水和防洪等应符合设计要求</w:t>
      </w:r>
    </w:p>
    <w:p>
      <w:pPr>
        <w:pStyle w:val="22"/>
        <w:widowControl w:val="0"/>
        <w:tabs>
          <w:tab w:val="left" w:pos="5040"/>
        </w:tabs>
        <w:rPr>
          <w:color w:val="000000" w:themeColor="text1"/>
          <w14:textFill>
            <w14:solidFill>
              <w14:schemeClr w14:val="tx1"/>
            </w14:solidFill>
          </w14:textFill>
        </w:rPr>
      </w:pPr>
      <w:r>
        <w:rPr>
          <w:rFonts w:hint="eastAsia"/>
        </w:rPr>
        <w:t>③消防水泵房的设备进出和维修安装空间应满足设备要求</w:t>
      </w:r>
    </w:p>
    <w:p>
      <w:pPr>
        <w:pStyle w:val="22"/>
        <w:widowControl w:val="0"/>
        <w:tabs>
          <w:tab w:val="left" w:pos="5040"/>
        </w:tabs>
        <w:rPr>
          <w:color w:val="000000" w:themeColor="text1"/>
          <w14:textFill>
            <w14:solidFill>
              <w14:schemeClr w14:val="tx1"/>
            </w14:solidFill>
          </w14:textFill>
        </w:rPr>
      </w:pPr>
      <w:r>
        <w:rPr>
          <w:rFonts w:hint="eastAsia"/>
        </w:rPr>
        <w:t>④消防水泵控制柜的安装位置和防护等级应符合设计要求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索引词：消防给水及消火栓系统——《消防给水及消火栓系统技术规范》</w:t>
      </w:r>
      <w:r>
        <w:t xml:space="preserve">GB50974-2014 </w:t>
      </w:r>
    </w:p>
    <w:p>
      <w:pPr>
        <w:pStyle w:val="23"/>
        <w:tabs>
          <w:tab w:val="left" w:pos="5040"/>
        </w:tabs>
        <w:spacing w:before="312"/>
        <w:rPr>
          <w:color w:val="000000" w:themeColor="text1"/>
          <w14:textFill>
            <w14:solidFill>
              <w14:schemeClr w14:val="tx1"/>
            </w14:solidFill>
          </w14:textFill>
        </w:rPr>
      </w:pPr>
      <w:r>
        <w:rPr>
          <w:rFonts w:hint="eastAsia"/>
        </w:rPr>
        <w:t>九、《施工现场临时用电安全技术规范》（</w:t>
      </w:r>
      <w:r>
        <w:t>JGJ46-2005）</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根据《施工现场临时用电安全技术规范》JGJ46-2005的规定，施工现场临时用电组织设计中的设计配电系统不包括的内容是（      ）？</w:t>
      </w:r>
    </w:p>
    <w:p>
      <w:pPr>
        <w:pStyle w:val="22"/>
        <w:widowControl w:val="0"/>
        <w:tabs>
          <w:tab w:val="left" w:pos="5040"/>
        </w:tabs>
      </w:pPr>
      <w:r>
        <w:rPr>
          <w:color w:val="000000" w:themeColor="text1"/>
          <w14:textFill>
            <w14:solidFill>
              <w14:schemeClr w14:val="tx1"/>
            </w14:solidFill>
          </w14:textFill>
        </w:rPr>
        <w:t>A、</w:t>
      </w:r>
      <w:r>
        <w:t>设计配电线路，选择导线或电缆</w:t>
      </w:r>
    </w:p>
    <w:p>
      <w:pPr>
        <w:pStyle w:val="22"/>
        <w:widowControl w:val="0"/>
        <w:tabs>
          <w:tab w:val="left" w:pos="5040"/>
        </w:tabs>
        <w:rPr>
          <w:color w:val="000000" w:themeColor="text1"/>
          <w14:textFill>
            <w14:solidFill>
              <w14:schemeClr w14:val="tx1"/>
            </w14:solidFill>
          </w14:textFill>
        </w:rPr>
      </w:pPr>
      <w:r>
        <w:t>B、设计配电装置，选择电器</w:t>
      </w:r>
    </w:p>
    <w:p>
      <w:pPr>
        <w:pStyle w:val="22"/>
        <w:widowControl w:val="0"/>
        <w:tabs>
          <w:tab w:val="left" w:pos="5040"/>
        </w:tabs>
      </w:pPr>
      <w:r>
        <w:t>C、设计接地装置</w:t>
      </w:r>
    </w:p>
    <w:p>
      <w:pPr>
        <w:pStyle w:val="22"/>
        <w:widowControl w:val="0"/>
        <w:tabs>
          <w:tab w:val="left" w:pos="5040"/>
        </w:tabs>
        <w:rPr>
          <w:color w:val="000000" w:themeColor="text1"/>
          <w14:textFill>
            <w14:solidFill>
              <w14:schemeClr w14:val="tx1"/>
            </w14:solidFill>
          </w14:textFill>
        </w:rPr>
      </w:pPr>
      <w:r>
        <w:t>D、设计照明装置</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根据《施工现场临时用电安全技术规范》JGJ46-2005的规定，施工现场临时用电在TN系统中，下列（   ）不属于不带电的外露可导电部分应做保护接零的电气设备？</w:t>
      </w:r>
    </w:p>
    <w:p>
      <w:pPr>
        <w:pStyle w:val="22"/>
        <w:widowControl w:val="0"/>
        <w:tabs>
          <w:tab w:val="left" w:pos="5040"/>
        </w:tabs>
      </w:pPr>
      <w:r>
        <w:rPr>
          <w:color w:val="000000" w:themeColor="text1"/>
          <w14:textFill>
            <w14:solidFill>
              <w14:schemeClr w14:val="tx1"/>
            </w14:solidFill>
          </w14:textFill>
        </w:rPr>
        <w:t>A、</w:t>
      </w:r>
      <w:r>
        <w:t>电气设备传动装置的金属部件</w:t>
      </w:r>
    </w:p>
    <w:p>
      <w:pPr>
        <w:pStyle w:val="22"/>
        <w:widowControl w:val="0"/>
        <w:tabs>
          <w:tab w:val="left" w:pos="5040"/>
        </w:tabs>
        <w:rPr>
          <w:color w:val="000000" w:themeColor="text1"/>
          <w14:textFill>
            <w14:solidFill>
              <w14:schemeClr w14:val="tx1"/>
            </w14:solidFill>
          </w14:textFill>
        </w:rPr>
      </w:pPr>
      <w:r>
        <w:t>B、配电柜与控制柜的金属框架</w:t>
      </w:r>
    </w:p>
    <w:p>
      <w:pPr>
        <w:pStyle w:val="22"/>
        <w:widowControl w:val="0"/>
        <w:tabs>
          <w:tab w:val="left" w:pos="5040"/>
        </w:tabs>
      </w:pPr>
      <w:r>
        <w:t>C、安装在电力线路杆(塔)上的电力线路</w:t>
      </w:r>
    </w:p>
    <w:p>
      <w:pPr>
        <w:pStyle w:val="22"/>
        <w:widowControl w:val="0"/>
        <w:tabs>
          <w:tab w:val="left" w:pos="5040"/>
        </w:tabs>
        <w:rPr>
          <w:color w:val="000000" w:themeColor="text1"/>
          <w14:textFill>
            <w14:solidFill>
              <w14:schemeClr w14:val="tx1"/>
            </w14:solidFill>
          </w14:textFill>
        </w:rPr>
      </w:pPr>
      <w:r>
        <w:t>D、电力线路的金属保护管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根据《施工现场临时用电安全技术规范》JGJ46-2005的规定，施工现场临时用电在TN系统中，下列（   ）不属于不带电的外露可导电部分可不做保护接零的电气设备？</w:t>
      </w:r>
    </w:p>
    <w:p>
      <w:pPr>
        <w:pStyle w:val="22"/>
        <w:widowControl w:val="0"/>
        <w:tabs>
          <w:tab w:val="left" w:pos="5040"/>
        </w:tabs>
      </w:pPr>
      <w:r>
        <w:rPr>
          <w:color w:val="000000" w:themeColor="text1"/>
          <w14:textFill>
            <w14:solidFill>
              <w14:schemeClr w14:val="tx1"/>
            </w14:solidFill>
          </w14:textFill>
        </w:rPr>
        <w:t>A、</w:t>
      </w:r>
      <w:r>
        <w:t>在木质、沥青等不良导电地坪的干燥房间内，交流电压500V及以下的电气装置金属外壳</w:t>
      </w:r>
    </w:p>
    <w:p>
      <w:pPr>
        <w:pStyle w:val="22"/>
        <w:widowControl w:val="0"/>
        <w:tabs>
          <w:tab w:val="left" w:pos="5040"/>
        </w:tabs>
        <w:rPr>
          <w:color w:val="000000" w:themeColor="text1"/>
          <w14:textFill>
            <w14:solidFill>
              <w14:schemeClr w14:val="tx1"/>
            </w14:solidFill>
          </w14:textFill>
        </w:rPr>
      </w:pPr>
      <w:r>
        <w:t>B、安装在配电柜金属箱体上，且与其可靠电气连接的电气测量仪表、电流互感器、电器的金属外壳</w:t>
      </w:r>
    </w:p>
    <w:p>
      <w:pPr>
        <w:pStyle w:val="22"/>
        <w:widowControl w:val="0"/>
        <w:tabs>
          <w:tab w:val="left" w:pos="5040"/>
        </w:tabs>
      </w:pPr>
      <w:r>
        <w:t>C、安装在控制柜金属框架上，且与其可靠电气连接的电气测量仪表、电流互感器、电器的金属外壳</w:t>
      </w:r>
    </w:p>
    <w:p>
      <w:pPr>
        <w:pStyle w:val="22"/>
        <w:widowControl w:val="0"/>
        <w:tabs>
          <w:tab w:val="left" w:pos="5040"/>
        </w:tabs>
        <w:rPr>
          <w:color w:val="000000" w:themeColor="text1"/>
          <w14:textFill>
            <w14:solidFill>
              <w14:schemeClr w14:val="tx1"/>
            </w14:solidFill>
          </w14:textFill>
        </w:rPr>
      </w:pPr>
      <w:r>
        <w:t>D、安装在配电箱的金属箱体上，且与其可靠电气连接的电气测量仪表、电流互感器、电器的金属外壳</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根据《施工现场临时用电安全技术规范》JGJ46-2005的规定，施工现场临时用电架空线导线截面的选择符合要求的是（    ）？</w:t>
      </w:r>
    </w:p>
    <w:p>
      <w:pPr>
        <w:pStyle w:val="22"/>
        <w:widowControl w:val="0"/>
        <w:tabs>
          <w:tab w:val="left" w:pos="5040"/>
        </w:tabs>
      </w:pPr>
      <w:r>
        <w:rPr>
          <w:color w:val="000000" w:themeColor="text1"/>
          <w14:textFill>
            <w14:solidFill>
              <w14:schemeClr w14:val="tx1"/>
            </w14:solidFill>
          </w14:textFill>
        </w:rPr>
        <w:t>A、</w:t>
      </w:r>
      <w:r>
        <w:t>线路末端电压偏移不大于其额定电压的5％</w:t>
      </w:r>
    </w:p>
    <w:p>
      <w:pPr>
        <w:pStyle w:val="22"/>
        <w:widowControl w:val="0"/>
        <w:tabs>
          <w:tab w:val="left" w:pos="5040"/>
        </w:tabs>
        <w:rPr>
          <w:color w:val="000000" w:themeColor="text1"/>
          <w14:textFill>
            <w14:solidFill>
              <w14:schemeClr w14:val="tx1"/>
            </w14:solidFill>
          </w14:textFill>
        </w:rPr>
      </w:pPr>
      <w:r>
        <w:t>B、三相四线制线路的N线和PE线截面不小于相线截面的50％</w:t>
      </w:r>
    </w:p>
    <w:p>
      <w:pPr>
        <w:pStyle w:val="22"/>
        <w:widowControl w:val="0"/>
        <w:tabs>
          <w:tab w:val="left" w:pos="5040"/>
        </w:tabs>
      </w:pPr>
      <w:r>
        <w:t>C、按机械强度要求，绝缘铜线截面不小于6 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t>D、按机械强度要求，绝缘铝线截面不小于16 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根据《施工现场临时用电安全技术规范》JGJ46-2005的规定，施工现场临时用电架空线导线截面的选择，在跨越铁路、公路、河流、电力线路档距内，绝缘铜线截面不小于（   ），绝缘铝线截面不小于（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 mm</w:t>
      </w:r>
      <w:r>
        <w:rPr>
          <w:rFonts w:ascii="Calibri" w:hAnsi="Calibri" w:cs="Calibri"/>
        </w:rPr>
        <w:t>²</w:t>
      </w:r>
      <w:r>
        <w:t>，16 mm</w:t>
      </w:r>
      <w:r>
        <w:rPr>
          <w:rFonts w:ascii="Calibri" w:hAnsi="Calibri" w:cs="Calibri"/>
        </w:rPr>
        <w:t>²</w:t>
      </w:r>
      <w:r>
        <w:tab/>
      </w:r>
      <w:r>
        <w:t>B、16 mm</w:t>
      </w:r>
      <w:r>
        <w:rPr>
          <w:rFonts w:ascii="Calibri" w:hAnsi="Calibri" w:cs="Calibri"/>
        </w:rPr>
        <w:t>²</w:t>
      </w:r>
      <w:r>
        <w:t>，16 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t>C、16 mm</w:t>
      </w:r>
      <w:r>
        <w:rPr>
          <w:rFonts w:ascii="Calibri" w:hAnsi="Calibri" w:cs="Calibri"/>
        </w:rPr>
        <w:t>²</w:t>
      </w:r>
      <w:r>
        <w:t>，20 mm</w:t>
      </w:r>
      <w:r>
        <w:rPr>
          <w:rFonts w:ascii="Calibri" w:hAnsi="Calibri" w:cs="Calibri"/>
        </w:rPr>
        <w:t>²</w:t>
      </w:r>
      <w:r>
        <w:tab/>
      </w:r>
      <w:r>
        <w:t>D、16 mm</w:t>
      </w:r>
      <w:r>
        <w:rPr>
          <w:rFonts w:ascii="Calibri" w:hAnsi="Calibri" w:cs="Calibri"/>
        </w:rPr>
        <w:t>²</w:t>
      </w:r>
      <w:r>
        <w:t>，25 mm</w:t>
      </w:r>
      <w:r>
        <w:rPr>
          <w:rFonts w:ascii="Calibri" w:hAnsi="Calibri" w:cs="Calibri"/>
        </w:rPr>
        <w:t>²</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根据《施工现场临时用电安全技术规范》JGJ46-2005的规定，关于施工现场临时用电架空线路相序排列应符合哪些规定，以下（  ）表述是错误的？</w:t>
      </w:r>
    </w:p>
    <w:p>
      <w:pPr>
        <w:pStyle w:val="22"/>
        <w:rPr>
          <w:color w:val="000000" w:themeColor="text1"/>
          <w14:textFill>
            <w14:solidFill>
              <w14:schemeClr w14:val="tx1"/>
            </w14:solidFill>
          </w14:textFill>
        </w:rPr>
      </w:pPr>
      <w:r>
        <w:rPr>
          <w:color w:val="000000" w:themeColor="text1"/>
          <w14:textFill>
            <w14:solidFill>
              <w14:schemeClr w14:val="tx1"/>
            </w14:solidFill>
          </w14:textFill>
        </w:rPr>
        <w:t>A、</w:t>
      </w:r>
      <w:r>
        <w:t>动力、照明线在同一横担上架设时，导线相序排列是：面向负荷从左侧起依次为LN、LLPE</w:t>
      </w:r>
    </w:p>
    <w:p>
      <w:pPr>
        <w:pStyle w:val="22"/>
        <w:rPr>
          <w:color w:val="000000" w:themeColor="text1"/>
          <w14:textFill>
            <w14:solidFill>
              <w14:schemeClr w14:val="tx1"/>
            </w14:solidFill>
          </w14:textFill>
        </w:rPr>
      </w:pPr>
      <w:r>
        <w:t>B、动力、照明线在同一横担上架设时，导线相序排列是：面向负荷从左侧起依次为LLLN、PE</w:t>
      </w:r>
    </w:p>
    <w:p>
      <w:pPr>
        <w:pStyle w:val="22"/>
        <w:rPr>
          <w:color w:val="000000" w:themeColor="text1"/>
          <w14:textFill>
            <w14:solidFill>
              <w14:schemeClr w14:val="tx1"/>
            </w14:solidFill>
          </w14:textFill>
        </w:rPr>
      </w:pPr>
      <w:r>
        <w:t>C、动力、照明线在二层横担上分别架设时，导线相序排列是：上层横担面向负荷从左侧起依次为LLL3</w:t>
      </w:r>
    </w:p>
    <w:p>
      <w:pPr>
        <w:pStyle w:val="22"/>
        <w:rPr>
          <w:color w:val="000000" w:themeColor="text1"/>
          <w14:textFill>
            <w14:solidFill>
              <w14:schemeClr w14:val="tx1"/>
            </w14:solidFill>
          </w14:textFill>
        </w:rPr>
      </w:pPr>
      <w:r>
        <w:t>D、动力、照明线在二层横担上分别架设时，导线相序排列是：下层横担面向负荷从左侧起依次为L1(LL3)、N、PE</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根据《施工现场临时用电安全技术规范》JGJ46-2005的规定，施工现场临时用电塔式起重机应按规范要求做重复接地和防雷接地，轨道式塔式起重机接地装置的设置：较长轨道每隔不大于（   ）加一组接地装置。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10m</w:t>
      </w:r>
      <w:r>
        <w:tab/>
      </w:r>
      <w:r>
        <w:t>B、15m</w:t>
      </w:r>
    </w:p>
    <w:p>
      <w:pPr>
        <w:pStyle w:val="22"/>
        <w:widowControl w:val="0"/>
        <w:tabs>
          <w:tab w:val="left" w:pos="5040"/>
        </w:tabs>
        <w:rPr>
          <w:color w:val="000000" w:themeColor="text1"/>
          <w14:textFill>
            <w14:solidFill>
              <w14:schemeClr w14:val="tx1"/>
            </w14:solidFill>
          </w14:textFill>
        </w:rPr>
      </w:pPr>
      <w:r>
        <w:t>C、20m</w:t>
      </w:r>
      <w:r>
        <w:tab/>
      </w:r>
      <w:r>
        <w:t>D、30m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根据《施工现场临时用电安全技术规范》JGJ46-2005的规定，关于施工现场临时用电应使用安全特低电压照明器的特殊场所，以下（   ）表述是错误的？</w:t>
      </w:r>
    </w:p>
    <w:p>
      <w:pPr>
        <w:pStyle w:val="22"/>
        <w:widowControl w:val="0"/>
        <w:tabs>
          <w:tab w:val="left" w:pos="5040"/>
        </w:tabs>
      </w:pPr>
      <w:r>
        <w:rPr>
          <w:color w:val="000000" w:themeColor="text1"/>
          <w14:textFill>
            <w14:solidFill>
              <w14:schemeClr w14:val="tx1"/>
            </w14:solidFill>
          </w14:textFill>
        </w:rPr>
        <w:t>A、</w:t>
      </w:r>
      <w:r>
        <w:t>隧道、人防工程、高温、有导电灰尘、比较潮湿或灯具离地面高度低于2.5m等场所的照明，电源电压不应大于110V</w:t>
      </w:r>
    </w:p>
    <w:p>
      <w:pPr>
        <w:pStyle w:val="22"/>
        <w:widowControl w:val="0"/>
        <w:tabs>
          <w:tab w:val="left" w:pos="5040"/>
        </w:tabs>
        <w:rPr>
          <w:color w:val="000000" w:themeColor="text1"/>
          <w14:textFill>
            <w14:solidFill>
              <w14:schemeClr w14:val="tx1"/>
            </w14:solidFill>
          </w14:textFill>
        </w:rPr>
      </w:pPr>
      <w:r>
        <w:t>B、灯具离地面高度低于2.5m等场所的照明，电源电压不应大于36V</w:t>
      </w:r>
    </w:p>
    <w:p>
      <w:pPr>
        <w:pStyle w:val="22"/>
        <w:widowControl w:val="0"/>
        <w:tabs>
          <w:tab w:val="left" w:pos="5040"/>
        </w:tabs>
      </w:pPr>
      <w:r>
        <w:t>C、潮湿和易触及带电体场所的照明，电源电压不得大于24V</w:t>
      </w:r>
    </w:p>
    <w:p>
      <w:pPr>
        <w:pStyle w:val="22"/>
        <w:widowControl w:val="0"/>
        <w:tabs>
          <w:tab w:val="left" w:pos="5040"/>
        </w:tabs>
        <w:rPr>
          <w:color w:val="000000" w:themeColor="text1"/>
          <w14:textFill>
            <w14:solidFill>
              <w14:schemeClr w14:val="tx1"/>
            </w14:solidFill>
          </w14:textFill>
        </w:rPr>
      </w:pPr>
      <w:r>
        <w:t>D、特别潮湿场所、导电良好的地面、锅炉或金属容器内的照明，电源电压不得大于12V</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根据《施工现场临时用电安全技术规范》JGJ46-2005的规定，关于施工现场临时用电工作零线截面的选择，在三相四线制线路中，当照明器为白炽灯时，零线截面不小于相线截面的（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w:t>
      </w:r>
      <w:r>
        <w:tab/>
      </w:r>
      <w:r>
        <w:t>B、40％</w:t>
      </w:r>
    </w:p>
    <w:p>
      <w:pPr>
        <w:pStyle w:val="22"/>
        <w:widowControl w:val="0"/>
        <w:tabs>
          <w:tab w:val="left" w:pos="5040"/>
        </w:tabs>
        <w:rPr>
          <w:color w:val="000000" w:themeColor="text1"/>
          <w14:textFill>
            <w14:solidFill>
              <w14:schemeClr w14:val="tx1"/>
            </w14:solidFill>
          </w14:textFill>
        </w:rPr>
      </w:pPr>
      <w:r>
        <w:t>C、50％</w:t>
      </w:r>
      <w:r>
        <w:tab/>
      </w:r>
      <w:r>
        <w:t>D、60％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根据《施工现场临时用电安全技术规范》JGJ46-2005的规定，施工现场临时用电螺口灯头及其接线不符合要求的是（     ）？</w:t>
      </w:r>
    </w:p>
    <w:p>
      <w:pPr>
        <w:pStyle w:val="22"/>
        <w:widowControl w:val="0"/>
        <w:tabs>
          <w:tab w:val="left" w:pos="5040"/>
        </w:tabs>
      </w:pPr>
      <w:r>
        <w:rPr>
          <w:color w:val="000000" w:themeColor="text1"/>
          <w14:textFill>
            <w14:solidFill>
              <w14:schemeClr w14:val="tx1"/>
            </w14:solidFill>
          </w14:textFill>
        </w:rPr>
        <w:t>A、</w:t>
      </w:r>
      <w:r>
        <w:t>灯头的绝缘外壳无损伤</w:t>
      </w:r>
    </w:p>
    <w:p>
      <w:pPr>
        <w:pStyle w:val="22"/>
        <w:widowControl w:val="0"/>
        <w:tabs>
          <w:tab w:val="left" w:pos="5040"/>
        </w:tabs>
        <w:rPr>
          <w:color w:val="000000" w:themeColor="text1"/>
          <w14:textFill>
            <w14:solidFill>
              <w14:schemeClr w14:val="tx1"/>
            </w14:solidFill>
          </w14:textFill>
        </w:rPr>
      </w:pPr>
      <w:r>
        <w:t>B、灯头的绝缘外壳无漏电</w:t>
      </w:r>
    </w:p>
    <w:p>
      <w:pPr>
        <w:pStyle w:val="22"/>
        <w:widowControl w:val="0"/>
        <w:tabs>
          <w:tab w:val="left" w:pos="5040"/>
        </w:tabs>
      </w:pPr>
      <w:r>
        <w:t>C、相线接在与螺纹口相连的一端</w:t>
      </w:r>
    </w:p>
    <w:p>
      <w:pPr>
        <w:pStyle w:val="22"/>
        <w:widowControl w:val="0"/>
        <w:tabs>
          <w:tab w:val="left" w:pos="5040"/>
        </w:tabs>
        <w:rPr>
          <w:color w:val="000000" w:themeColor="text1"/>
          <w14:textFill>
            <w14:solidFill>
              <w14:schemeClr w14:val="tx1"/>
            </w14:solidFill>
          </w14:textFill>
        </w:rPr>
      </w:pPr>
      <w:r>
        <w:t>D、零线接在与螺纹口相连的一端</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根据《施工现场临时用电安全技术规范》JGJ46-2005的规定，施工现场临时用电暂设工程的照明灯具宜采用拉线开关控制，拉线开关距地面高度为（    ），与出入口的水平距离为（    ），拉线的出口向下。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1～2m，0.1～0.15m</w:t>
      </w:r>
      <w:r>
        <w:tab/>
      </w:r>
      <w:r>
        <w:t>B、2～3m，0.1～0.15m</w:t>
      </w:r>
    </w:p>
    <w:p>
      <w:pPr>
        <w:pStyle w:val="22"/>
        <w:widowControl w:val="0"/>
        <w:tabs>
          <w:tab w:val="left" w:pos="5040"/>
        </w:tabs>
        <w:rPr>
          <w:color w:val="000000" w:themeColor="text1"/>
          <w14:textFill>
            <w14:solidFill>
              <w14:schemeClr w14:val="tx1"/>
            </w14:solidFill>
          </w14:textFill>
        </w:rPr>
      </w:pPr>
      <w:r>
        <w:t>C、1～2m，0.15～0.2m</w:t>
      </w:r>
      <w:r>
        <w:tab/>
      </w:r>
      <w:r>
        <w:t>D、2～3m，0.15～0.2m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 xml:space="preserve">JGJ46-2005 </w:t>
      </w:r>
    </w:p>
    <w:p>
      <w:pPr>
        <w:pStyle w:val="27"/>
        <w:widowControl w:val="0"/>
        <w:ind w:left="0" w:firstLine="560" w:firstLineChars="200"/>
        <w:rPr>
          <w:color w:val="000000" w:themeColor="text1"/>
          <w14:textFill>
            <w14:solidFill>
              <w14:schemeClr w14:val="tx1"/>
            </w14:solidFill>
          </w14:textFill>
        </w:rPr>
      </w:pPr>
      <w:r>
        <w:t>根据《施工现场临时用电安全技术规范》JGJ46-2005的规定，施工现场临时用电暂设工程的照明灯具除了拉线开关控制外，其他开关距地面高度为（    ），与出入口的水平距离为（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1.1m，0.15m</w:t>
      </w:r>
      <w:r>
        <w:tab/>
      </w:r>
      <w:r>
        <w:t>B、1.3m，0.15m</w:t>
      </w:r>
    </w:p>
    <w:p>
      <w:pPr>
        <w:pStyle w:val="22"/>
        <w:widowControl w:val="0"/>
        <w:tabs>
          <w:tab w:val="left" w:pos="5040"/>
        </w:tabs>
        <w:rPr>
          <w:color w:val="000000" w:themeColor="text1"/>
          <w14:textFill>
            <w14:solidFill>
              <w14:schemeClr w14:val="tx1"/>
            </w14:solidFill>
          </w14:textFill>
        </w:rPr>
      </w:pPr>
      <w:r>
        <w:t>C、1.1m，0.2m</w:t>
      </w:r>
      <w:r>
        <w:tab/>
      </w:r>
      <w:r>
        <w:t>D、1.3m，0.2m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索引词：施工现场临时用电——《施工现场临时用电安全技术规范》</w:t>
      </w:r>
      <w:r>
        <w:t>JGJ46-2005</w:t>
      </w:r>
    </w:p>
    <w:p>
      <w:pPr>
        <w:pStyle w:val="21"/>
        <w:spacing w:before="312" w:after="312"/>
        <w:rPr>
          <w:color w:val="000000" w:themeColor="text1"/>
          <w14:textFill>
            <w14:solidFill>
              <w14:schemeClr w14:val="tx1"/>
            </w14:solidFill>
          </w14:textFill>
        </w:rPr>
      </w:pPr>
      <w:bookmarkStart w:id="12" w:name="_Toc136955134"/>
      <w:bookmarkStart w:id="13" w:name="_Toc136957630"/>
      <w:r>
        <w:rPr>
          <w:rFonts w:hint="eastAsia"/>
        </w:rPr>
        <w:t>第</w:t>
      </w:r>
      <w:r>
        <w:t>8章节：节能工程、人防工程、其他建筑工程规范规程</w:t>
      </w:r>
      <w:bookmarkEnd w:id="12"/>
      <w:bookmarkEnd w:id="13"/>
    </w:p>
    <w:p>
      <w:pPr>
        <w:pStyle w:val="23"/>
        <w:tabs>
          <w:tab w:val="left" w:pos="5040"/>
        </w:tabs>
        <w:spacing w:before="312"/>
        <w:rPr>
          <w:color w:val="000000" w:themeColor="text1"/>
          <w14:textFill>
            <w14:solidFill>
              <w14:schemeClr w14:val="tx1"/>
            </w14:solidFill>
          </w14:textFill>
        </w:rPr>
      </w:pPr>
      <w:r>
        <w:rPr>
          <w:rFonts w:hint="eastAsia"/>
        </w:rPr>
        <w:t>一、《建筑节能工程施工质量验收标准》（</w:t>
      </w:r>
      <w:r>
        <w:t>GB50411-2019）</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根据《建筑节能工程施工质量验收标准》GB50411-2019，供暖节能工程保温材料进场时，以下（ ）性能应进行见证取样复验？</w:t>
      </w:r>
    </w:p>
    <w:p>
      <w:pPr>
        <w:pStyle w:val="22"/>
        <w:widowControl w:val="0"/>
        <w:tabs>
          <w:tab w:val="left" w:pos="5040"/>
        </w:tabs>
        <w:rPr>
          <w:color w:val="000000" w:themeColor="text1"/>
          <w14:textFill>
            <w14:solidFill>
              <w14:schemeClr w14:val="tx1"/>
            </w14:solidFill>
          </w14:textFill>
        </w:rPr>
      </w:pPr>
      <w:r>
        <w:rPr>
          <w:rFonts w:hint="eastAsia"/>
        </w:rPr>
        <w:t>①导热系数或热阻</w:t>
      </w:r>
    </w:p>
    <w:p>
      <w:pPr>
        <w:pStyle w:val="22"/>
        <w:widowControl w:val="0"/>
        <w:tabs>
          <w:tab w:val="left" w:pos="5040"/>
        </w:tabs>
        <w:rPr>
          <w:color w:val="000000" w:themeColor="text1"/>
          <w14:textFill>
            <w14:solidFill>
              <w14:schemeClr w14:val="tx1"/>
            </w14:solidFill>
          </w14:textFill>
        </w:rPr>
      </w:pPr>
      <w:r>
        <w:rPr>
          <w:rFonts w:hint="eastAsia"/>
        </w:rPr>
        <w:t>②密度</w:t>
      </w:r>
    </w:p>
    <w:p>
      <w:pPr>
        <w:pStyle w:val="22"/>
        <w:widowControl w:val="0"/>
        <w:tabs>
          <w:tab w:val="left" w:pos="5040"/>
        </w:tabs>
        <w:rPr>
          <w:color w:val="000000" w:themeColor="text1"/>
          <w14:textFill>
            <w14:solidFill>
              <w14:schemeClr w14:val="tx1"/>
            </w14:solidFill>
          </w14:textFill>
        </w:rPr>
      </w:pPr>
      <w:r>
        <w:rPr>
          <w:rFonts w:hint="eastAsia"/>
        </w:rPr>
        <w:t>③吸水率</w:t>
      </w:r>
    </w:p>
    <w:p>
      <w:pPr>
        <w:pStyle w:val="22"/>
        <w:widowControl w:val="0"/>
        <w:tabs>
          <w:tab w:val="left" w:pos="5040"/>
        </w:tabs>
        <w:rPr>
          <w:color w:val="000000" w:themeColor="text1"/>
          <w14:textFill>
            <w14:solidFill>
              <w14:schemeClr w14:val="tx1"/>
            </w14:solidFill>
          </w14:textFill>
        </w:rPr>
      </w:pPr>
      <w:r>
        <w:rPr>
          <w:rFonts w:hint="eastAsia"/>
        </w:rPr>
        <w:t>④化学性能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保温材料复验安装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根据《建筑节能工程施工质量验收标准》GB50411-2019，供暖节能工程使用的散热器进场时，以下（ ）性能应进行见证取样复验？</w:t>
      </w:r>
    </w:p>
    <w:p>
      <w:pPr>
        <w:pStyle w:val="22"/>
        <w:widowControl w:val="0"/>
        <w:tabs>
          <w:tab w:val="left" w:pos="5040"/>
        </w:tabs>
        <w:rPr>
          <w:color w:val="000000" w:themeColor="text1"/>
          <w14:textFill>
            <w14:solidFill>
              <w14:schemeClr w14:val="tx1"/>
            </w14:solidFill>
          </w14:textFill>
        </w:rPr>
      </w:pPr>
      <w:r>
        <w:rPr>
          <w:rFonts w:hint="eastAsia"/>
        </w:rPr>
        <w:t>①单位散热量</w:t>
      </w:r>
    </w:p>
    <w:p>
      <w:pPr>
        <w:pStyle w:val="22"/>
        <w:widowControl w:val="0"/>
        <w:tabs>
          <w:tab w:val="left" w:pos="5040"/>
        </w:tabs>
        <w:rPr>
          <w:color w:val="000000" w:themeColor="text1"/>
          <w14:textFill>
            <w14:solidFill>
              <w14:schemeClr w14:val="tx1"/>
            </w14:solidFill>
          </w14:textFill>
        </w:rPr>
      </w:pPr>
      <w:r>
        <w:rPr>
          <w:rFonts w:hint="eastAsia"/>
        </w:rPr>
        <w:t>②风量</w:t>
      </w:r>
    </w:p>
    <w:p>
      <w:pPr>
        <w:pStyle w:val="22"/>
        <w:widowControl w:val="0"/>
        <w:tabs>
          <w:tab w:val="left" w:pos="5040"/>
        </w:tabs>
        <w:rPr>
          <w:color w:val="000000" w:themeColor="text1"/>
          <w14:textFill>
            <w14:solidFill>
              <w14:schemeClr w14:val="tx1"/>
            </w14:solidFill>
          </w14:textFill>
        </w:rPr>
      </w:pPr>
      <w:r>
        <w:rPr>
          <w:rFonts w:hint="eastAsia"/>
        </w:rPr>
        <w:t>③金属热强度</w:t>
      </w:r>
    </w:p>
    <w:p>
      <w:pPr>
        <w:pStyle w:val="22"/>
        <w:widowControl w:val="0"/>
        <w:tabs>
          <w:tab w:val="left" w:pos="5040"/>
        </w:tabs>
        <w:rPr>
          <w:color w:val="000000" w:themeColor="text1"/>
          <w14:textFill>
            <w14:solidFill>
              <w14:schemeClr w14:val="tx1"/>
            </w14:solidFill>
          </w14:textFill>
        </w:rPr>
      </w:pPr>
      <w:r>
        <w:rPr>
          <w:rFonts w:hint="eastAsia"/>
        </w:rPr>
        <w:t>④功率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 xml:space="preserve">C、③④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GB50411-2019）——安装—— 散热器复验</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）是建筑节能工程室内供暖系统的安装应符合的规定？</w:t>
      </w:r>
    </w:p>
    <w:p>
      <w:pPr>
        <w:pStyle w:val="22"/>
        <w:widowControl w:val="0"/>
        <w:tabs>
          <w:tab w:val="left" w:pos="5040"/>
        </w:tabs>
        <w:rPr>
          <w:color w:val="000000" w:themeColor="text1"/>
          <w14:textFill>
            <w14:solidFill>
              <w14:schemeClr w14:val="tx1"/>
            </w14:solidFill>
          </w14:textFill>
        </w:rPr>
      </w:pPr>
      <w:r>
        <w:rPr>
          <w:rFonts w:hint="eastAsia"/>
        </w:rPr>
        <w:t>①供暖系统的形式应符合设计要求</w:t>
      </w:r>
    </w:p>
    <w:p>
      <w:pPr>
        <w:pStyle w:val="22"/>
        <w:widowControl w:val="0"/>
        <w:tabs>
          <w:tab w:val="left" w:pos="5040"/>
        </w:tabs>
        <w:rPr>
          <w:color w:val="000000" w:themeColor="text1"/>
          <w14:textFill>
            <w14:solidFill>
              <w14:schemeClr w14:val="tx1"/>
            </w14:solidFill>
          </w14:textFill>
        </w:rPr>
      </w:pPr>
      <w:r>
        <w:rPr>
          <w:rFonts w:hint="eastAsia"/>
        </w:rPr>
        <w:t>②散热设备、阀门、过滤器、温度、流量、压力等测量仪表应按设计要求安装齐全，不得随意增减或更换</w:t>
      </w:r>
    </w:p>
    <w:p>
      <w:pPr>
        <w:pStyle w:val="22"/>
        <w:widowControl w:val="0"/>
        <w:tabs>
          <w:tab w:val="left" w:pos="5040"/>
        </w:tabs>
        <w:rPr>
          <w:color w:val="000000" w:themeColor="text1"/>
          <w14:textFill>
            <w14:solidFill>
              <w14:schemeClr w14:val="tx1"/>
            </w14:solidFill>
          </w14:textFill>
        </w:rPr>
      </w:pPr>
      <w:r>
        <w:rPr>
          <w:rFonts w:hint="eastAsia"/>
        </w:rPr>
        <w:t>③水力平衡装置、热计量装置、室内温度调控装置的安装位置和方向应符合设计要求，并便于数据读取、操作、调试和维护</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 xml:space="preserve">C、①②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GB50411-2019）——安装——供暖系统安装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根据《建筑节能工程施工质量验收标准》GB50411-2019，建筑节能工程通风与空调节能工程使用的风机盘管机组进场时，应对风机盘管的（ ）性能进行见证取样复验？</w:t>
      </w:r>
    </w:p>
    <w:p>
      <w:pPr>
        <w:pStyle w:val="22"/>
        <w:widowControl w:val="0"/>
        <w:tabs>
          <w:tab w:val="left" w:pos="5040"/>
        </w:tabs>
        <w:rPr>
          <w:color w:val="000000" w:themeColor="text1"/>
          <w14:textFill>
            <w14:solidFill>
              <w14:schemeClr w14:val="tx1"/>
            </w14:solidFill>
          </w14:textFill>
        </w:rPr>
      </w:pPr>
      <w:r>
        <w:rPr>
          <w:rFonts w:hint="eastAsia"/>
        </w:rPr>
        <w:t>①供冷量</w:t>
      </w:r>
    </w:p>
    <w:p>
      <w:pPr>
        <w:pStyle w:val="22"/>
        <w:widowControl w:val="0"/>
        <w:tabs>
          <w:tab w:val="left" w:pos="5040"/>
        </w:tabs>
        <w:rPr>
          <w:color w:val="000000" w:themeColor="text1"/>
          <w14:textFill>
            <w14:solidFill>
              <w14:schemeClr w14:val="tx1"/>
            </w14:solidFill>
          </w14:textFill>
        </w:rPr>
      </w:pPr>
      <w:r>
        <w:rPr>
          <w:rFonts w:hint="eastAsia"/>
        </w:rPr>
        <w:t>②供热量</w:t>
      </w:r>
    </w:p>
    <w:p>
      <w:pPr>
        <w:pStyle w:val="22"/>
        <w:widowControl w:val="0"/>
        <w:tabs>
          <w:tab w:val="left" w:pos="5040"/>
        </w:tabs>
        <w:rPr>
          <w:color w:val="000000" w:themeColor="text1"/>
          <w14:textFill>
            <w14:solidFill>
              <w14:schemeClr w14:val="tx1"/>
            </w14:solidFill>
          </w14:textFill>
        </w:rPr>
      </w:pPr>
      <w:r>
        <w:rPr>
          <w:rFonts w:hint="eastAsia"/>
        </w:rPr>
        <w:t>③制冷效率</w:t>
      </w:r>
    </w:p>
    <w:p>
      <w:pPr>
        <w:pStyle w:val="22"/>
        <w:widowControl w:val="0"/>
        <w:tabs>
          <w:tab w:val="left" w:pos="5040"/>
        </w:tabs>
        <w:rPr>
          <w:color w:val="000000" w:themeColor="text1"/>
          <w14:textFill>
            <w14:solidFill>
              <w14:schemeClr w14:val="tx1"/>
            </w14:solidFill>
          </w14:textFill>
        </w:rPr>
      </w:pPr>
      <w:r>
        <w:rPr>
          <w:rFonts w:hint="eastAsia"/>
        </w:rPr>
        <w:t>④噪声</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 xml:space="preserve">C、①②④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风机盘管复检安装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根据《建筑节能工程施工质量验收标准》GB50411-2019，建筑节能工程通风与空调节能工程使用的绝热材料进场时，应对绝热材料的（ ）性能进行见证取样复验？</w:t>
      </w:r>
    </w:p>
    <w:p>
      <w:pPr>
        <w:pStyle w:val="22"/>
        <w:widowControl w:val="0"/>
        <w:tabs>
          <w:tab w:val="left" w:pos="5040"/>
        </w:tabs>
        <w:rPr>
          <w:color w:val="000000" w:themeColor="text1"/>
          <w14:textFill>
            <w14:solidFill>
              <w14:schemeClr w14:val="tx1"/>
            </w14:solidFill>
          </w14:textFill>
        </w:rPr>
      </w:pPr>
      <w:r>
        <w:rPr>
          <w:rFonts w:hint="eastAsia"/>
        </w:rPr>
        <w:t>①抗压强度</w:t>
      </w:r>
    </w:p>
    <w:p>
      <w:pPr>
        <w:pStyle w:val="22"/>
        <w:widowControl w:val="0"/>
        <w:tabs>
          <w:tab w:val="left" w:pos="5040"/>
        </w:tabs>
        <w:rPr>
          <w:color w:val="000000" w:themeColor="text1"/>
          <w14:textFill>
            <w14:solidFill>
              <w14:schemeClr w14:val="tx1"/>
            </w14:solidFill>
          </w14:textFill>
        </w:rPr>
      </w:pPr>
      <w:r>
        <w:rPr>
          <w:rFonts w:hint="eastAsia"/>
        </w:rPr>
        <w:t>②密度</w:t>
      </w:r>
    </w:p>
    <w:p>
      <w:pPr>
        <w:pStyle w:val="22"/>
        <w:widowControl w:val="0"/>
        <w:tabs>
          <w:tab w:val="left" w:pos="5040"/>
        </w:tabs>
        <w:rPr>
          <w:color w:val="000000" w:themeColor="text1"/>
          <w14:textFill>
            <w14:solidFill>
              <w14:schemeClr w14:val="tx1"/>
            </w14:solidFill>
          </w14:textFill>
        </w:rPr>
      </w:pPr>
      <w:r>
        <w:rPr>
          <w:rFonts w:hint="eastAsia"/>
        </w:rPr>
        <w:t>③吸水率</w:t>
      </w:r>
    </w:p>
    <w:p>
      <w:pPr>
        <w:pStyle w:val="22"/>
        <w:widowControl w:val="0"/>
        <w:tabs>
          <w:tab w:val="left" w:pos="5040"/>
        </w:tabs>
        <w:rPr>
          <w:color w:val="000000" w:themeColor="text1"/>
          <w14:textFill>
            <w14:solidFill>
              <w14:schemeClr w14:val="tx1"/>
            </w14:solidFill>
          </w14:textFill>
        </w:rPr>
      </w:pPr>
      <w:r>
        <w:rPr>
          <w:rFonts w:hint="eastAsia"/>
        </w:rPr>
        <w:t>④导热系数或热阻</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绝热材料复检安装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）是建筑节能工程通风与空调节能工程中的送、排风系统及空调风系统、空调水系统的安装应符合的规定？</w:t>
      </w:r>
    </w:p>
    <w:p>
      <w:pPr>
        <w:pStyle w:val="22"/>
        <w:widowControl w:val="0"/>
        <w:tabs>
          <w:tab w:val="left" w:pos="5040"/>
        </w:tabs>
        <w:rPr>
          <w:color w:val="000000" w:themeColor="text1"/>
          <w14:textFill>
            <w14:solidFill>
              <w14:schemeClr w14:val="tx1"/>
            </w14:solidFill>
          </w14:textFill>
        </w:rPr>
      </w:pPr>
      <w:r>
        <w:rPr>
          <w:rFonts w:hint="eastAsia"/>
        </w:rPr>
        <w:t>①各系统的形式应符合设计要求</w:t>
      </w:r>
    </w:p>
    <w:p>
      <w:pPr>
        <w:pStyle w:val="22"/>
        <w:widowControl w:val="0"/>
        <w:tabs>
          <w:tab w:val="left" w:pos="5040"/>
        </w:tabs>
        <w:rPr>
          <w:color w:val="000000" w:themeColor="text1"/>
          <w14:textFill>
            <w14:solidFill>
              <w14:schemeClr w14:val="tx1"/>
            </w14:solidFill>
          </w14:textFill>
        </w:rPr>
      </w:pPr>
      <w:r>
        <w:rPr>
          <w:rFonts w:hint="eastAsia"/>
        </w:rPr>
        <w:t>②设备、阀门、过滤器、温度计及仪表应按设计要求安装齐全，不得随意增减或更换</w:t>
      </w:r>
    </w:p>
    <w:p>
      <w:pPr>
        <w:pStyle w:val="22"/>
        <w:widowControl w:val="0"/>
        <w:tabs>
          <w:tab w:val="left" w:pos="5040"/>
        </w:tabs>
        <w:rPr>
          <w:color w:val="000000" w:themeColor="text1"/>
          <w14:textFill>
            <w14:solidFill>
              <w14:schemeClr w14:val="tx1"/>
            </w14:solidFill>
          </w14:textFill>
        </w:rPr>
      </w:pPr>
      <w:r>
        <w:rPr>
          <w:rFonts w:hint="eastAsia"/>
        </w:rPr>
        <w:t>③水系统各分支管路水力平衡装置、温度控制装置的安装位置、方向应符合设计要求，并便于数据读取、操作、调试和维护</w:t>
      </w:r>
    </w:p>
    <w:p>
      <w:pPr>
        <w:pStyle w:val="22"/>
        <w:widowControl w:val="0"/>
        <w:tabs>
          <w:tab w:val="left" w:pos="5040"/>
        </w:tabs>
        <w:rPr>
          <w:color w:val="000000" w:themeColor="text1"/>
          <w14:textFill>
            <w14:solidFill>
              <w14:schemeClr w14:val="tx1"/>
            </w14:solidFill>
          </w14:textFill>
        </w:rPr>
      </w:pPr>
      <w:r>
        <w:rPr>
          <w:rFonts w:hint="eastAsia"/>
        </w:rPr>
        <w:t>④空调系统应满足设计要求的分室（区）温度调控和冷、热计量功能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通风空调安装安装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）是建筑节能工程风管的安装应符合的规定？</w:t>
      </w:r>
    </w:p>
    <w:p>
      <w:pPr>
        <w:pStyle w:val="22"/>
        <w:widowControl w:val="0"/>
        <w:tabs>
          <w:tab w:val="left" w:pos="5040"/>
        </w:tabs>
        <w:rPr>
          <w:color w:val="000000" w:themeColor="text1"/>
          <w14:textFill>
            <w14:solidFill>
              <w14:schemeClr w14:val="tx1"/>
            </w14:solidFill>
          </w14:textFill>
        </w:rPr>
      </w:pPr>
      <w:r>
        <w:rPr>
          <w:rFonts w:hint="eastAsia"/>
        </w:rPr>
        <w:t>①风管的材质、断面尺寸及壁厚应符合设计要求</w:t>
      </w:r>
    </w:p>
    <w:p>
      <w:pPr>
        <w:pStyle w:val="22"/>
        <w:widowControl w:val="0"/>
        <w:tabs>
          <w:tab w:val="left" w:pos="5040"/>
        </w:tabs>
        <w:rPr>
          <w:color w:val="000000" w:themeColor="text1"/>
          <w14:textFill>
            <w14:solidFill>
              <w14:schemeClr w14:val="tx1"/>
            </w14:solidFill>
          </w14:textFill>
        </w:rPr>
      </w:pPr>
      <w:r>
        <w:rPr>
          <w:rFonts w:hint="eastAsia"/>
        </w:rPr>
        <w:t>②风管与部件、建筑风道及风管间的连接应严密、牢固</w:t>
      </w:r>
    </w:p>
    <w:p>
      <w:pPr>
        <w:pStyle w:val="22"/>
        <w:widowControl w:val="0"/>
        <w:tabs>
          <w:tab w:val="left" w:pos="5040"/>
        </w:tabs>
        <w:rPr>
          <w:color w:val="000000" w:themeColor="text1"/>
          <w14:textFill>
            <w14:solidFill>
              <w14:schemeClr w14:val="tx1"/>
            </w14:solidFill>
          </w14:textFill>
        </w:rPr>
      </w:pPr>
      <w:r>
        <w:rPr>
          <w:rFonts w:hint="eastAsia"/>
        </w:rPr>
        <w:t>③风管的绝缘性检验结果应符合设计和国家现行标准的有关要求</w:t>
      </w:r>
    </w:p>
    <w:p>
      <w:pPr>
        <w:pStyle w:val="22"/>
        <w:widowControl w:val="0"/>
        <w:tabs>
          <w:tab w:val="left" w:pos="5040"/>
        </w:tabs>
        <w:rPr>
          <w:color w:val="000000" w:themeColor="text1"/>
          <w14:textFill>
            <w14:solidFill>
              <w14:schemeClr w14:val="tx1"/>
            </w14:solidFill>
          </w14:textFill>
        </w:rPr>
      </w:pPr>
      <w:r>
        <w:rPr>
          <w:rFonts w:hint="eastAsia"/>
        </w:rPr>
        <w:t>④需要绝热的风管与金属支架的接触处，需要绝热的复合材料风管及非金属风管的连接处和内部支撑加固处等，应有防热桥的措施，并应符合设计要求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GB50411-2019）——风管安装安装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）是建筑节能工程组合式空调机组、柜式空调机组、新风机组、单元式空调机组的安装应符合的规定？</w:t>
      </w:r>
    </w:p>
    <w:p>
      <w:pPr>
        <w:pStyle w:val="22"/>
        <w:widowControl w:val="0"/>
        <w:tabs>
          <w:tab w:val="left" w:pos="5040"/>
        </w:tabs>
        <w:rPr>
          <w:color w:val="000000" w:themeColor="text1"/>
          <w14:textFill>
            <w14:solidFill>
              <w14:schemeClr w14:val="tx1"/>
            </w14:solidFill>
          </w14:textFill>
        </w:rPr>
      </w:pPr>
      <w:r>
        <w:rPr>
          <w:rFonts w:hint="eastAsia"/>
        </w:rPr>
        <w:t>①规格、数量应符合设计要求</w:t>
      </w:r>
    </w:p>
    <w:p>
      <w:pPr>
        <w:pStyle w:val="22"/>
        <w:widowControl w:val="0"/>
        <w:tabs>
          <w:tab w:val="left" w:pos="5040"/>
        </w:tabs>
        <w:rPr>
          <w:color w:val="000000" w:themeColor="text1"/>
          <w14:textFill>
            <w14:solidFill>
              <w14:schemeClr w14:val="tx1"/>
            </w14:solidFill>
          </w14:textFill>
        </w:rPr>
      </w:pPr>
      <w:r>
        <w:rPr>
          <w:rFonts w:hint="eastAsia"/>
        </w:rPr>
        <w:t>②安装位置和方向应正确，且与风管、送风静压箱、回风箱、阀门的连接应严密可靠</w:t>
      </w:r>
    </w:p>
    <w:p>
      <w:pPr>
        <w:pStyle w:val="22"/>
        <w:widowControl w:val="0"/>
        <w:tabs>
          <w:tab w:val="left" w:pos="5040"/>
        </w:tabs>
        <w:rPr>
          <w:color w:val="000000" w:themeColor="text1"/>
          <w14:textFill>
            <w14:solidFill>
              <w14:schemeClr w14:val="tx1"/>
            </w14:solidFill>
          </w14:textFill>
        </w:rPr>
      </w:pPr>
      <w:r>
        <w:rPr>
          <w:rFonts w:hint="eastAsia"/>
        </w:rPr>
        <w:t>③现场组装的组合式空调机组各功能段之间连接应严密，其漏风量应符合现行国家标准的有关要求</w:t>
      </w:r>
    </w:p>
    <w:p>
      <w:pPr>
        <w:pStyle w:val="22"/>
        <w:widowControl w:val="0"/>
        <w:tabs>
          <w:tab w:val="left" w:pos="5040"/>
        </w:tabs>
        <w:rPr>
          <w:color w:val="000000" w:themeColor="text1"/>
          <w14:textFill>
            <w14:solidFill>
              <w14:schemeClr w14:val="tx1"/>
            </w14:solidFill>
          </w14:textFill>
        </w:rPr>
      </w:pPr>
      <w:r>
        <w:rPr>
          <w:rFonts w:hint="eastAsia"/>
        </w:rPr>
        <w:t>④机组内的空气热交换器翅片和空气过滤器应清洁、完好</w:t>
      </w:r>
      <w:r>
        <w:t>, 且安装位置和方向正确，以便于维护和清理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空调机组安装安装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）是建筑节能工程空调与供暖系统冷热源设备和辅助设备及其管网系统的安装应符合的规定？</w:t>
      </w:r>
    </w:p>
    <w:p>
      <w:pPr>
        <w:pStyle w:val="22"/>
        <w:widowControl w:val="0"/>
        <w:tabs>
          <w:tab w:val="left" w:pos="5040"/>
        </w:tabs>
        <w:rPr>
          <w:color w:val="000000" w:themeColor="text1"/>
          <w14:textFill>
            <w14:solidFill>
              <w14:schemeClr w14:val="tx1"/>
            </w14:solidFill>
          </w14:textFill>
        </w:rPr>
      </w:pPr>
      <w:r>
        <w:rPr>
          <w:rFonts w:hint="eastAsia"/>
        </w:rPr>
        <w:t>①管道系统的形式应符合设计要求</w:t>
      </w:r>
    </w:p>
    <w:p>
      <w:pPr>
        <w:pStyle w:val="22"/>
        <w:widowControl w:val="0"/>
        <w:tabs>
          <w:tab w:val="left" w:pos="5040"/>
        </w:tabs>
        <w:rPr>
          <w:color w:val="000000" w:themeColor="text1"/>
          <w14:textFill>
            <w14:solidFill>
              <w14:schemeClr w14:val="tx1"/>
            </w14:solidFill>
          </w14:textFill>
        </w:rPr>
      </w:pPr>
      <w:r>
        <w:rPr>
          <w:rFonts w:hint="eastAsia"/>
        </w:rPr>
        <w:t>②设备、自控阀门与仪表，应按设计要求安装齐全，不得随意增减或更换</w:t>
      </w:r>
    </w:p>
    <w:p>
      <w:pPr>
        <w:pStyle w:val="22"/>
        <w:widowControl w:val="0"/>
        <w:tabs>
          <w:tab w:val="left" w:pos="5040"/>
        </w:tabs>
        <w:rPr>
          <w:color w:val="000000" w:themeColor="text1"/>
          <w14:textFill>
            <w14:solidFill>
              <w14:schemeClr w14:val="tx1"/>
            </w14:solidFill>
          </w14:textFill>
        </w:rPr>
      </w:pPr>
      <w:r>
        <w:rPr>
          <w:rFonts w:hint="eastAsia"/>
        </w:rPr>
        <w:t>③空调冷（热）水系统，应能实现设计要求的变流量或定流量运行</w:t>
      </w:r>
    </w:p>
    <w:p>
      <w:pPr>
        <w:pStyle w:val="22"/>
        <w:widowControl w:val="0"/>
        <w:tabs>
          <w:tab w:val="left" w:pos="5040"/>
        </w:tabs>
        <w:rPr>
          <w:color w:val="000000" w:themeColor="text1"/>
          <w14:textFill>
            <w14:solidFill>
              <w14:schemeClr w14:val="tx1"/>
            </w14:solidFill>
          </w14:textFill>
        </w:rPr>
      </w:pPr>
      <w:r>
        <w:rPr>
          <w:rFonts w:hint="eastAsia"/>
        </w:rPr>
        <w:t>④供热系统应能根据冷负荷及季节变化，实现设计要求的集中质调节、量调节或质</w:t>
      </w:r>
      <w:r>
        <w:t>-量调节相结合的运行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B、②③④</w:t>
      </w:r>
    </w:p>
    <w:p>
      <w:pPr>
        <w:pStyle w:val="22"/>
        <w:widowControl w:val="0"/>
        <w:tabs>
          <w:tab w:val="left" w:pos="5040"/>
        </w:tabs>
        <w:rPr>
          <w:color w:val="000000" w:themeColor="text1"/>
          <w14:textFill>
            <w14:solidFill>
              <w14:schemeClr w14:val="tx1"/>
            </w14:solidFill>
          </w14:textFill>
        </w:rPr>
      </w:pPr>
      <w:r>
        <w:t xml:space="preserve">C、①②③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管网系统安装安装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根据《建筑节能工程施工质量验收标准》GB50411-2019，建筑节能工程空调与供暖系统冷热源和辅助设备及其管道和管网系统安装完毕后，应按（ ）规定进行系统的试运转与调试？</w:t>
      </w:r>
    </w:p>
    <w:p>
      <w:pPr>
        <w:pStyle w:val="22"/>
        <w:widowControl w:val="0"/>
        <w:tabs>
          <w:tab w:val="left" w:pos="5040"/>
        </w:tabs>
        <w:rPr>
          <w:color w:val="000000" w:themeColor="text1"/>
          <w14:textFill>
            <w14:solidFill>
              <w14:schemeClr w14:val="tx1"/>
            </w14:solidFill>
          </w14:textFill>
        </w:rPr>
      </w:pPr>
      <w:r>
        <w:rPr>
          <w:rFonts w:hint="eastAsia"/>
        </w:rPr>
        <w:t>①冷热源和辅助设备应进行单机试运转与调试</w:t>
      </w:r>
    </w:p>
    <w:p>
      <w:pPr>
        <w:pStyle w:val="22"/>
        <w:widowControl w:val="0"/>
        <w:tabs>
          <w:tab w:val="left" w:pos="5040"/>
        </w:tabs>
        <w:rPr>
          <w:color w:val="000000" w:themeColor="text1"/>
          <w14:textFill>
            <w14:solidFill>
              <w14:schemeClr w14:val="tx1"/>
            </w14:solidFill>
          </w14:textFill>
        </w:rPr>
      </w:pPr>
      <w:r>
        <w:rPr>
          <w:rFonts w:hint="eastAsia"/>
        </w:rPr>
        <w:t>②冷热源和辅助设备应分层进行试运转与调试</w:t>
      </w:r>
    </w:p>
    <w:p>
      <w:pPr>
        <w:pStyle w:val="22"/>
        <w:widowControl w:val="0"/>
        <w:tabs>
          <w:tab w:val="left" w:pos="5040"/>
        </w:tabs>
        <w:rPr>
          <w:color w:val="000000" w:themeColor="text1"/>
          <w14:textFill>
            <w14:solidFill>
              <w14:schemeClr w14:val="tx1"/>
            </w14:solidFill>
          </w14:textFill>
        </w:rPr>
      </w:pPr>
      <w:r>
        <w:rPr>
          <w:rFonts w:hint="eastAsia"/>
        </w:rPr>
        <w:t>③冷热源和辅助设备应同建筑物室内空调或供暖系统进行联合试运转与调试</w:t>
      </w:r>
    </w:p>
    <w:p>
      <w:pPr>
        <w:pStyle w:val="22"/>
        <w:widowControl w:val="0"/>
        <w:tabs>
          <w:tab w:val="left" w:pos="5040"/>
        </w:tabs>
        <w:rPr>
          <w:color w:val="000000" w:themeColor="text1"/>
          <w14:textFill>
            <w14:solidFill>
              <w14:schemeClr w14:val="tx1"/>
            </w14:solidFill>
          </w14:textFill>
        </w:rPr>
      </w:pPr>
      <w:r>
        <w:rPr>
          <w:rFonts w:hint="eastAsia"/>
        </w:rPr>
        <w:t>④冷热源和辅助设备应进行七天连续不间断单机试运行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C、①③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管网系统调试安装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根据《建筑节能工程施工质量验收标准》GB50411-2019，建筑节能工程配电与照明节能工程使用的照明光源、照明灯具及其附属装置等进场时，应对其（ ）性能进行见证取样复验？</w:t>
      </w:r>
    </w:p>
    <w:p>
      <w:pPr>
        <w:pStyle w:val="22"/>
        <w:widowControl w:val="0"/>
        <w:tabs>
          <w:tab w:val="left" w:pos="5040"/>
        </w:tabs>
        <w:rPr>
          <w:color w:val="000000" w:themeColor="text1"/>
          <w14:textFill>
            <w14:solidFill>
              <w14:schemeClr w14:val="tx1"/>
            </w14:solidFill>
          </w14:textFill>
        </w:rPr>
      </w:pPr>
      <w:r>
        <w:rPr>
          <w:rFonts w:hint="eastAsia"/>
        </w:rPr>
        <w:t>①照明灯源的色温</w:t>
      </w:r>
    </w:p>
    <w:p>
      <w:pPr>
        <w:pStyle w:val="22"/>
        <w:widowControl w:val="0"/>
        <w:tabs>
          <w:tab w:val="left" w:pos="5040"/>
        </w:tabs>
        <w:rPr>
          <w:color w:val="000000" w:themeColor="text1"/>
          <w14:textFill>
            <w14:solidFill>
              <w14:schemeClr w14:val="tx1"/>
            </w14:solidFill>
          </w14:textFill>
        </w:rPr>
      </w:pPr>
      <w:r>
        <w:rPr>
          <w:rFonts w:hint="eastAsia"/>
        </w:rPr>
        <w:t>②照明光源初始光效</w:t>
      </w:r>
    </w:p>
    <w:p>
      <w:pPr>
        <w:pStyle w:val="22"/>
        <w:widowControl w:val="0"/>
        <w:tabs>
          <w:tab w:val="left" w:pos="5040"/>
        </w:tabs>
        <w:rPr>
          <w:color w:val="000000" w:themeColor="text1"/>
          <w14:textFill>
            <w14:solidFill>
              <w14:schemeClr w14:val="tx1"/>
            </w14:solidFill>
          </w14:textFill>
        </w:rPr>
      </w:pPr>
      <w:r>
        <w:rPr>
          <w:rFonts w:hint="eastAsia"/>
        </w:rPr>
        <w:t>③照明灯具镇流器能效值</w:t>
      </w:r>
    </w:p>
    <w:p>
      <w:pPr>
        <w:pStyle w:val="22"/>
        <w:widowControl w:val="0"/>
        <w:tabs>
          <w:tab w:val="left" w:pos="5040"/>
        </w:tabs>
        <w:rPr>
          <w:color w:val="000000" w:themeColor="text1"/>
          <w14:textFill>
            <w14:solidFill>
              <w14:schemeClr w14:val="tx1"/>
            </w14:solidFill>
          </w14:textFill>
        </w:rPr>
      </w:pPr>
      <w:r>
        <w:rPr>
          <w:rFonts w:hint="eastAsia"/>
        </w:rPr>
        <w:t>④照明灯具效率</w:t>
      </w:r>
    </w:p>
    <w:p>
      <w:pPr>
        <w:pStyle w:val="22"/>
        <w:widowControl w:val="0"/>
        <w:tabs>
          <w:tab w:val="left" w:pos="5040"/>
        </w:tabs>
        <w:rPr>
          <w:color w:val="000000" w:themeColor="text1"/>
          <w14:textFill>
            <w14:solidFill>
              <w14:schemeClr w14:val="tx1"/>
            </w14:solidFill>
          </w14:textFill>
        </w:rPr>
      </w:pPr>
      <w:r>
        <w:rPr>
          <w:rFonts w:hint="eastAsia"/>
        </w:rPr>
        <w:t>⑤照明设备功率、功率因数和谐波含量值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①③④⑤      </w:t>
      </w:r>
      <w:r>
        <w:tab/>
      </w:r>
      <w:r>
        <w:t>B、②③④⑤</w:t>
      </w:r>
    </w:p>
    <w:p>
      <w:pPr>
        <w:pStyle w:val="22"/>
        <w:widowControl w:val="0"/>
        <w:tabs>
          <w:tab w:val="left" w:pos="5040"/>
        </w:tabs>
        <w:rPr>
          <w:color w:val="000000" w:themeColor="text1"/>
          <w14:textFill>
            <w14:solidFill>
              <w14:schemeClr w14:val="tx1"/>
            </w14:solidFill>
          </w14:textFill>
        </w:rPr>
      </w:pPr>
      <w:r>
        <w:t xml:space="preserve">C、①②③⑤     </w:t>
      </w:r>
      <w:r>
        <w:tab/>
      </w:r>
      <w:r>
        <w:t>D、①②④⑤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照明节能工程安装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根据《建筑节能工程施工质量验收标准》GB50411-2019，建筑节能工程工程安装完成后应对配电系统进行调试，调试合格后应对低压配电系统（ ）技术参数进行检测？</w:t>
      </w:r>
    </w:p>
    <w:p>
      <w:pPr>
        <w:pStyle w:val="22"/>
        <w:widowControl w:val="0"/>
        <w:tabs>
          <w:tab w:val="left" w:pos="5040"/>
        </w:tabs>
        <w:rPr>
          <w:color w:val="000000" w:themeColor="text1"/>
          <w14:textFill>
            <w14:solidFill>
              <w14:schemeClr w14:val="tx1"/>
            </w14:solidFill>
          </w14:textFill>
        </w:rPr>
      </w:pPr>
      <w:r>
        <w:rPr>
          <w:rFonts w:hint="eastAsia"/>
        </w:rPr>
        <w:t>①用电单位受电端电压允许偏差</w:t>
      </w:r>
    </w:p>
    <w:p>
      <w:pPr>
        <w:pStyle w:val="22"/>
        <w:widowControl w:val="0"/>
        <w:tabs>
          <w:tab w:val="left" w:pos="5040"/>
        </w:tabs>
        <w:rPr>
          <w:color w:val="000000" w:themeColor="text1"/>
          <w14:textFill>
            <w14:solidFill>
              <w14:schemeClr w14:val="tx1"/>
            </w14:solidFill>
          </w14:textFill>
        </w:rPr>
      </w:pPr>
      <w:r>
        <w:rPr>
          <w:rFonts w:hint="eastAsia"/>
        </w:rPr>
        <w:t>②正常运行情况下用电设备端子处额定电压的允许偏差</w:t>
      </w:r>
    </w:p>
    <w:p>
      <w:pPr>
        <w:pStyle w:val="22"/>
        <w:widowControl w:val="0"/>
        <w:tabs>
          <w:tab w:val="left" w:pos="5040"/>
        </w:tabs>
        <w:rPr>
          <w:color w:val="000000" w:themeColor="text1"/>
          <w14:textFill>
            <w14:solidFill>
              <w14:schemeClr w14:val="tx1"/>
            </w14:solidFill>
          </w14:textFill>
        </w:rPr>
      </w:pPr>
      <w:r>
        <w:rPr>
          <w:rFonts w:hint="eastAsia"/>
        </w:rPr>
        <w:t>③</w:t>
      </w:r>
      <w:r>
        <w:t xml:space="preserve">10kV及以下配电变压器低压侧功率因数 </w:t>
      </w:r>
    </w:p>
    <w:p>
      <w:pPr>
        <w:pStyle w:val="22"/>
        <w:widowControl w:val="0"/>
        <w:tabs>
          <w:tab w:val="left" w:pos="5040"/>
        </w:tabs>
        <w:rPr>
          <w:color w:val="000000" w:themeColor="text1"/>
          <w14:textFill>
            <w14:solidFill>
              <w14:schemeClr w14:val="tx1"/>
            </w14:solidFill>
          </w14:textFill>
        </w:rPr>
      </w:pPr>
      <w:r>
        <w:rPr>
          <w:rFonts w:hint="eastAsia"/>
        </w:rPr>
        <w:t>④</w:t>
      </w:r>
      <w:r>
        <w:t xml:space="preserve">380V的电网标称电压谐波限值 </w:t>
      </w:r>
    </w:p>
    <w:p>
      <w:pPr>
        <w:pStyle w:val="22"/>
        <w:widowControl w:val="0"/>
        <w:tabs>
          <w:tab w:val="left" w:pos="5040"/>
        </w:tabs>
        <w:rPr>
          <w:color w:val="000000" w:themeColor="text1"/>
          <w14:textFill>
            <w14:solidFill>
              <w14:schemeClr w14:val="tx1"/>
            </w14:solidFill>
          </w14:textFill>
        </w:rPr>
      </w:pPr>
      <w:r>
        <w:rPr>
          <w:rFonts w:hint="eastAsia"/>
        </w:rPr>
        <w:t>⑤谐波电流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①③④⑤      </w:t>
      </w:r>
      <w:r>
        <w:tab/>
      </w:r>
      <w:r>
        <w:t>B、②③④⑤</w:t>
      </w:r>
    </w:p>
    <w:p>
      <w:pPr>
        <w:pStyle w:val="22"/>
        <w:widowControl w:val="0"/>
        <w:tabs>
          <w:tab w:val="left" w:pos="5040"/>
        </w:tabs>
        <w:rPr>
          <w:color w:val="000000" w:themeColor="text1"/>
          <w14:textFill>
            <w14:solidFill>
              <w14:schemeClr w14:val="tx1"/>
            </w14:solidFill>
          </w14:textFill>
        </w:rPr>
      </w:pPr>
      <w:r>
        <w:t xml:space="preserve">C、①②③⑤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配电系统检测安装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根据《建筑节能工程施工质量验收标准》GB50411-2019，建筑节能工程照明系统安装完成后应通电试运行，其测试参数和计算值应符合（ ）规定？</w:t>
      </w:r>
    </w:p>
    <w:p>
      <w:pPr>
        <w:pStyle w:val="22"/>
        <w:widowControl w:val="0"/>
        <w:tabs>
          <w:tab w:val="left" w:pos="5040"/>
        </w:tabs>
        <w:rPr>
          <w:color w:val="000000" w:themeColor="text1"/>
          <w14:textFill>
            <w14:solidFill>
              <w14:schemeClr w14:val="tx1"/>
            </w14:solidFill>
          </w14:textFill>
        </w:rPr>
      </w:pPr>
      <w:r>
        <w:rPr>
          <w:rFonts w:hint="eastAsia"/>
        </w:rPr>
        <w:t>①照度值允许偏差为设计值的±</w:t>
      </w:r>
      <w:r>
        <w:t>10%</w:t>
      </w:r>
    </w:p>
    <w:p>
      <w:pPr>
        <w:pStyle w:val="22"/>
        <w:widowControl w:val="0"/>
        <w:tabs>
          <w:tab w:val="left" w:pos="5040"/>
        </w:tabs>
        <w:rPr>
          <w:color w:val="000000" w:themeColor="text1"/>
          <w14:textFill>
            <w14:solidFill>
              <w14:schemeClr w14:val="tx1"/>
            </w14:solidFill>
          </w14:textFill>
        </w:rPr>
      </w:pPr>
      <w:r>
        <w:rPr>
          <w:rFonts w:hint="eastAsia"/>
        </w:rPr>
        <w:t>②照度值允许偏差为设计值的±</w:t>
      </w:r>
      <w:r>
        <w:t>5%</w:t>
      </w:r>
    </w:p>
    <w:p>
      <w:pPr>
        <w:pStyle w:val="22"/>
        <w:widowControl w:val="0"/>
        <w:tabs>
          <w:tab w:val="left" w:pos="5040"/>
        </w:tabs>
        <w:rPr>
          <w:color w:val="000000" w:themeColor="text1"/>
          <w14:textFill>
            <w14:solidFill>
              <w14:schemeClr w14:val="tx1"/>
            </w14:solidFill>
          </w14:textFill>
        </w:rPr>
      </w:pPr>
      <w:r>
        <w:rPr>
          <w:rFonts w:hint="eastAsia"/>
        </w:rPr>
        <w:t>③功率密度值应大于设计值</w:t>
      </w:r>
    </w:p>
    <w:p>
      <w:pPr>
        <w:pStyle w:val="22"/>
        <w:widowControl w:val="0"/>
        <w:tabs>
          <w:tab w:val="left" w:pos="5040"/>
        </w:tabs>
        <w:rPr>
          <w:color w:val="000000" w:themeColor="text1"/>
          <w14:textFill>
            <w14:solidFill>
              <w14:schemeClr w14:val="tx1"/>
            </w14:solidFill>
          </w14:textFill>
        </w:rPr>
      </w:pPr>
      <w:r>
        <w:rPr>
          <w:rFonts w:hint="eastAsia"/>
        </w:rPr>
        <w:t>④当典型功能区域照度值高于或低于其设计值时，功率密度值可按比例同时提高或降低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C、①③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照明系统检测安装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根据《建筑节能工程施工质量验收标准》GB50411-2019，建筑节能工程中的监测与控制节能工程使用的设备、材料进行进场验收，应对主要产品的（ ）技术性能参数和功能进行核查？</w:t>
      </w:r>
    </w:p>
    <w:p>
      <w:pPr>
        <w:pStyle w:val="22"/>
        <w:widowControl w:val="0"/>
        <w:tabs>
          <w:tab w:val="left" w:pos="5040"/>
        </w:tabs>
        <w:rPr>
          <w:color w:val="000000" w:themeColor="text1"/>
          <w14:textFill>
            <w14:solidFill>
              <w14:schemeClr w14:val="tx1"/>
            </w14:solidFill>
          </w14:textFill>
        </w:rPr>
      </w:pPr>
      <w:r>
        <w:rPr>
          <w:rFonts w:hint="eastAsia"/>
        </w:rPr>
        <w:t>①系统集成软件的功能及系统接口兼容性</w:t>
      </w:r>
    </w:p>
    <w:p>
      <w:pPr>
        <w:pStyle w:val="22"/>
        <w:widowControl w:val="0"/>
        <w:tabs>
          <w:tab w:val="left" w:pos="5040"/>
        </w:tabs>
        <w:rPr>
          <w:color w:val="000000" w:themeColor="text1"/>
          <w14:textFill>
            <w14:solidFill>
              <w14:schemeClr w14:val="tx1"/>
            </w14:solidFill>
          </w14:textFill>
        </w:rPr>
      </w:pPr>
      <w:r>
        <w:rPr>
          <w:rFonts w:hint="eastAsia"/>
        </w:rPr>
        <w:t>②自动控制阀门和执行机构的设计计算书；控制器、执行器、变频设备以及阀门等设备的规格参数</w:t>
      </w:r>
    </w:p>
    <w:p>
      <w:pPr>
        <w:pStyle w:val="22"/>
        <w:widowControl w:val="0"/>
        <w:tabs>
          <w:tab w:val="left" w:pos="5040"/>
        </w:tabs>
        <w:rPr>
          <w:color w:val="000000" w:themeColor="text1"/>
          <w14:textFill>
            <w14:solidFill>
              <w14:schemeClr w14:val="tx1"/>
            </w14:solidFill>
          </w14:textFill>
        </w:rPr>
      </w:pPr>
      <w:r>
        <w:rPr>
          <w:rFonts w:hint="eastAsia"/>
        </w:rPr>
        <w:t>③变风量（</w:t>
      </w:r>
      <w:r>
        <w:t>VAV）末端控制器的自动控制和运算功能</w:t>
      </w:r>
    </w:p>
    <w:p>
      <w:pPr>
        <w:pStyle w:val="22"/>
        <w:widowControl w:val="0"/>
        <w:tabs>
          <w:tab w:val="left" w:pos="5040"/>
        </w:tabs>
        <w:rPr>
          <w:color w:val="000000" w:themeColor="text1"/>
          <w14:textFill>
            <w14:solidFill>
              <w14:schemeClr w14:val="tx1"/>
            </w14:solidFill>
          </w14:textFill>
        </w:rPr>
      </w:pPr>
      <w:r>
        <w:rPr>
          <w:rFonts w:hint="eastAsia"/>
        </w:rPr>
        <w:t>④中央空调系统的自动控制功能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控制系统检测安装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根据《建筑节能工程施工质量验收标准》GB50411-2019，建筑节能工程照明自动控制系统的功能应符合设计要求，当设计无要求时，应符合（ ）规定？</w:t>
      </w:r>
    </w:p>
    <w:p>
      <w:pPr>
        <w:pStyle w:val="22"/>
        <w:widowControl w:val="0"/>
        <w:tabs>
          <w:tab w:val="left" w:pos="5040"/>
        </w:tabs>
        <w:rPr>
          <w:color w:val="000000" w:themeColor="text1"/>
          <w14:textFill>
            <w14:solidFill>
              <w14:schemeClr w14:val="tx1"/>
            </w14:solidFill>
          </w14:textFill>
        </w:rPr>
      </w:pPr>
      <w:r>
        <w:rPr>
          <w:rFonts w:hint="eastAsia"/>
        </w:rPr>
        <w:t>①大型公共建筑的公用照明区应釆用分散控制</w:t>
      </w:r>
    </w:p>
    <w:p>
      <w:pPr>
        <w:pStyle w:val="22"/>
        <w:widowControl w:val="0"/>
        <w:tabs>
          <w:tab w:val="left" w:pos="5040"/>
        </w:tabs>
        <w:rPr>
          <w:color w:val="000000" w:themeColor="text1"/>
          <w14:textFill>
            <w14:solidFill>
              <w14:schemeClr w14:val="tx1"/>
            </w14:solidFill>
          </w14:textFill>
        </w:rPr>
      </w:pPr>
      <w:r>
        <w:rPr>
          <w:rFonts w:hint="eastAsia"/>
        </w:rPr>
        <w:t>②大型公共建筑按照建筑使用条件、自然采光状况和实际需要，采取分区、分组及调光或降低照度的节能控制措施</w:t>
      </w:r>
    </w:p>
    <w:p>
      <w:pPr>
        <w:pStyle w:val="22"/>
        <w:widowControl w:val="0"/>
        <w:tabs>
          <w:tab w:val="left" w:pos="5040"/>
        </w:tabs>
        <w:rPr>
          <w:color w:val="000000" w:themeColor="text1"/>
          <w14:textFill>
            <w14:solidFill>
              <w14:schemeClr w14:val="tx1"/>
            </w14:solidFill>
          </w14:textFill>
        </w:rPr>
      </w:pPr>
      <w:r>
        <w:rPr>
          <w:rFonts w:hint="eastAsia"/>
        </w:rPr>
        <w:t>③宾馆的每间（套）客房应设置总电源节能控制开关</w:t>
      </w:r>
    </w:p>
    <w:p>
      <w:pPr>
        <w:pStyle w:val="22"/>
        <w:widowControl w:val="0"/>
        <w:tabs>
          <w:tab w:val="left" w:pos="5040"/>
        </w:tabs>
        <w:rPr>
          <w:color w:val="000000" w:themeColor="text1"/>
          <w14:textFill>
            <w14:solidFill>
              <w14:schemeClr w14:val="tx1"/>
            </w14:solidFill>
          </w14:textFill>
        </w:rPr>
      </w:pPr>
      <w:r>
        <w:rPr>
          <w:rFonts w:hint="eastAsia"/>
        </w:rPr>
        <w:t>④有自然采光的楼梯间、廊道的一般照明，应采用按照度或时间表开关的节能控制方式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GB50411-2019）——控制系统功能安装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根据《建筑节能工程施工质量验收标准》GB50411-2019，当设计无要求时，房间或场所设有两列或多列灯具的情况，建筑节能工程照明自动控制系统应采取（ ）控制方式？</w:t>
      </w:r>
    </w:p>
    <w:p>
      <w:pPr>
        <w:pStyle w:val="22"/>
        <w:widowControl w:val="0"/>
        <w:tabs>
          <w:tab w:val="left" w:pos="5040"/>
        </w:tabs>
        <w:rPr>
          <w:color w:val="000000" w:themeColor="text1"/>
          <w14:textFill>
            <w14:solidFill>
              <w14:schemeClr w14:val="tx1"/>
            </w14:solidFill>
          </w14:textFill>
        </w:rPr>
      </w:pPr>
      <w:r>
        <w:rPr>
          <w:rFonts w:hint="eastAsia"/>
        </w:rPr>
        <w:t>①所控灯列应与侧窗平行</w:t>
      </w:r>
    </w:p>
    <w:p>
      <w:pPr>
        <w:pStyle w:val="22"/>
        <w:widowControl w:val="0"/>
        <w:tabs>
          <w:tab w:val="left" w:pos="5040"/>
        </w:tabs>
        <w:rPr>
          <w:color w:val="000000" w:themeColor="text1"/>
          <w14:textFill>
            <w14:solidFill>
              <w14:schemeClr w14:val="tx1"/>
            </w14:solidFill>
          </w14:textFill>
        </w:rPr>
      </w:pPr>
      <w:r>
        <w:rPr>
          <w:rFonts w:hint="eastAsia"/>
        </w:rPr>
        <w:t>②所控灯列应与侧窗垂直</w:t>
      </w:r>
    </w:p>
    <w:p>
      <w:pPr>
        <w:pStyle w:val="22"/>
        <w:widowControl w:val="0"/>
        <w:tabs>
          <w:tab w:val="left" w:pos="5040"/>
        </w:tabs>
        <w:rPr>
          <w:color w:val="000000" w:themeColor="text1"/>
          <w14:textFill>
            <w14:solidFill>
              <w14:schemeClr w14:val="tx1"/>
            </w14:solidFill>
          </w14:textFill>
        </w:rPr>
      </w:pPr>
      <w:r>
        <w:rPr>
          <w:rFonts w:hint="eastAsia"/>
        </w:rPr>
        <w:t>③电教室、会议室、多功能厅、报告厅等场所，应按靠左或靠右讲台方式进行分组</w:t>
      </w:r>
    </w:p>
    <w:p>
      <w:pPr>
        <w:pStyle w:val="22"/>
        <w:widowControl w:val="0"/>
        <w:tabs>
          <w:tab w:val="left" w:pos="5040"/>
        </w:tabs>
        <w:rPr>
          <w:color w:val="000000" w:themeColor="text1"/>
          <w14:textFill>
            <w14:solidFill>
              <w14:schemeClr w14:val="tx1"/>
            </w14:solidFill>
          </w14:textFill>
        </w:rPr>
      </w:pPr>
      <w:r>
        <w:rPr>
          <w:rFonts w:hint="eastAsia"/>
        </w:rPr>
        <w:t>④大空间场所应间隔控制或调光控制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B、②③④</w:t>
      </w:r>
    </w:p>
    <w:p>
      <w:pPr>
        <w:pStyle w:val="22"/>
        <w:widowControl w:val="0"/>
        <w:tabs>
          <w:tab w:val="left" w:pos="5040"/>
        </w:tabs>
        <w:rPr>
          <w:color w:val="000000" w:themeColor="text1"/>
          <w14:textFill>
            <w14:solidFill>
              <w14:schemeClr w14:val="tx1"/>
            </w14:solidFill>
          </w14:textFill>
        </w:rPr>
      </w:pPr>
      <w:r>
        <w:t xml:space="preserve">C、③④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照明控制安装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根据《建筑节能工程施工质量验收标准》GB50411-2019，建筑节能工程地源热泵地埋管换热系统方案设计前，应由有资质的第三方检验机构在建设项目地点进行岩土热响应试验，应用建筑面积大于或等于5000</w:t>
      </w:r>
      <w:r>
        <w:rPr>
          <w:rFonts w:ascii="宋体" w:hAnsi="宋体" w:eastAsia="宋体"/>
        </w:rPr>
        <w:t>m²</w:t>
      </w:r>
      <w:r>
        <w:t>时, 测试孔不应少于（ ）个？</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tab/>
      </w:r>
      <w:r>
        <w:t>B、2</w:t>
      </w:r>
    </w:p>
    <w:p>
      <w:pPr>
        <w:pStyle w:val="22"/>
        <w:widowControl w:val="0"/>
        <w:tabs>
          <w:tab w:val="left" w:pos="5040"/>
        </w:tabs>
        <w:rPr>
          <w:color w:val="000000" w:themeColor="text1"/>
          <w14:textFill>
            <w14:solidFill>
              <w14:schemeClr w14:val="tx1"/>
            </w14:solidFill>
          </w14:textFill>
        </w:rPr>
      </w:pPr>
      <w:r>
        <w:t>C、3</w:t>
      </w:r>
      <w:r>
        <w:tab/>
      </w:r>
      <w:r>
        <w:t>D、4</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地源热泵试验安装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根据《建筑节能工程施工质量验收标准》GB50411-2019，建筑节能工程地源热泵地埋管换热系统方案设计前，应由有资质的第三方检验机构在建设项目地点进行岩土热响应试验，应用建筑面积小于5000</w:t>
      </w:r>
      <w:r>
        <w:rPr>
          <w:rFonts w:ascii="宋体" w:hAnsi="宋体" w:eastAsia="宋体"/>
        </w:rPr>
        <w:t>m²</w:t>
      </w:r>
      <w:r>
        <w:t>时, 测试孔不应少于（ ）个？</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tab/>
      </w:r>
      <w:r>
        <w:t>B、2</w:t>
      </w:r>
    </w:p>
    <w:p>
      <w:pPr>
        <w:pStyle w:val="22"/>
        <w:widowControl w:val="0"/>
        <w:tabs>
          <w:tab w:val="left" w:pos="5040"/>
        </w:tabs>
        <w:rPr>
          <w:color w:val="000000" w:themeColor="text1"/>
          <w14:textFill>
            <w14:solidFill>
              <w14:schemeClr w14:val="tx1"/>
            </w14:solidFill>
          </w14:textFill>
        </w:rPr>
      </w:pPr>
      <w:r>
        <w:t>C、3</w:t>
      </w:r>
      <w:r>
        <w:tab/>
      </w:r>
      <w:r>
        <w:t>D、4</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地源热泵试验安装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根据《建筑节能工程施工质量验收标准》GB50411-2019，地下水换热系统验收后，施工单位提交的热源成井报告应包括（ ）内容？</w:t>
      </w:r>
    </w:p>
    <w:p>
      <w:pPr>
        <w:pStyle w:val="22"/>
        <w:widowControl w:val="0"/>
        <w:tabs>
          <w:tab w:val="left" w:pos="5040"/>
        </w:tabs>
        <w:rPr>
          <w:color w:val="000000" w:themeColor="text1"/>
          <w14:textFill>
            <w14:solidFill>
              <w14:schemeClr w14:val="tx1"/>
            </w14:solidFill>
          </w14:textFill>
        </w:rPr>
      </w:pPr>
      <w:r>
        <w:rPr>
          <w:rFonts w:hint="eastAsia"/>
        </w:rPr>
        <w:t>①文字说明</w:t>
      </w:r>
    </w:p>
    <w:p>
      <w:pPr>
        <w:pStyle w:val="22"/>
        <w:widowControl w:val="0"/>
        <w:tabs>
          <w:tab w:val="left" w:pos="5040"/>
        </w:tabs>
        <w:rPr>
          <w:color w:val="000000" w:themeColor="text1"/>
          <w14:textFill>
            <w14:solidFill>
              <w14:schemeClr w14:val="tx1"/>
            </w14:solidFill>
          </w14:textFill>
        </w:rPr>
      </w:pPr>
      <w:r>
        <w:rPr>
          <w:rFonts w:hint="eastAsia"/>
        </w:rPr>
        <w:t>②热源井的井位图和管井综合柱状图</w:t>
      </w:r>
    </w:p>
    <w:p>
      <w:pPr>
        <w:pStyle w:val="22"/>
        <w:widowControl w:val="0"/>
        <w:tabs>
          <w:tab w:val="left" w:pos="5040"/>
        </w:tabs>
        <w:rPr>
          <w:color w:val="000000" w:themeColor="text1"/>
          <w14:textFill>
            <w14:solidFill>
              <w14:schemeClr w14:val="tx1"/>
            </w14:solidFill>
          </w14:textFill>
        </w:rPr>
      </w:pPr>
      <w:r>
        <w:rPr>
          <w:rFonts w:hint="eastAsia"/>
        </w:rPr>
        <w:t>③洗井、抽水和回灌试验</w:t>
      </w:r>
    </w:p>
    <w:p>
      <w:pPr>
        <w:pStyle w:val="22"/>
        <w:widowControl w:val="0"/>
        <w:tabs>
          <w:tab w:val="left" w:pos="5040"/>
        </w:tabs>
        <w:rPr>
          <w:color w:val="000000" w:themeColor="text1"/>
          <w14:textFill>
            <w14:solidFill>
              <w14:schemeClr w14:val="tx1"/>
            </w14:solidFill>
          </w14:textFill>
        </w:rPr>
      </w:pPr>
      <w:r>
        <w:rPr>
          <w:rFonts w:hint="eastAsia"/>
        </w:rPr>
        <w:t>④水压和含泥量检验</w:t>
      </w:r>
    </w:p>
    <w:p>
      <w:pPr>
        <w:pStyle w:val="22"/>
        <w:widowControl w:val="0"/>
        <w:tabs>
          <w:tab w:val="left" w:pos="5040"/>
        </w:tabs>
        <w:rPr>
          <w:color w:val="000000" w:themeColor="text1"/>
          <w14:textFill>
            <w14:solidFill>
              <w14:schemeClr w14:val="tx1"/>
            </w14:solidFill>
          </w14:textFill>
        </w:rPr>
      </w:pPr>
      <w:r>
        <w:rPr>
          <w:rFonts w:hint="eastAsia"/>
        </w:rPr>
        <w:t>⑤管井验收资料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C、①②③⑤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地下水换热系统安装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根据《建筑节能工程施工质量验收标准》GB50411-2019，建筑节能工程地埋管换热系统在安装前后管路清洗应符合（ ）规定？</w:t>
      </w:r>
    </w:p>
    <w:p>
      <w:pPr>
        <w:pStyle w:val="22"/>
        <w:widowControl w:val="0"/>
        <w:tabs>
          <w:tab w:val="left" w:pos="5040"/>
        </w:tabs>
        <w:rPr>
          <w:color w:val="000000" w:themeColor="text1"/>
          <w14:textFill>
            <w14:solidFill>
              <w14:schemeClr w14:val="tx1"/>
            </w14:solidFill>
          </w14:textFill>
        </w:rPr>
      </w:pPr>
      <w:r>
        <w:rPr>
          <w:rFonts w:hint="eastAsia"/>
        </w:rPr>
        <w:t>①竖直埋管插入钻孔后，应进行管道冲洗</w:t>
      </w:r>
    </w:p>
    <w:p>
      <w:pPr>
        <w:pStyle w:val="22"/>
        <w:widowControl w:val="0"/>
        <w:tabs>
          <w:tab w:val="left" w:pos="5040"/>
        </w:tabs>
        <w:rPr>
          <w:color w:val="000000" w:themeColor="text1"/>
          <w14:textFill>
            <w14:solidFill>
              <w14:schemeClr w14:val="tx1"/>
            </w14:solidFill>
          </w14:textFill>
        </w:rPr>
      </w:pPr>
      <w:r>
        <w:rPr>
          <w:rFonts w:hint="eastAsia"/>
        </w:rPr>
        <w:t>②环路水平地埋管连接完成，在与分、集水器连接之前</w:t>
      </w:r>
      <w:r>
        <w:t>, 应进行管道二次冲洗</w:t>
      </w:r>
    </w:p>
    <w:p>
      <w:pPr>
        <w:pStyle w:val="22"/>
        <w:widowControl w:val="0"/>
        <w:tabs>
          <w:tab w:val="left" w:pos="5040"/>
        </w:tabs>
        <w:rPr>
          <w:color w:val="000000" w:themeColor="text1"/>
          <w14:textFill>
            <w14:solidFill>
              <w14:schemeClr w14:val="tx1"/>
            </w14:solidFill>
          </w14:textFill>
        </w:rPr>
      </w:pPr>
      <w:r>
        <w:rPr>
          <w:rFonts w:hint="eastAsia"/>
        </w:rPr>
        <w:t>③环路水平管道与分、集水器连接完成后，地源热泵换热系统应进行第三次管道冲洗</w:t>
      </w:r>
    </w:p>
    <w:p>
      <w:pPr>
        <w:pStyle w:val="22"/>
        <w:widowControl w:val="0"/>
        <w:tabs>
          <w:tab w:val="left" w:pos="5040"/>
        </w:tabs>
        <w:rPr>
          <w:color w:val="000000" w:themeColor="text1"/>
          <w14:textFill>
            <w14:solidFill>
              <w14:schemeClr w14:val="tx1"/>
            </w14:solidFill>
          </w14:textFill>
        </w:rPr>
      </w:pPr>
      <w:r>
        <w:rPr>
          <w:rFonts w:hint="eastAsia"/>
        </w:rPr>
        <w:t>④系统投入使用前应进行第四次管道冲洗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地下水换热系统安装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根据《建筑节能工程施工质量验收标准》GB50411-2019，建筑节能工程太阳能光热系统节能工程采用的集热设备、保温材料进场时，应对其（ ）性能进行见证取样复验？</w:t>
      </w:r>
    </w:p>
    <w:p>
      <w:pPr>
        <w:pStyle w:val="22"/>
        <w:widowControl w:val="0"/>
        <w:tabs>
          <w:tab w:val="left" w:pos="5040"/>
        </w:tabs>
        <w:rPr>
          <w:color w:val="000000" w:themeColor="text1"/>
          <w14:textFill>
            <w14:solidFill>
              <w14:schemeClr w14:val="tx1"/>
            </w14:solidFill>
          </w14:textFill>
        </w:rPr>
      </w:pPr>
      <w:r>
        <w:rPr>
          <w:rFonts w:hint="eastAsia"/>
        </w:rPr>
        <w:t>①集热设备的热性能</w:t>
      </w:r>
    </w:p>
    <w:p>
      <w:pPr>
        <w:pStyle w:val="22"/>
        <w:widowControl w:val="0"/>
        <w:tabs>
          <w:tab w:val="left" w:pos="5040"/>
        </w:tabs>
        <w:rPr>
          <w:color w:val="000000" w:themeColor="text1"/>
          <w14:textFill>
            <w14:solidFill>
              <w14:schemeClr w14:val="tx1"/>
            </w14:solidFill>
          </w14:textFill>
        </w:rPr>
      </w:pPr>
      <w:r>
        <w:rPr>
          <w:rFonts w:hint="eastAsia"/>
        </w:rPr>
        <w:t>②集热设备的功率</w:t>
      </w:r>
    </w:p>
    <w:p>
      <w:pPr>
        <w:pStyle w:val="22"/>
        <w:widowControl w:val="0"/>
        <w:tabs>
          <w:tab w:val="left" w:pos="5040"/>
        </w:tabs>
        <w:rPr>
          <w:color w:val="000000" w:themeColor="text1"/>
          <w14:textFill>
            <w14:solidFill>
              <w14:schemeClr w14:val="tx1"/>
            </w14:solidFill>
          </w14:textFill>
        </w:rPr>
      </w:pPr>
      <w:r>
        <w:rPr>
          <w:rFonts w:hint="eastAsia"/>
        </w:rPr>
        <w:t>③保温材料的导热系数或热阻、密度、吸水率</w:t>
      </w:r>
    </w:p>
    <w:p>
      <w:pPr>
        <w:pStyle w:val="22"/>
        <w:widowControl w:val="0"/>
        <w:tabs>
          <w:tab w:val="left" w:pos="5040"/>
        </w:tabs>
        <w:rPr>
          <w:color w:val="000000" w:themeColor="text1"/>
          <w14:textFill>
            <w14:solidFill>
              <w14:schemeClr w14:val="tx1"/>
            </w14:solidFill>
          </w14:textFill>
        </w:rPr>
      </w:pPr>
      <w:r>
        <w:rPr>
          <w:rFonts w:hint="eastAsia"/>
        </w:rPr>
        <w:t>④保温材料的抗压强度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 太阳能光热系统安装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）是节能分项工程验收应参加的人员？</w:t>
      </w:r>
    </w:p>
    <w:p>
      <w:pPr>
        <w:pStyle w:val="22"/>
        <w:widowControl w:val="0"/>
        <w:tabs>
          <w:tab w:val="left" w:pos="5040"/>
        </w:tabs>
        <w:rPr>
          <w:color w:val="000000" w:themeColor="text1"/>
          <w14:textFill>
            <w14:solidFill>
              <w14:schemeClr w14:val="tx1"/>
            </w14:solidFill>
          </w14:textFill>
        </w:rPr>
      </w:pPr>
      <w:r>
        <w:rPr>
          <w:rFonts w:hint="eastAsia"/>
        </w:rPr>
        <w:t>①专业监理工程师</w:t>
      </w:r>
    </w:p>
    <w:p>
      <w:pPr>
        <w:pStyle w:val="22"/>
        <w:widowControl w:val="0"/>
        <w:tabs>
          <w:tab w:val="left" w:pos="5040"/>
        </w:tabs>
        <w:rPr>
          <w:color w:val="000000" w:themeColor="text1"/>
          <w14:textFill>
            <w14:solidFill>
              <w14:schemeClr w14:val="tx1"/>
            </w14:solidFill>
          </w14:textFill>
        </w:rPr>
      </w:pPr>
      <w:r>
        <w:rPr>
          <w:rFonts w:hint="eastAsia"/>
        </w:rPr>
        <w:t>②主管部门人员</w:t>
      </w:r>
    </w:p>
    <w:p>
      <w:pPr>
        <w:pStyle w:val="22"/>
        <w:widowControl w:val="0"/>
        <w:tabs>
          <w:tab w:val="left" w:pos="5040"/>
        </w:tabs>
        <w:rPr>
          <w:color w:val="000000" w:themeColor="text1"/>
          <w14:textFill>
            <w14:solidFill>
              <w14:schemeClr w14:val="tx1"/>
            </w14:solidFill>
          </w14:textFill>
        </w:rPr>
      </w:pPr>
      <w:r>
        <w:rPr>
          <w:rFonts w:hint="eastAsia"/>
        </w:rPr>
        <w:t>③施工单位的项目技术负责人</w:t>
      </w:r>
    </w:p>
    <w:p>
      <w:pPr>
        <w:pStyle w:val="22"/>
        <w:widowControl w:val="0"/>
        <w:tabs>
          <w:tab w:val="left" w:pos="5040"/>
        </w:tabs>
        <w:rPr>
          <w:color w:val="000000" w:themeColor="text1"/>
          <w14:textFill>
            <w14:solidFill>
              <w14:schemeClr w14:val="tx1"/>
            </w14:solidFill>
          </w14:textFill>
        </w:rPr>
      </w:pPr>
      <w:r>
        <w:rPr>
          <w:rFonts w:hint="eastAsia"/>
        </w:rPr>
        <w:t>④检测单位人员</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GB50411-2019）——节能分项工程验收其他</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）是节能分部工程验收应参加的人员？</w:t>
      </w:r>
    </w:p>
    <w:p>
      <w:pPr>
        <w:pStyle w:val="22"/>
        <w:widowControl w:val="0"/>
        <w:tabs>
          <w:tab w:val="left" w:pos="5040"/>
        </w:tabs>
        <w:rPr>
          <w:color w:val="000000" w:themeColor="text1"/>
          <w14:textFill>
            <w14:solidFill>
              <w14:schemeClr w14:val="tx1"/>
            </w14:solidFill>
          </w14:textFill>
        </w:rPr>
      </w:pPr>
      <w:r>
        <w:rPr>
          <w:rFonts w:hint="eastAsia"/>
        </w:rPr>
        <w:t>①总监理工程师</w:t>
      </w:r>
    </w:p>
    <w:p>
      <w:pPr>
        <w:pStyle w:val="22"/>
        <w:widowControl w:val="0"/>
        <w:tabs>
          <w:tab w:val="left" w:pos="5040"/>
        </w:tabs>
        <w:rPr>
          <w:color w:val="000000" w:themeColor="text1"/>
          <w14:textFill>
            <w14:solidFill>
              <w14:schemeClr w14:val="tx1"/>
            </w14:solidFill>
          </w14:textFill>
        </w:rPr>
      </w:pPr>
      <w:r>
        <w:rPr>
          <w:rFonts w:hint="eastAsia"/>
        </w:rPr>
        <w:t>②主要设备、材料供应商</w:t>
      </w:r>
    </w:p>
    <w:p>
      <w:pPr>
        <w:pStyle w:val="22"/>
        <w:widowControl w:val="0"/>
        <w:tabs>
          <w:tab w:val="left" w:pos="5040"/>
        </w:tabs>
        <w:rPr>
          <w:color w:val="000000" w:themeColor="text1"/>
          <w14:textFill>
            <w14:solidFill>
              <w14:schemeClr w14:val="tx1"/>
            </w14:solidFill>
          </w14:textFill>
        </w:rPr>
      </w:pPr>
      <w:r>
        <w:rPr>
          <w:rFonts w:hint="eastAsia"/>
        </w:rPr>
        <w:t>③施工单位的项目技术负责人</w:t>
      </w:r>
    </w:p>
    <w:p>
      <w:pPr>
        <w:pStyle w:val="22"/>
        <w:widowControl w:val="0"/>
        <w:tabs>
          <w:tab w:val="left" w:pos="5040"/>
        </w:tabs>
        <w:rPr>
          <w:color w:val="000000" w:themeColor="text1"/>
          <w14:textFill>
            <w14:solidFill>
              <w14:schemeClr w14:val="tx1"/>
            </w14:solidFill>
          </w14:textFill>
        </w:rPr>
      </w:pPr>
      <w:r>
        <w:rPr>
          <w:rFonts w:hint="eastAsia"/>
        </w:rPr>
        <w:t>④施工单位的质量、技术负责人</w:t>
      </w:r>
    </w:p>
    <w:p>
      <w:pPr>
        <w:pStyle w:val="22"/>
        <w:widowControl w:val="0"/>
        <w:tabs>
          <w:tab w:val="left" w:pos="5040"/>
        </w:tabs>
        <w:rPr>
          <w:color w:val="000000" w:themeColor="text1"/>
          <w14:textFill>
            <w14:solidFill>
              <w14:schemeClr w14:val="tx1"/>
            </w14:solidFill>
          </w14:textFill>
        </w:rPr>
      </w:pPr>
      <w:r>
        <w:rPr>
          <w:rFonts w:hint="eastAsia"/>
        </w:rPr>
        <w:t>⑤设计单位的项目负责人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B、②④⑤</w:t>
      </w:r>
    </w:p>
    <w:p>
      <w:pPr>
        <w:pStyle w:val="22"/>
        <w:widowControl w:val="0"/>
        <w:tabs>
          <w:tab w:val="left" w:pos="5040"/>
        </w:tabs>
        <w:rPr>
          <w:color w:val="000000" w:themeColor="text1"/>
          <w14:textFill>
            <w14:solidFill>
              <w14:schemeClr w14:val="tx1"/>
            </w14:solidFill>
          </w14:textFill>
        </w:rPr>
      </w:pPr>
      <w:r>
        <w:t xml:space="preserve">C、②③④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GB50411-2019）——节能分部工程验收其他</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根据《建筑节能工程施工质量验收标准》GB50411-2019，建筑节能工程建筑节能分部工程质量验收合格应符合（ ）规定？</w:t>
      </w:r>
    </w:p>
    <w:p>
      <w:pPr>
        <w:pStyle w:val="22"/>
        <w:widowControl w:val="0"/>
        <w:tabs>
          <w:tab w:val="left" w:pos="5040"/>
        </w:tabs>
        <w:rPr>
          <w:color w:val="000000" w:themeColor="text1"/>
          <w14:textFill>
            <w14:solidFill>
              <w14:schemeClr w14:val="tx1"/>
            </w14:solidFill>
          </w14:textFill>
        </w:rPr>
      </w:pPr>
      <w:r>
        <w:rPr>
          <w:rFonts w:hint="eastAsia"/>
        </w:rPr>
        <w:t>①分项工程应全部合格</w:t>
      </w:r>
    </w:p>
    <w:p>
      <w:pPr>
        <w:pStyle w:val="22"/>
        <w:widowControl w:val="0"/>
        <w:tabs>
          <w:tab w:val="left" w:pos="5040"/>
        </w:tabs>
        <w:rPr>
          <w:color w:val="000000" w:themeColor="text1"/>
          <w14:textFill>
            <w14:solidFill>
              <w14:schemeClr w14:val="tx1"/>
            </w14:solidFill>
          </w14:textFill>
        </w:rPr>
      </w:pPr>
      <w:r>
        <w:rPr>
          <w:rFonts w:hint="eastAsia"/>
        </w:rPr>
        <w:t>②质量控制资料应完整</w:t>
      </w:r>
    </w:p>
    <w:p>
      <w:pPr>
        <w:pStyle w:val="22"/>
        <w:widowControl w:val="0"/>
        <w:tabs>
          <w:tab w:val="left" w:pos="5040"/>
        </w:tabs>
        <w:rPr>
          <w:color w:val="000000" w:themeColor="text1"/>
          <w14:textFill>
            <w14:solidFill>
              <w14:schemeClr w14:val="tx1"/>
            </w14:solidFill>
          </w14:textFill>
        </w:rPr>
      </w:pPr>
      <w:r>
        <w:rPr>
          <w:rFonts w:hint="eastAsia"/>
        </w:rPr>
        <w:t>③外墙节能构造现场实体检验结果应符合设计要求</w:t>
      </w:r>
    </w:p>
    <w:p>
      <w:pPr>
        <w:pStyle w:val="22"/>
        <w:widowControl w:val="0"/>
        <w:tabs>
          <w:tab w:val="left" w:pos="5040"/>
        </w:tabs>
        <w:rPr>
          <w:color w:val="000000" w:themeColor="text1"/>
          <w14:textFill>
            <w14:solidFill>
              <w14:schemeClr w14:val="tx1"/>
            </w14:solidFill>
          </w14:textFill>
        </w:rPr>
      </w:pPr>
      <w:r>
        <w:rPr>
          <w:rFonts w:hint="eastAsia"/>
        </w:rPr>
        <w:t>④建筑外窗气密性能现场实体检验结果应符合设计要求</w:t>
      </w:r>
    </w:p>
    <w:p>
      <w:pPr>
        <w:pStyle w:val="22"/>
        <w:widowControl w:val="0"/>
        <w:tabs>
          <w:tab w:val="left" w:pos="5040"/>
        </w:tabs>
        <w:rPr>
          <w:color w:val="000000" w:themeColor="text1"/>
          <w14:textFill>
            <w14:solidFill>
              <w14:schemeClr w14:val="tx1"/>
            </w14:solidFill>
          </w14:textFill>
        </w:rPr>
      </w:pPr>
      <w:r>
        <w:rPr>
          <w:rFonts w:hint="eastAsia"/>
        </w:rPr>
        <w:t>⑤建筑设备系统节能性能检测结果应合格</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①③④⑤    </w:t>
      </w:r>
      <w:r>
        <w:tab/>
      </w:r>
      <w:r>
        <w:t>B、②④⑤</w:t>
      </w:r>
    </w:p>
    <w:p>
      <w:pPr>
        <w:pStyle w:val="22"/>
        <w:widowControl w:val="0"/>
        <w:tabs>
          <w:tab w:val="left" w:pos="5040"/>
        </w:tabs>
        <w:rPr>
          <w:color w:val="000000" w:themeColor="text1"/>
          <w14:textFill>
            <w14:solidFill>
              <w14:schemeClr w14:val="tx1"/>
            </w14:solidFill>
          </w14:textFill>
        </w:rPr>
      </w:pPr>
      <w:r>
        <w:t xml:space="preserve">C、②③④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GB50411-2019）——节能分部工程验收其他</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根据《建筑节能工程施工质量验收标准》GB50411-2019，建筑节能工程的施工过程应按以下（ ）控制？</w:t>
      </w:r>
    </w:p>
    <w:p>
      <w:pPr>
        <w:pStyle w:val="22"/>
        <w:widowControl w:val="0"/>
        <w:tabs>
          <w:tab w:val="left" w:pos="5040"/>
        </w:tabs>
        <w:rPr>
          <w:color w:val="000000" w:themeColor="text1"/>
          <w14:textFill>
            <w14:solidFill>
              <w14:schemeClr w14:val="tx1"/>
            </w14:solidFill>
          </w14:textFill>
        </w:rPr>
      </w:pPr>
      <w:r>
        <w:rPr>
          <w:rFonts w:hint="eastAsia"/>
        </w:rPr>
        <w:t>①建筑节能工程应按照经施工单位深化设计文件和经审查批准的专项施工方案施工，各施工工序应严格执行并按施工技术标准进行质量控制，每道施工工序完成后，经施工单位自检符合要求后，可进行下道工序施工</w:t>
      </w:r>
    </w:p>
    <w:p>
      <w:pPr>
        <w:pStyle w:val="22"/>
        <w:widowControl w:val="0"/>
        <w:tabs>
          <w:tab w:val="left" w:pos="5040"/>
        </w:tabs>
        <w:rPr>
          <w:color w:val="000000" w:themeColor="text1"/>
          <w14:textFill>
            <w14:solidFill>
              <w14:schemeClr w14:val="tx1"/>
            </w14:solidFill>
          </w14:textFill>
        </w:rPr>
      </w:pPr>
      <w:r>
        <w:rPr>
          <w:rFonts w:hint="eastAsia"/>
        </w:rPr>
        <w:t>②建筑节能工程施工前，对于采用相同建筑节能设计的房间和构造做法，应在现场采用相同材料和工艺制作样板间或样板件，经有关各方确认后方可进行施工</w:t>
      </w:r>
    </w:p>
    <w:p>
      <w:pPr>
        <w:pStyle w:val="22"/>
        <w:widowControl w:val="0"/>
        <w:tabs>
          <w:tab w:val="left" w:pos="5040"/>
        </w:tabs>
        <w:rPr>
          <w:color w:val="000000" w:themeColor="text1"/>
          <w14:textFill>
            <w14:solidFill>
              <w14:schemeClr w14:val="tx1"/>
            </w14:solidFill>
          </w14:textFill>
        </w:rPr>
      </w:pPr>
      <w:r>
        <w:rPr>
          <w:rFonts w:hint="eastAsia"/>
        </w:rPr>
        <w:t>③使用无机类材料的建筑节能工程施工过程中，应采取必要的防火措施，并应制定火灾应急顶案</w:t>
      </w:r>
    </w:p>
    <w:p>
      <w:pPr>
        <w:pStyle w:val="22"/>
        <w:widowControl w:val="0"/>
        <w:tabs>
          <w:tab w:val="left" w:pos="5040"/>
        </w:tabs>
        <w:rPr>
          <w:color w:val="000000" w:themeColor="text1"/>
          <w14:textFill>
            <w14:solidFill>
              <w14:schemeClr w14:val="tx1"/>
            </w14:solidFill>
          </w14:textFill>
        </w:rPr>
      </w:pPr>
      <w:r>
        <w:rPr>
          <w:rFonts w:hint="eastAsia"/>
        </w:rPr>
        <w:t>④建筑节能工程的施工作业环境和条件，应符合国家现行相关标准的规定和施工工艺的要求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    </w:t>
      </w:r>
      <w:r>
        <w:tab/>
      </w:r>
      <w:r>
        <w:t>B、②④⑤</w:t>
      </w:r>
    </w:p>
    <w:p>
      <w:pPr>
        <w:pStyle w:val="22"/>
        <w:widowControl w:val="0"/>
        <w:tabs>
          <w:tab w:val="left" w:pos="5040"/>
        </w:tabs>
        <w:rPr>
          <w:color w:val="000000" w:themeColor="text1"/>
          <w14:textFill>
            <w14:solidFill>
              <w14:schemeClr w14:val="tx1"/>
            </w14:solidFill>
          </w14:textFill>
        </w:rPr>
      </w:pPr>
      <w:r>
        <w:t xml:space="preserve">C、②③④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GB50411-2019）——节能工程施工其他</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）是建筑节能工程的子分部工程？</w:t>
      </w:r>
    </w:p>
    <w:p>
      <w:pPr>
        <w:pStyle w:val="22"/>
        <w:widowControl w:val="0"/>
        <w:tabs>
          <w:tab w:val="left" w:pos="5040"/>
        </w:tabs>
        <w:rPr>
          <w:color w:val="000000" w:themeColor="text1"/>
          <w14:textFill>
            <w14:solidFill>
              <w14:schemeClr w14:val="tx1"/>
            </w14:solidFill>
          </w14:textFill>
        </w:rPr>
      </w:pPr>
      <w:r>
        <w:rPr>
          <w:rFonts w:hint="eastAsia"/>
        </w:rPr>
        <w:t>①围护结构节能工程子分部</w:t>
      </w:r>
    </w:p>
    <w:p>
      <w:pPr>
        <w:pStyle w:val="22"/>
        <w:widowControl w:val="0"/>
        <w:tabs>
          <w:tab w:val="left" w:pos="5040"/>
        </w:tabs>
        <w:rPr>
          <w:color w:val="000000" w:themeColor="text1"/>
          <w14:textFill>
            <w14:solidFill>
              <w14:schemeClr w14:val="tx1"/>
            </w14:solidFill>
          </w14:textFill>
        </w:rPr>
      </w:pPr>
      <w:r>
        <w:rPr>
          <w:rFonts w:hint="eastAsia"/>
        </w:rPr>
        <w:t>②供暖空调节能工程子分部</w:t>
      </w:r>
    </w:p>
    <w:p>
      <w:pPr>
        <w:pStyle w:val="22"/>
        <w:widowControl w:val="0"/>
        <w:tabs>
          <w:tab w:val="left" w:pos="5040"/>
        </w:tabs>
        <w:rPr>
          <w:color w:val="000000" w:themeColor="text1"/>
          <w14:textFill>
            <w14:solidFill>
              <w14:schemeClr w14:val="tx1"/>
            </w14:solidFill>
          </w14:textFill>
        </w:rPr>
      </w:pPr>
      <w:r>
        <w:rPr>
          <w:rFonts w:hint="eastAsia"/>
        </w:rPr>
        <w:t>③配电照明节能工程子分部</w:t>
      </w:r>
    </w:p>
    <w:p>
      <w:pPr>
        <w:pStyle w:val="22"/>
        <w:widowControl w:val="0"/>
        <w:tabs>
          <w:tab w:val="left" w:pos="5040"/>
        </w:tabs>
        <w:rPr>
          <w:color w:val="000000" w:themeColor="text1"/>
          <w14:textFill>
            <w14:solidFill>
              <w14:schemeClr w14:val="tx1"/>
            </w14:solidFill>
          </w14:textFill>
        </w:rPr>
      </w:pPr>
      <w:r>
        <w:rPr>
          <w:rFonts w:hint="eastAsia"/>
        </w:rPr>
        <w:t>④监测控制节能工程子分部</w:t>
      </w:r>
    </w:p>
    <w:p>
      <w:pPr>
        <w:pStyle w:val="22"/>
        <w:widowControl w:val="0"/>
        <w:tabs>
          <w:tab w:val="left" w:pos="5040"/>
        </w:tabs>
        <w:rPr>
          <w:color w:val="000000" w:themeColor="text1"/>
          <w14:textFill>
            <w14:solidFill>
              <w14:schemeClr w14:val="tx1"/>
            </w14:solidFill>
          </w14:textFill>
        </w:rPr>
      </w:pPr>
      <w:r>
        <w:rPr>
          <w:rFonts w:hint="eastAsia"/>
        </w:rPr>
        <w:t>⑤太阳能节能工程子分部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①③④⑤    </w:t>
      </w:r>
      <w:r>
        <w:tab/>
      </w:r>
      <w:r>
        <w:t>B、①②④⑤</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GB50411-2019）——节能子分部工程划分其他</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）是围护结构节能子分部工程中的分项节能工程？</w:t>
      </w:r>
    </w:p>
    <w:p>
      <w:pPr>
        <w:pStyle w:val="22"/>
        <w:widowControl w:val="0"/>
        <w:tabs>
          <w:tab w:val="left" w:pos="5040"/>
        </w:tabs>
        <w:rPr>
          <w:color w:val="000000" w:themeColor="text1"/>
          <w14:textFill>
            <w14:solidFill>
              <w14:schemeClr w14:val="tx1"/>
            </w14:solidFill>
          </w14:textFill>
        </w:rPr>
      </w:pPr>
      <w:r>
        <w:rPr>
          <w:rFonts w:hint="eastAsia"/>
        </w:rPr>
        <w:t>①墙体节能工程</w:t>
      </w:r>
    </w:p>
    <w:p>
      <w:pPr>
        <w:pStyle w:val="22"/>
        <w:widowControl w:val="0"/>
        <w:tabs>
          <w:tab w:val="left" w:pos="5040"/>
        </w:tabs>
        <w:rPr>
          <w:color w:val="000000" w:themeColor="text1"/>
          <w14:textFill>
            <w14:solidFill>
              <w14:schemeClr w14:val="tx1"/>
            </w14:solidFill>
          </w14:textFill>
        </w:rPr>
      </w:pPr>
      <w:r>
        <w:rPr>
          <w:rFonts w:hint="eastAsia"/>
        </w:rPr>
        <w:t>②幕墙节能工程</w:t>
      </w:r>
    </w:p>
    <w:p>
      <w:pPr>
        <w:pStyle w:val="22"/>
        <w:widowControl w:val="0"/>
        <w:tabs>
          <w:tab w:val="left" w:pos="5040"/>
        </w:tabs>
        <w:rPr>
          <w:color w:val="000000" w:themeColor="text1"/>
          <w14:textFill>
            <w14:solidFill>
              <w14:schemeClr w14:val="tx1"/>
            </w14:solidFill>
          </w14:textFill>
        </w:rPr>
      </w:pPr>
      <w:r>
        <w:rPr>
          <w:rFonts w:hint="eastAsia"/>
        </w:rPr>
        <w:t>③门窗节能工程</w:t>
      </w:r>
    </w:p>
    <w:p>
      <w:pPr>
        <w:pStyle w:val="22"/>
        <w:widowControl w:val="0"/>
        <w:tabs>
          <w:tab w:val="left" w:pos="5040"/>
        </w:tabs>
        <w:rPr>
          <w:color w:val="000000" w:themeColor="text1"/>
          <w14:textFill>
            <w14:solidFill>
              <w14:schemeClr w14:val="tx1"/>
            </w14:solidFill>
          </w14:textFill>
        </w:rPr>
      </w:pPr>
      <w:r>
        <w:rPr>
          <w:rFonts w:hint="eastAsia"/>
        </w:rPr>
        <w:t>④地面节能工程</w:t>
      </w:r>
    </w:p>
    <w:p>
      <w:pPr>
        <w:pStyle w:val="22"/>
        <w:widowControl w:val="0"/>
        <w:tabs>
          <w:tab w:val="left" w:pos="5040"/>
        </w:tabs>
        <w:rPr>
          <w:color w:val="000000" w:themeColor="text1"/>
          <w14:textFill>
            <w14:solidFill>
              <w14:schemeClr w14:val="tx1"/>
            </w14:solidFill>
          </w14:textFill>
        </w:rPr>
      </w:pPr>
      <w:r>
        <w:rPr>
          <w:rFonts w:hint="eastAsia"/>
        </w:rPr>
        <w:t>⑤楼面节能工程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B、①②④⑤</w:t>
      </w:r>
    </w:p>
    <w:p>
      <w:pPr>
        <w:pStyle w:val="22"/>
        <w:widowControl w:val="0"/>
        <w:tabs>
          <w:tab w:val="left" w:pos="5040"/>
        </w:tabs>
        <w:rPr>
          <w:color w:val="000000" w:themeColor="text1"/>
          <w14:textFill>
            <w14:solidFill>
              <w14:schemeClr w14:val="tx1"/>
            </w14:solidFill>
          </w14:textFill>
        </w:rPr>
      </w:pPr>
      <w:r>
        <w:t xml:space="preserve">C、②③④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GB50411-2019）——节能分项工程划分土建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）是供暖空调节能工程子分部工程中的分项工程？</w:t>
      </w:r>
    </w:p>
    <w:p>
      <w:pPr>
        <w:pStyle w:val="22"/>
        <w:widowControl w:val="0"/>
        <w:tabs>
          <w:tab w:val="left" w:pos="5040"/>
        </w:tabs>
        <w:rPr>
          <w:color w:val="000000" w:themeColor="text1"/>
          <w14:textFill>
            <w14:solidFill>
              <w14:schemeClr w14:val="tx1"/>
            </w14:solidFill>
          </w14:textFill>
        </w:rPr>
      </w:pPr>
      <w:r>
        <w:rPr>
          <w:rFonts w:hint="eastAsia"/>
        </w:rPr>
        <w:t>①供暖节能工程</w:t>
      </w:r>
    </w:p>
    <w:p>
      <w:pPr>
        <w:pStyle w:val="22"/>
        <w:widowControl w:val="0"/>
        <w:tabs>
          <w:tab w:val="left" w:pos="5040"/>
        </w:tabs>
        <w:rPr>
          <w:color w:val="000000" w:themeColor="text1"/>
          <w14:textFill>
            <w14:solidFill>
              <w14:schemeClr w14:val="tx1"/>
            </w14:solidFill>
          </w14:textFill>
        </w:rPr>
      </w:pPr>
      <w:r>
        <w:rPr>
          <w:rFonts w:hint="eastAsia"/>
        </w:rPr>
        <w:t>②通风与空调节能工程</w:t>
      </w:r>
    </w:p>
    <w:p>
      <w:pPr>
        <w:pStyle w:val="22"/>
        <w:widowControl w:val="0"/>
        <w:tabs>
          <w:tab w:val="left" w:pos="5040"/>
        </w:tabs>
        <w:rPr>
          <w:color w:val="000000" w:themeColor="text1"/>
          <w14:textFill>
            <w14:solidFill>
              <w14:schemeClr w14:val="tx1"/>
            </w14:solidFill>
          </w14:textFill>
        </w:rPr>
      </w:pPr>
      <w:r>
        <w:rPr>
          <w:rFonts w:hint="eastAsia"/>
        </w:rPr>
        <w:t>③空调智能控制系统节能工程</w:t>
      </w:r>
    </w:p>
    <w:p>
      <w:pPr>
        <w:pStyle w:val="22"/>
        <w:widowControl w:val="0"/>
        <w:tabs>
          <w:tab w:val="left" w:pos="5040"/>
        </w:tabs>
        <w:rPr>
          <w:color w:val="000000" w:themeColor="text1"/>
          <w14:textFill>
            <w14:solidFill>
              <w14:schemeClr w14:val="tx1"/>
            </w14:solidFill>
          </w14:textFill>
        </w:rPr>
      </w:pPr>
      <w:r>
        <w:rPr>
          <w:rFonts w:hint="eastAsia"/>
        </w:rPr>
        <w:t>④冷热源及管网节能工程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GB50411-2019）——节能分项工程划分安装</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根据《建筑节能工程施工质量验收标准》GB50411-2019，墙体节能工程应对以下（ ）部位或内容进行隐蔽工程验收？</w:t>
      </w:r>
    </w:p>
    <w:p>
      <w:pPr>
        <w:pStyle w:val="22"/>
        <w:widowControl w:val="0"/>
        <w:tabs>
          <w:tab w:val="left" w:pos="5040"/>
        </w:tabs>
        <w:rPr>
          <w:color w:val="000000" w:themeColor="text1"/>
          <w14:textFill>
            <w14:solidFill>
              <w14:schemeClr w14:val="tx1"/>
            </w14:solidFill>
          </w14:textFill>
        </w:rPr>
      </w:pPr>
      <w:r>
        <w:rPr>
          <w:rFonts w:hint="eastAsia"/>
        </w:rPr>
        <w:t>①保温层附着的基层及其表面处理</w:t>
      </w:r>
    </w:p>
    <w:p>
      <w:pPr>
        <w:pStyle w:val="22"/>
        <w:widowControl w:val="0"/>
        <w:tabs>
          <w:tab w:val="left" w:pos="5040"/>
        </w:tabs>
        <w:rPr>
          <w:color w:val="000000" w:themeColor="text1"/>
          <w14:textFill>
            <w14:solidFill>
              <w14:schemeClr w14:val="tx1"/>
            </w14:solidFill>
          </w14:textFill>
        </w:rPr>
      </w:pPr>
      <w:r>
        <w:rPr>
          <w:rFonts w:hint="eastAsia"/>
        </w:rPr>
        <w:t>②保温板粘结或固定</w:t>
      </w:r>
    </w:p>
    <w:p>
      <w:pPr>
        <w:pStyle w:val="22"/>
        <w:widowControl w:val="0"/>
        <w:tabs>
          <w:tab w:val="left" w:pos="5040"/>
        </w:tabs>
        <w:rPr>
          <w:color w:val="000000" w:themeColor="text1"/>
          <w14:textFill>
            <w14:solidFill>
              <w14:schemeClr w14:val="tx1"/>
            </w14:solidFill>
          </w14:textFill>
        </w:rPr>
      </w:pPr>
      <w:r>
        <w:rPr>
          <w:rFonts w:hint="eastAsia"/>
        </w:rPr>
        <w:t>③被封闭的保温材料厚度</w:t>
      </w:r>
    </w:p>
    <w:p>
      <w:pPr>
        <w:pStyle w:val="22"/>
        <w:widowControl w:val="0"/>
        <w:tabs>
          <w:tab w:val="left" w:pos="5040"/>
        </w:tabs>
        <w:rPr>
          <w:color w:val="000000" w:themeColor="text1"/>
          <w14:textFill>
            <w14:solidFill>
              <w14:schemeClr w14:val="tx1"/>
            </w14:solidFill>
          </w14:textFill>
        </w:rPr>
      </w:pPr>
      <w:r>
        <w:rPr>
          <w:rFonts w:hint="eastAsia"/>
        </w:rPr>
        <w:t>④锚固件及锚固节点做法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GB50411-2019）——节能工程隐蔽验收土建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根据《建筑节能工程施工质量验收标准》GB50411-2019，墙体节能工程使用的保温隔热材料进场时，应对（ ）性能进行复检？</w:t>
      </w:r>
    </w:p>
    <w:p>
      <w:pPr>
        <w:pStyle w:val="22"/>
        <w:widowControl w:val="0"/>
        <w:tabs>
          <w:tab w:val="left" w:pos="5040"/>
        </w:tabs>
        <w:rPr>
          <w:color w:val="000000" w:themeColor="text1"/>
          <w14:textFill>
            <w14:solidFill>
              <w14:schemeClr w14:val="tx1"/>
            </w14:solidFill>
          </w14:textFill>
        </w:rPr>
      </w:pPr>
      <w:r>
        <w:rPr>
          <w:rFonts w:hint="eastAsia"/>
        </w:rPr>
        <w:t>①压折比</w:t>
      </w:r>
    </w:p>
    <w:p>
      <w:pPr>
        <w:pStyle w:val="22"/>
        <w:widowControl w:val="0"/>
        <w:tabs>
          <w:tab w:val="left" w:pos="5040"/>
        </w:tabs>
        <w:rPr>
          <w:color w:val="000000" w:themeColor="text1"/>
          <w14:textFill>
            <w14:solidFill>
              <w14:schemeClr w14:val="tx1"/>
            </w14:solidFill>
          </w14:textFill>
        </w:rPr>
      </w:pPr>
      <w:r>
        <w:rPr>
          <w:rFonts w:hint="eastAsia"/>
        </w:rPr>
        <w:t>②密度</w:t>
      </w:r>
    </w:p>
    <w:p>
      <w:pPr>
        <w:pStyle w:val="22"/>
        <w:widowControl w:val="0"/>
        <w:tabs>
          <w:tab w:val="left" w:pos="5040"/>
        </w:tabs>
        <w:rPr>
          <w:color w:val="000000" w:themeColor="text1"/>
          <w14:textFill>
            <w14:solidFill>
              <w14:schemeClr w14:val="tx1"/>
            </w14:solidFill>
          </w14:textFill>
        </w:rPr>
      </w:pPr>
      <w:r>
        <w:rPr>
          <w:rFonts w:hint="eastAsia"/>
        </w:rPr>
        <w:t>③压缩强度或抗压强度</w:t>
      </w:r>
    </w:p>
    <w:p>
      <w:pPr>
        <w:pStyle w:val="22"/>
        <w:widowControl w:val="0"/>
        <w:tabs>
          <w:tab w:val="left" w:pos="5040"/>
        </w:tabs>
        <w:rPr>
          <w:color w:val="000000" w:themeColor="text1"/>
          <w14:textFill>
            <w14:solidFill>
              <w14:schemeClr w14:val="tx1"/>
            </w14:solidFill>
          </w14:textFill>
        </w:rPr>
      </w:pPr>
      <w:r>
        <w:rPr>
          <w:rFonts w:hint="eastAsia"/>
        </w:rPr>
        <w:t>④垂直于板面方向的抗拉强度</w:t>
      </w:r>
    </w:p>
    <w:p>
      <w:pPr>
        <w:pStyle w:val="22"/>
        <w:widowControl w:val="0"/>
        <w:tabs>
          <w:tab w:val="left" w:pos="5040"/>
        </w:tabs>
        <w:rPr>
          <w:color w:val="000000" w:themeColor="text1"/>
          <w14:textFill>
            <w14:solidFill>
              <w14:schemeClr w14:val="tx1"/>
            </w14:solidFill>
          </w14:textFill>
        </w:rPr>
      </w:pPr>
      <w:r>
        <w:rPr>
          <w:rFonts w:hint="eastAsia"/>
        </w:rPr>
        <w:t>⑤吸水率、燃烧性能</w:t>
      </w:r>
      <w:r>
        <w:t>(不燃材料除外);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B、②③④⑤</w:t>
      </w:r>
    </w:p>
    <w:p>
      <w:pPr>
        <w:pStyle w:val="22"/>
        <w:widowControl w:val="0"/>
        <w:tabs>
          <w:tab w:val="left" w:pos="5040"/>
        </w:tabs>
        <w:rPr>
          <w:color w:val="000000" w:themeColor="text1"/>
          <w14:textFill>
            <w14:solidFill>
              <w14:schemeClr w14:val="tx1"/>
            </w14:solidFill>
          </w14:textFill>
        </w:rPr>
      </w:pPr>
      <w:r>
        <w:t xml:space="preserve">C、②③④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根据《建筑节能工程施工质量验收标准》GB50411-2019，墙体节能工程使用的复合保温板进场时，应对（ ）性能进行复检？</w:t>
      </w:r>
    </w:p>
    <w:p>
      <w:pPr>
        <w:pStyle w:val="22"/>
        <w:widowControl w:val="0"/>
        <w:tabs>
          <w:tab w:val="left" w:pos="5040"/>
        </w:tabs>
        <w:rPr>
          <w:color w:val="000000" w:themeColor="text1"/>
          <w14:textFill>
            <w14:solidFill>
              <w14:schemeClr w14:val="tx1"/>
            </w14:solidFill>
          </w14:textFill>
        </w:rPr>
      </w:pPr>
      <w:r>
        <w:rPr>
          <w:rFonts w:hint="eastAsia"/>
        </w:rPr>
        <w:t>①传热系数或热阻</w:t>
      </w:r>
    </w:p>
    <w:p>
      <w:pPr>
        <w:pStyle w:val="22"/>
        <w:widowControl w:val="0"/>
        <w:tabs>
          <w:tab w:val="left" w:pos="5040"/>
        </w:tabs>
        <w:rPr>
          <w:color w:val="000000" w:themeColor="text1"/>
          <w14:textFill>
            <w14:solidFill>
              <w14:schemeClr w14:val="tx1"/>
            </w14:solidFill>
          </w14:textFill>
        </w:rPr>
      </w:pPr>
      <w:r>
        <w:rPr>
          <w:rFonts w:hint="eastAsia"/>
        </w:rPr>
        <w:t>②单位面积质量</w:t>
      </w:r>
    </w:p>
    <w:p>
      <w:pPr>
        <w:pStyle w:val="22"/>
        <w:widowControl w:val="0"/>
        <w:tabs>
          <w:tab w:val="left" w:pos="5040"/>
        </w:tabs>
        <w:rPr>
          <w:color w:val="000000" w:themeColor="text1"/>
          <w14:textFill>
            <w14:solidFill>
              <w14:schemeClr w14:val="tx1"/>
            </w14:solidFill>
          </w14:textFill>
        </w:rPr>
      </w:pPr>
      <w:r>
        <w:rPr>
          <w:rFonts w:hint="eastAsia"/>
        </w:rPr>
        <w:t>③压缩强度或抗压强度</w:t>
      </w:r>
    </w:p>
    <w:p>
      <w:pPr>
        <w:pStyle w:val="22"/>
        <w:widowControl w:val="0"/>
        <w:tabs>
          <w:tab w:val="left" w:pos="5040"/>
        </w:tabs>
        <w:rPr>
          <w:color w:val="000000" w:themeColor="text1"/>
          <w14:textFill>
            <w14:solidFill>
              <w14:schemeClr w14:val="tx1"/>
            </w14:solidFill>
          </w14:textFill>
        </w:rPr>
      </w:pPr>
      <w:r>
        <w:rPr>
          <w:rFonts w:hint="eastAsia"/>
        </w:rPr>
        <w:t>④拉伸粘结强度</w:t>
      </w:r>
    </w:p>
    <w:p>
      <w:pPr>
        <w:pStyle w:val="22"/>
        <w:widowControl w:val="0"/>
        <w:tabs>
          <w:tab w:val="left" w:pos="5040"/>
        </w:tabs>
        <w:rPr>
          <w:color w:val="000000" w:themeColor="text1"/>
          <w14:textFill>
            <w14:solidFill>
              <w14:schemeClr w14:val="tx1"/>
            </w14:solidFill>
          </w14:textFill>
        </w:rPr>
      </w:pPr>
      <w:r>
        <w:rPr>
          <w:rFonts w:hint="eastAsia"/>
        </w:rPr>
        <w:t>⑤燃烧性能</w:t>
      </w:r>
      <w:r>
        <w:t>(不燃材料除外)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 xml:space="preserve">B、②③④⑤    </w:t>
      </w:r>
    </w:p>
    <w:p>
      <w:pPr>
        <w:pStyle w:val="22"/>
        <w:widowControl w:val="0"/>
        <w:tabs>
          <w:tab w:val="left" w:pos="5040"/>
        </w:tabs>
        <w:rPr>
          <w:color w:val="000000" w:themeColor="text1"/>
          <w14:textFill>
            <w14:solidFill>
              <w14:schemeClr w14:val="tx1"/>
            </w14:solidFill>
          </w14:textFill>
        </w:rPr>
      </w:pPr>
      <w:r>
        <w:t xml:space="preserve">C、②③④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根据《建筑节能工程施工质量验收标准》GB50411-2019，墙体节能工程使用的保温砌块等墙体节能定型产品进场时，应对（ ）性能进行复检？</w:t>
      </w:r>
    </w:p>
    <w:p>
      <w:pPr>
        <w:pStyle w:val="22"/>
        <w:widowControl w:val="0"/>
        <w:tabs>
          <w:tab w:val="left" w:pos="5040"/>
        </w:tabs>
        <w:rPr>
          <w:color w:val="000000" w:themeColor="text1"/>
          <w14:textFill>
            <w14:solidFill>
              <w14:schemeClr w14:val="tx1"/>
            </w14:solidFill>
          </w14:textFill>
        </w:rPr>
      </w:pPr>
      <w:r>
        <w:rPr>
          <w:rFonts w:hint="eastAsia"/>
        </w:rPr>
        <w:t>①传热系数或热阻</w:t>
      </w:r>
    </w:p>
    <w:p>
      <w:pPr>
        <w:pStyle w:val="22"/>
        <w:widowControl w:val="0"/>
        <w:tabs>
          <w:tab w:val="left" w:pos="5040"/>
        </w:tabs>
        <w:rPr>
          <w:color w:val="000000" w:themeColor="text1"/>
          <w14:textFill>
            <w14:solidFill>
              <w14:schemeClr w14:val="tx1"/>
            </w14:solidFill>
          </w14:textFill>
        </w:rPr>
      </w:pPr>
      <w:r>
        <w:rPr>
          <w:rFonts w:hint="eastAsia"/>
        </w:rPr>
        <w:t>②单位面积质量</w:t>
      </w:r>
    </w:p>
    <w:p>
      <w:pPr>
        <w:pStyle w:val="22"/>
        <w:widowControl w:val="0"/>
        <w:tabs>
          <w:tab w:val="left" w:pos="5040"/>
        </w:tabs>
        <w:rPr>
          <w:color w:val="000000" w:themeColor="text1"/>
          <w14:textFill>
            <w14:solidFill>
              <w14:schemeClr w14:val="tx1"/>
            </w14:solidFill>
          </w14:textFill>
        </w:rPr>
      </w:pPr>
      <w:r>
        <w:rPr>
          <w:rFonts w:hint="eastAsia"/>
        </w:rPr>
        <w:t>③抗压强度</w:t>
      </w:r>
    </w:p>
    <w:p>
      <w:pPr>
        <w:pStyle w:val="22"/>
        <w:widowControl w:val="0"/>
        <w:tabs>
          <w:tab w:val="left" w:pos="5040"/>
        </w:tabs>
        <w:rPr>
          <w:color w:val="000000" w:themeColor="text1"/>
          <w14:textFill>
            <w14:solidFill>
              <w14:schemeClr w14:val="tx1"/>
            </w14:solidFill>
          </w14:textFill>
        </w:rPr>
      </w:pPr>
      <w:r>
        <w:rPr>
          <w:rFonts w:hint="eastAsia"/>
        </w:rPr>
        <w:t>④吸水率</w:t>
      </w:r>
    </w:p>
    <w:p>
      <w:pPr>
        <w:pStyle w:val="22"/>
        <w:widowControl w:val="0"/>
        <w:tabs>
          <w:tab w:val="left" w:pos="5040"/>
        </w:tabs>
        <w:rPr>
          <w:color w:val="000000" w:themeColor="text1"/>
          <w14:textFill>
            <w14:solidFill>
              <w14:schemeClr w14:val="tx1"/>
            </w14:solidFill>
          </w14:textFill>
        </w:rPr>
      </w:pPr>
      <w:r>
        <w:rPr>
          <w:rFonts w:hint="eastAsia"/>
        </w:rPr>
        <w:t>⑤燃烧性能</w:t>
      </w:r>
      <w:r>
        <w:t>(不燃材料除外)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B、②③④⑤</w:t>
      </w:r>
    </w:p>
    <w:p>
      <w:pPr>
        <w:pStyle w:val="22"/>
        <w:widowControl w:val="0"/>
        <w:tabs>
          <w:tab w:val="left" w:pos="5040"/>
        </w:tabs>
        <w:rPr>
          <w:color w:val="000000" w:themeColor="text1"/>
          <w14:textFill>
            <w14:solidFill>
              <w14:schemeClr w14:val="tx1"/>
            </w14:solidFill>
          </w14:textFill>
        </w:rPr>
      </w:pPr>
      <w:r>
        <w:t xml:space="preserve">C、②③④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根据《建筑节能工程施工质量验收标准》GB50411-2019，墙体节能工程的（ ）进场时，应对拉伸粘结强度进行复检？</w:t>
      </w:r>
    </w:p>
    <w:p>
      <w:pPr>
        <w:pStyle w:val="22"/>
        <w:widowControl w:val="0"/>
        <w:tabs>
          <w:tab w:val="left" w:pos="5040"/>
        </w:tabs>
        <w:rPr>
          <w:color w:val="000000" w:themeColor="text1"/>
          <w14:textFill>
            <w14:solidFill>
              <w14:schemeClr w14:val="tx1"/>
            </w14:solidFill>
          </w14:textFill>
        </w:rPr>
      </w:pPr>
      <w:r>
        <w:rPr>
          <w:rFonts w:hint="eastAsia"/>
        </w:rPr>
        <w:t>①复合保温板</w:t>
      </w:r>
    </w:p>
    <w:p>
      <w:pPr>
        <w:pStyle w:val="22"/>
        <w:widowControl w:val="0"/>
        <w:tabs>
          <w:tab w:val="left" w:pos="5040"/>
        </w:tabs>
        <w:rPr>
          <w:color w:val="000000" w:themeColor="text1"/>
          <w14:textFill>
            <w14:solidFill>
              <w14:schemeClr w14:val="tx1"/>
            </w14:solidFill>
          </w14:textFill>
        </w:rPr>
      </w:pPr>
      <w:r>
        <w:rPr>
          <w:rFonts w:hint="eastAsia"/>
        </w:rPr>
        <w:t>②粘结材料</w:t>
      </w:r>
    </w:p>
    <w:p>
      <w:pPr>
        <w:pStyle w:val="22"/>
        <w:widowControl w:val="0"/>
        <w:tabs>
          <w:tab w:val="left" w:pos="5040"/>
        </w:tabs>
        <w:rPr>
          <w:color w:val="000000" w:themeColor="text1"/>
          <w14:textFill>
            <w14:solidFill>
              <w14:schemeClr w14:val="tx1"/>
            </w14:solidFill>
          </w14:textFill>
        </w:rPr>
      </w:pPr>
      <w:r>
        <w:rPr>
          <w:rFonts w:hint="eastAsia"/>
        </w:rPr>
        <w:t>③反射隔热材料</w:t>
      </w:r>
    </w:p>
    <w:p>
      <w:pPr>
        <w:pStyle w:val="22"/>
        <w:widowControl w:val="0"/>
        <w:tabs>
          <w:tab w:val="left" w:pos="5040"/>
        </w:tabs>
        <w:rPr>
          <w:color w:val="000000" w:themeColor="text1"/>
          <w14:textFill>
            <w14:solidFill>
              <w14:schemeClr w14:val="tx1"/>
            </w14:solidFill>
          </w14:textFill>
        </w:rPr>
      </w:pPr>
      <w:r>
        <w:rPr>
          <w:rFonts w:hint="eastAsia"/>
        </w:rPr>
        <w:t>④增强网</w:t>
      </w:r>
    </w:p>
    <w:p>
      <w:pPr>
        <w:pStyle w:val="22"/>
        <w:widowControl w:val="0"/>
        <w:tabs>
          <w:tab w:val="left" w:pos="5040"/>
        </w:tabs>
        <w:rPr>
          <w:color w:val="000000" w:themeColor="text1"/>
          <w14:textFill>
            <w14:solidFill>
              <w14:schemeClr w14:val="tx1"/>
            </w14:solidFill>
          </w14:textFill>
        </w:rPr>
      </w:pPr>
      <w:r>
        <w:rPr>
          <w:rFonts w:hint="eastAsia"/>
        </w:rPr>
        <w:t>⑤抹面材料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①②⑤   </w:t>
      </w:r>
      <w:r>
        <w:tab/>
      </w:r>
      <w:r>
        <w:t>B、②③④⑤</w:t>
      </w:r>
    </w:p>
    <w:p>
      <w:pPr>
        <w:pStyle w:val="22"/>
        <w:widowControl w:val="0"/>
        <w:tabs>
          <w:tab w:val="left" w:pos="5040"/>
        </w:tabs>
        <w:rPr>
          <w:color w:val="000000" w:themeColor="text1"/>
          <w14:textFill>
            <w14:solidFill>
              <w14:schemeClr w14:val="tx1"/>
            </w14:solidFill>
          </w14:textFill>
        </w:rPr>
      </w:pPr>
      <w:r>
        <w:t xml:space="preserve">C、②③④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GB50411-2019）——节能材料复检土建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根据《建筑节能工程施工质量验收标准》GB50411-2019，当采用保温浆料做外保温时，厚度大于（ ）mm的保温浆料应分层施工？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   </w:t>
      </w:r>
      <w:r>
        <w:tab/>
      </w:r>
      <w:r>
        <w:t>B、10</w:t>
      </w:r>
    </w:p>
    <w:p>
      <w:pPr>
        <w:pStyle w:val="22"/>
        <w:widowControl w:val="0"/>
        <w:tabs>
          <w:tab w:val="left" w:pos="5040"/>
        </w:tabs>
        <w:rPr>
          <w:color w:val="000000" w:themeColor="text1"/>
          <w14:textFill>
            <w14:solidFill>
              <w14:schemeClr w14:val="tx1"/>
            </w14:solidFill>
          </w14:textFill>
        </w:rPr>
      </w:pPr>
      <w:r>
        <w:t xml:space="preserve">C、15   </w:t>
      </w:r>
      <w:r>
        <w:tab/>
      </w:r>
      <w:r>
        <w:t>D、20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GB50411-2019）——保温砂浆土建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根据《建筑节能工程施工质量验收标准》GB50411-2019，当保温层采用锚固件固定时，锚固件的（ ）应符合设计和施工方案的要求？</w:t>
      </w:r>
    </w:p>
    <w:p>
      <w:pPr>
        <w:pStyle w:val="22"/>
        <w:widowControl w:val="0"/>
        <w:tabs>
          <w:tab w:val="left" w:pos="5040"/>
        </w:tabs>
        <w:rPr>
          <w:color w:val="000000" w:themeColor="text1"/>
          <w14:textFill>
            <w14:solidFill>
              <w14:schemeClr w14:val="tx1"/>
            </w14:solidFill>
          </w14:textFill>
        </w:rPr>
      </w:pPr>
      <w:r>
        <w:rPr>
          <w:rFonts w:hint="eastAsia"/>
        </w:rPr>
        <w:t>①数量</w:t>
      </w:r>
    </w:p>
    <w:p>
      <w:pPr>
        <w:pStyle w:val="22"/>
        <w:widowControl w:val="0"/>
        <w:tabs>
          <w:tab w:val="left" w:pos="5040"/>
        </w:tabs>
        <w:rPr>
          <w:color w:val="000000" w:themeColor="text1"/>
          <w14:textFill>
            <w14:solidFill>
              <w14:schemeClr w14:val="tx1"/>
            </w14:solidFill>
          </w14:textFill>
        </w:rPr>
      </w:pPr>
      <w:r>
        <w:rPr>
          <w:rFonts w:hint="eastAsia"/>
        </w:rPr>
        <w:t>②位置</w:t>
      </w:r>
    </w:p>
    <w:p>
      <w:pPr>
        <w:pStyle w:val="22"/>
        <w:widowControl w:val="0"/>
        <w:tabs>
          <w:tab w:val="left" w:pos="5040"/>
        </w:tabs>
        <w:rPr>
          <w:color w:val="000000" w:themeColor="text1"/>
          <w14:textFill>
            <w14:solidFill>
              <w14:schemeClr w14:val="tx1"/>
            </w14:solidFill>
          </w14:textFill>
        </w:rPr>
      </w:pPr>
      <w:r>
        <w:rPr>
          <w:rFonts w:hint="eastAsia"/>
        </w:rPr>
        <w:t>③锚固深度</w:t>
      </w:r>
    </w:p>
    <w:p>
      <w:pPr>
        <w:pStyle w:val="22"/>
        <w:widowControl w:val="0"/>
        <w:tabs>
          <w:tab w:val="left" w:pos="5040"/>
        </w:tabs>
        <w:rPr>
          <w:color w:val="000000" w:themeColor="text1"/>
          <w14:textFill>
            <w14:solidFill>
              <w14:schemeClr w14:val="tx1"/>
            </w14:solidFill>
          </w14:textFill>
        </w:rPr>
      </w:pPr>
      <w:r>
        <w:rPr>
          <w:rFonts w:hint="eastAsia"/>
        </w:rPr>
        <w:t>④胶结材料性能</w:t>
      </w:r>
    </w:p>
    <w:p>
      <w:pPr>
        <w:pStyle w:val="22"/>
        <w:widowControl w:val="0"/>
        <w:tabs>
          <w:tab w:val="left" w:pos="5040"/>
        </w:tabs>
        <w:rPr>
          <w:color w:val="000000" w:themeColor="text1"/>
          <w14:textFill>
            <w14:solidFill>
              <w14:schemeClr w14:val="tx1"/>
            </w14:solidFill>
          </w14:textFill>
        </w:rPr>
      </w:pPr>
      <w:r>
        <w:rPr>
          <w:rFonts w:hint="eastAsia"/>
        </w:rPr>
        <w:t>⑤锚固力</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①②⑤   </w:t>
      </w:r>
      <w:r>
        <w:tab/>
      </w:r>
      <w:r>
        <w:t>B、②③④⑤</w:t>
      </w:r>
    </w:p>
    <w:p>
      <w:pPr>
        <w:pStyle w:val="22"/>
        <w:widowControl w:val="0"/>
        <w:tabs>
          <w:tab w:val="left" w:pos="5040"/>
        </w:tabs>
        <w:rPr>
          <w:color w:val="000000" w:themeColor="text1"/>
          <w14:textFill>
            <w14:solidFill>
              <w14:schemeClr w14:val="tx1"/>
            </w14:solidFill>
          </w14:textFill>
        </w:rPr>
      </w:pPr>
      <w:r>
        <w:t xml:space="preserve">C、②③④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GB50411-2019）——锚固件土建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）是墙体节能工程饰面层的基层及面层施工应符合的规定？</w:t>
      </w:r>
    </w:p>
    <w:p>
      <w:pPr>
        <w:pStyle w:val="22"/>
        <w:widowControl w:val="0"/>
        <w:tabs>
          <w:tab w:val="left" w:pos="5040"/>
        </w:tabs>
        <w:rPr>
          <w:color w:val="000000" w:themeColor="text1"/>
          <w14:textFill>
            <w14:solidFill>
              <w14:schemeClr w14:val="tx1"/>
            </w14:solidFill>
          </w14:textFill>
        </w:rPr>
      </w:pPr>
      <w:r>
        <w:rPr>
          <w:rFonts w:hint="eastAsia"/>
        </w:rPr>
        <w:t>①饰面层施工前应对基层进行隐蔽工程验收</w:t>
      </w:r>
    </w:p>
    <w:p>
      <w:pPr>
        <w:pStyle w:val="22"/>
        <w:widowControl w:val="0"/>
        <w:tabs>
          <w:tab w:val="left" w:pos="5040"/>
        </w:tabs>
        <w:rPr>
          <w:color w:val="000000" w:themeColor="text1"/>
          <w14:textFill>
            <w14:solidFill>
              <w14:schemeClr w14:val="tx1"/>
            </w14:solidFill>
          </w14:textFill>
        </w:rPr>
      </w:pPr>
      <w:r>
        <w:rPr>
          <w:rFonts w:hint="eastAsia"/>
        </w:rPr>
        <w:t>②外墙外保温工程不宜采用粘贴饰面砖作饰面层</w:t>
      </w:r>
    </w:p>
    <w:p>
      <w:pPr>
        <w:pStyle w:val="22"/>
        <w:widowControl w:val="0"/>
        <w:tabs>
          <w:tab w:val="left" w:pos="5040"/>
        </w:tabs>
        <w:rPr>
          <w:color w:val="000000" w:themeColor="text1"/>
          <w14:textFill>
            <w14:solidFill>
              <w14:schemeClr w14:val="tx1"/>
            </w14:solidFill>
          </w14:textFill>
        </w:rPr>
      </w:pPr>
      <w:r>
        <w:rPr>
          <w:rFonts w:hint="eastAsia"/>
        </w:rPr>
        <w:t>③外墙外保温工程采用粘贴饰面砖作饰面层时，其安全性与耐久性必须符合设计要求</w:t>
      </w:r>
    </w:p>
    <w:p>
      <w:pPr>
        <w:pStyle w:val="22"/>
        <w:widowControl w:val="0"/>
        <w:tabs>
          <w:tab w:val="left" w:pos="5040"/>
        </w:tabs>
        <w:rPr>
          <w:color w:val="000000" w:themeColor="text1"/>
          <w14:textFill>
            <w14:solidFill>
              <w14:schemeClr w14:val="tx1"/>
            </w14:solidFill>
          </w14:textFill>
        </w:rPr>
      </w:pPr>
      <w:r>
        <w:rPr>
          <w:rFonts w:hint="eastAsia"/>
        </w:rPr>
        <w:t>④饰面砖应做抗压强度试验，试验结果应符合设计和有关标准的规定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GB50411-2019）——墙体节能工程土建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根据《建筑节能工程施工质量验收标准》GB50411-2019，幕墙节能工程应对以下（ ）哪些部位或项目进行隐蔽工程验收？</w:t>
      </w:r>
    </w:p>
    <w:p>
      <w:pPr>
        <w:pStyle w:val="22"/>
        <w:widowControl w:val="0"/>
        <w:tabs>
          <w:tab w:val="left" w:pos="5040"/>
        </w:tabs>
        <w:rPr>
          <w:color w:val="000000" w:themeColor="text1"/>
          <w14:textFill>
            <w14:solidFill>
              <w14:schemeClr w14:val="tx1"/>
            </w14:solidFill>
          </w14:textFill>
        </w:rPr>
      </w:pPr>
      <w:r>
        <w:rPr>
          <w:rFonts w:hint="eastAsia"/>
        </w:rPr>
        <w:t>①保温材料厚度和保温材料的固定</w:t>
      </w:r>
    </w:p>
    <w:p>
      <w:pPr>
        <w:pStyle w:val="22"/>
        <w:widowControl w:val="0"/>
        <w:tabs>
          <w:tab w:val="left" w:pos="5040"/>
        </w:tabs>
        <w:rPr>
          <w:color w:val="000000" w:themeColor="text1"/>
          <w14:textFill>
            <w14:solidFill>
              <w14:schemeClr w14:val="tx1"/>
            </w14:solidFill>
          </w14:textFill>
        </w:rPr>
      </w:pPr>
      <w:r>
        <w:rPr>
          <w:rFonts w:hint="eastAsia"/>
        </w:rPr>
        <w:t>②幕墙的打胶过程</w:t>
      </w:r>
    </w:p>
    <w:p>
      <w:pPr>
        <w:pStyle w:val="22"/>
        <w:widowControl w:val="0"/>
        <w:tabs>
          <w:tab w:val="left" w:pos="5040"/>
        </w:tabs>
        <w:rPr>
          <w:color w:val="000000" w:themeColor="text1"/>
          <w14:textFill>
            <w14:solidFill>
              <w14:schemeClr w14:val="tx1"/>
            </w14:solidFill>
          </w14:textFill>
        </w:rPr>
      </w:pPr>
      <w:r>
        <w:rPr>
          <w:rFonts w:hint="eastAsia"/>
        </w:rPr>
        <w:t>③幕墙周边与墙体、屋面、地面的接缝处保温、密封构造</w:t>
      </w:r>
    </w:p>
    <w:p>
      <w:pPr>
        <w:pStyle w:val="22"/>
        <w:widowControl w:val="0"/>
        <w:tabs>
          <w:tab w:val="left" w:pos="5040"/>
        </w:tabs>
        <w:rPr>
          <w:color w:val="000000" w:themeColor="text1"/>
          <w14:textFill>
            <w14:solidFill>
              <w14:schemeClr w14:val="tx1"/>
            </w14:solidFill>
          </w14:textFill>
        </w:rPr>
      </w:pPr>
      <w:r>
        <w:rPr>
          <w:rFonts w:hint="eastAsia"/>
        </w:rPr>
        <w:t>④构造缝、结构缝处的幕墙构造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GB50411-2019）——墙体节能工程土建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根据《建筑节能工程施工质量验收标准》GB50411-2019，幕墙 (含采光顶)节能工程使用的幕墙玻璃（ ）参数有复验要求？</w:t>
      </w:r>
    </w:p>
    <w:p>
      <w:pPr>
        <w:pStyle w:val="22"/>
        <w:widowControl w:val="0"/>
        <w:tabs>
          <w:tab w:val="left" w:pos="5040"/>
        </w:tabs>
        <w:rPr>
          <w:color w:val="000000" w:themeColor="text1"/>
          <w14:textFill>
            <w14:solidFill>
              <w14:schemeClr w14:val="tx1"/>
            </w14:solidFill>
          </w14:textFill>
        </w:rPr>
      </w:pPr>
      <w:r>
        <w:rPr>
          <w:rFonts w:hint="eastAsia"/>
        </w:rPr>
        <w:t>①可见光透射比</w:t>
      </w:r>
    </w:p>
    <w:p>
      <w:pPr>
        <w:pStyle w:val="22"/>
        <w:widowControl w:val="0"/>
        <w:tabs>
          <w:tab w:val="left" w:pos="5040"/>
        </w:tabs>
        <w:rPr>
          <w:color w:val="000000" w:themeColor="text1"/>
          <w14:textFill>
            <w14:solidFill>
              <w14:schemeClr w14:val="tx1"/>
            </w14:solidFill>
          </w14:textFill>
        </w:rPr>
      </w:pPr>
      <w:r>
        <w:rPr>
          <w:rFonts w:hint="eastAsia"/>
        </w:rPr>
        <w:t>②传热系数</w:t>
      </w:r>
    </w:p>
    <w:p>
      <w:pPr>
        <w:pStyle w:val="22"/>
        <w:widowControl w:val="0"/>
        <w:tabs>
          <w:tab w:val="left" w:pos="5040"/>
        </w:tabs>
        <w:rPr>
          <w:color w:val="000000" w:themeColor="text1"/>
          <w14:textFill>
            <w14:solidFill>
              <w14:schemeClr w14:val="tx1"/>
            </w14:solidFill>
          </w14:textFill>
        </w:rPr>
      </w:pPr>
      <w:r>
        <w:rPr>
          <w:rFonts w:hint="eastAsia"/>
        </w:rPr>
        <w:t>③太阳光透射比</w:t>
      </w:r>
    </w:p>
    <w:p>
      <w:pPr>
        <w:pStyle w:val="22"/>
        <w:widowControl w:val="0"/>
        <w:tabs>
          <w:tab w:val="left" w:pos="5040"/>
        </w:tabs>
        <w:rPr>
          <w:color w:val="000000" w:themeColor="text1"/>
          <w14:textFill>
            <w14:solidFill>
              <w14:schemeClr w14:val="tx1"/>
            </w14:solidFill>
          </w14:textFill>
        </w:rPr>
      </w:pPr>
      <w:r>
        <w:rPr>
          <w:rFonts w:hint="eastAsia"/>
        </w:rPr>
        <w:t>④遮阳系数</w:t>
      </w:r>
    </w:p>
    <w:p>
      <w:pPr>
        <w:pStyle w:val="22"/>
        <w:widowControl w:val="0"/>
        <w:tabs>
          <w:tab w:val="left" w:pos="5040"/>
        </w:tabs>
        <w:rPr>
          <w:color w:val="000000" w:themeColor="text1"/>
          <w14:textFill>
            <w14:solidFill>
              <w14:schemeClr w14:val="tx1"/>
            </w14:solidFill>
          </w14:textFill>
        </w:rPr>
      </w:pPr>
      <w:r>
        <w:rPr>
          <w:rFonts w:hint="eastAsia"/>
        </w:rPr>
        <w:t>⑤中空玻璃的密封性能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B、①③④</w:t>
      </w:r>
    </w:p>
    <w:p>
      <w:pPr>
        <w:pStyle w:val="22"/>
        <w:widowControl w:val="0"/>
        <w:tabs>
          <w:tab w:val="left" w:pos="5040"/>
        </w:tabs>
        <w:rPr>
          <w:color w:val="000000" w:themeColor="text1"/>
          <w14:textFill>
            <w14:solidFill>
              <w14:schemeClr w14:val="tx1"/>
            </w14:solidFill>
          </w14:textFill>
        </w:rPr>
      </w:pPr>
      <w:r>
        <w:t xml:space="preserve">C、②③⑤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GB50411-2019）——幕墙玻璃土建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根据《建筑节能工程施工质量验收标准》GB50411-2019，门窗(包括天窗)节能工程使用的材料、构件进场时，应按工程所处的气候区核查（ ）资料？</w:t>
      </w:r>
    </w:p>
    <w:p>
      <w:pPr>
        <w:pStyle w:val="22"/>
        <w:widowControl w:val="0"/>
        <w:tabs>
          <w:tab w:val="left" w:pos="5040"/>
        </w:tabs>
        <w:rPr>
          <w:color w:val="000000" w:themeColor="text1"/>
          <w14:textFill>
            <w14:solidFill>
              <w14:schemeClr w14:val="tx1"/>
            </w14:solidFill>
          </w14:textFill>
        </w:rPr>
      </w:pPr>
      <w:r>
        <w:rPr>
          <w:rFonts w:hint="eastAsia"/>
        </w:rPr>
        <w:t>①质量证明文件</w:t>
      </w:r>
    </w:p>
    <w:p>
      <w:pPr>
        <w:pStyle w:val="22"/>
        <w:widowControl w:val="0"/>
        <w:tabs>
          <w:tab w:val="left" w:pos="5040"/>
        </w:tabs>
        <w:rPr>
          <w:color w:val="000000" w:themeColor="text1"/>
          <w14:textFill>
            <w14:solidFill>
              <w14:schemeClr w14:val="tx1"/>
            </w14:solidFill>
          </w14:textFill>
        </w:rPr>
      </w:pPr>
      <w:r>
        <w:rPr>
          <w:rFonts w:hint="eastAsia"/>
        </w:rPr>
        <w:t>②节能性能标识证书</w:t>
      </w:r>
    </w:p>
    <w:p>
      <w:pPr>
        <w:pStyle w:val="22"/>
        <w:widowControl w:val="0"/>
        <w:tabs>
          <w:tab w:val="left" w:pos="5040"/>
        </w:tabs>
        <w:rPr>
          <w:color w:val="000000" w:themeColor="text1"/>
          <w14:textFill>
            <w14:solidFill>
              <w14:schemeClr w14:val="tx1"/>
            </w14:solidFill>
          </w14:textFill>
        </w:rPr>
      </w:pPr>
      <w:r>
        <w:rPr>
          <w:rFonts w:hint="eastAsia"/>
        </w:rPr>
        <w:t>③门窗深化设计图纸</w:t>
      </w:r>
    </w:p>
    <w:p>
      <w:pPr>
        <w:pStyle w:val="22"/>
        <w:widowControl w:val="0"/>
        <w:tabs>
          <w:tab w:val="left" w:pos="5040"/>
        </w:tabs>
        <w:rPr>
          <w:color w:val="000000" w:themeColor="text1"/>
          <w14:textFill>
            <w14:solidFill>
              <w14:schemeClr w14:val="tx1"/>
            </w14:solidFill>
          </w14:textFill>
        </w:rPr>
      </w:pPr>
      <w:r>
        <w:rPr>
          <w:rFonts w:hint="eastAsia"/>
        </w:rPr>
        <w:t>④门窗节能性能计算书</w:t>
      </w:r>
    </w:p>
    <w:p>
      <w:pPr>
        <w:pStyle w:val="22"/>
        <w:widowControl w:val="0"/>
        <w:tabs>
          <w:tab w:val="left" w:pos="5040"/>
        </w:tabs>
        <w:rPr>
          <w:color w:val="000000" w:themeColor="text1"/>
          <w14:textFill>
            <w14:solidFill>
              <w14:schemeClr w14:val="tx1"/>
            </w14:solidFill>
          </w14:textFill>
        </w:rPr>
      </w:pPr>
      <w:r>
        <w:rPr>
          <w:rFonts w:hint="eastAsia"/>
        </w:rPr>
        <w:t>⑤复验报告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B、①③④</w:t>
      </w:r>
    </w:p>
    <w:p>
      <w:pPr>
        <w:pStyle w:val="22"/>
        <w:widowControl w:val="0"/>
        <w:tabs>
          <w:tab w:val="left" w:pos="5040"/>
        </w:tabs>
        <w:rPr>
          <w:color w:val="000000" w:themeColor="text1"/>
          <w14:textFill>
            <w14:solidFill>
              <w14:schemeClr w14:val="tx1"/>
            </w14:solidFill>
          </w14:textFill>
        </w:rPr>
      </w:pPr>
      <w:r>
        <w:t xml:space="preserve">C、②③⑤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GB50411-2019）——门窗资料土建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）是夏热冬暖地区门窗(包括天窗)节能工程复检性能指标？</w:t>
      </w:r>
    </w:p>
    <w:p>
      <w:pPr>
        <w:pStyle w:val="22"/>
        <w:widowControl w:val="0"/>
        <w:tabs>
          <w:tab w:val="left" w:pos="5040"/>
        </w:tabs>
        <w:rPr>
          <w:color w:val="000000" w:themeColor="text1"/>
          <w14:textFill>
            <w14:solidFill>
              <w14:schemeClr w14:val="tx1"/>
            </w14:solidFill>
          </w14:textFill>
        </w:rPr>
      </w:pPr>
      <w:r>
        <w:rPr>
          <w:rFonts w:hint="eastAsia"/>
        </w:rPr>
        <w:t>①气密性能</w:t>
      </w:r>
    </w:p>
    <w:p>
      <w:pPr>
        <w:pStyle w:val="22"/>
        <w:widowControl w:val="0"/>
        <w:tabs>
          <w:tab w:val="left" w:pos="5040"/>
        </w:tabs>
        <w:rPr>
          <w:color w:val="000000" w:themeColor="text1"/>
          <w14:textFill>
            <w14:solidFill>
              <w14:schemeClr w14:val="tx1"/>
            </w14:solidFill>
          </w14:textFill>
        </w:rPr>
      </w:pPr>
      <w:r>
        <w:rPr>
          <w:rFonts w:hint="eastAsia"/>
        </w:rPr>
        <w:t>②玻璃的遮阳系数</w:t>
      </w:r>
    </w:p>
    <w:p>
      <w:pPr>
        <w:pStyle w:val="22"/>
        <w:widowControl w:val="0"/>
        <w:tabs>
          <w:tab w:val="left" w:pos="5040"/>
        </w:tabs>
        <w:rPr>
          <w:color w:val="000000" w:themeColor="text1"/>
          <w14:textFill>
            <w14:solidFill>
              <w14:schemeClr w14:val="tx1"/>
            </w14:solidFill>
          </w14:textFill>
        </w:rPr>
      </w:pPr>
      <w:r>
        <w:rPr>
          <w:rFonts w:hint="eastAsia"/>
        </w:rPr>
        <w:t>③门窗的传热系数</w:t>
      </w:r>
    </w:p>
    <w:p>
      <w:pPr>
        <w:pStyle w:val="22"/>
        <w:widowControl w:val="0"/>
        <w:tabs>
          <w:tab w:val="left" w:pos="5040"/>
        </w:tabs>
        <w:rPr>
          <w:color w:val="000000" w:themeColor="text1"/>
          <w14:textFill>
            <w14:solidFill>
              <w14:schemeClr w14:val="tx1"/>
            </w14:solidFill>
          </w14:textFill>
        </w:rPr>
      </w:pPr>
      <w:r>
        <w:rPr>
          <w:rFonts w:hint="eastAsia"/>
        </w:rPr>
        <w:t>④可见光透射比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GB50411-2019）——门窗复检土建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）是屋面节能工程材料中的保温隔热材料进场时的复检指标？</w:t>
      </w:r>
    </w:p>
    <w:p>
      <w:pPr>
        <w:pStyle w:val="22"/>
        <w:widowControl w:val="0"/>
        <w:tabs>
          <w:tab w:val="left" w:pos="5040"/>
        </w:tabs>
        <w:rPr>
          <w:color w:val="000000" w:themeColor="text1"/>
          <w14:textFill>
            <w14:solidFill>
              <w14:schemeClr w14:val="tx1"/>
            </w14:solidFill>
          </w14:textFill>
        </w:rPr>
      </w:pPr>
      <w:r>
        <w:rPr>
          <w:rFonts w:hint="eastAsia"/>
        </w:rPr>
        <w:t>①导热系数或热阻</w:t>
      </w:r>
    </w:p>
    <w:p>
      <w:pPr>
        <w:pStyle w:val="22"/>
        <w:widowControl w:val="0"/>
        <w:tabs>
          <w:tab w:val="left" w:pos="5040"/>
        </w:tabs>
        <w:rPr>
          <w:color w:val="000000" w:themeColor="text1"/>
          <w14:textFill>
            <w14:solidFill>
              <w14:schemeClr w14:val="tx1"/>
            </w14:solidFill>
          </w14:textFill>
        </w:rPr>
      </w:pPr>
      <w:r>
        <w:rPr>
          <w:rFonts w:hint="eastAsia"/>
        </w:rPr>
        <w:t>②密度</w:t>
      </w:r>
    </w:p>
    <w:p>
      <w:pPr>
        <w:pStyle w:val="22"/>
        <w:widowControl w:val="0"/>
        <w:tabs>
          <w:tab w:val="left" w:pos="5040"/>
        </w:tabs>
        <w:rPr>
          <w:color w:val="000000" w:themeColor="text1"/>
          <w14:textFill>
            <w14:solidFill>
              <w14:schemeClr w14:val="tx1"/>
            </w14:solidFill>
          </w14:textFill>
        </w:rPr>
      </w:pPr>
      <w:r>
        <w:rPr>
          <w:rFonts w:hint="eastAsia"/>
        </w:rPr>
        <w:t>③太阳光反射比</w:t>
      </w:r>
    </w:p>
    <w:p>
      <w:pPr>
        <w:pStyle w:val="22"/>
        <w:widowControl w:val="0"/>
        <w:tabs>
          <w:tab w:val="left" w:pos="5040"/>
        </w:tabs>
        <w:rPr>
          <w:color w:val="000000" w:themeColor="text1"/>
          <w14:textFill>
            <w14:solidFill>
              <w14:schemeClr w14:val="tx1"/>
            </w14:solidFill>
          </w14:textFill>
        </w:rPr>
      </w:pPr>
      <w:r>
        <w:rPr>
          <w:rFonts w:hint="eastAsia"/>
        </w:rPr>
        <w:t>④压缩强度或抗压强度</w:t>
      </w:r>
    </w:p>
    <w:p>
      <w:pPr>
        <w:pStyle w:val="22"/>
        <w:widowControl w:val="0"/>
        <w:tabs>
          <w:tab w:val="left" w:pos="5040"/>
        </w:tabs>
        <w:rPr>
          <w:color w:val="000000" w:themeColor="text1"/>
          <w14:textFill>
            <w14:solidFill>
              <w14:schemeClr w14:val="tx1"/>
            </w14:solidFill>
          </w14:textFill>
        </w:rPr>
      </w:pPr>
      <w:r>
        <w:rPr>
          <w:rFonts w:hint="eastAsia"/>
        </w:rPr>
        <w:t>⑤吸水率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B、①③④</w:t>
      </w:r>
    </w:p>
    <w:p>
      <w:pPr>
        <w:pStyle w:val="22"/>
        <w:widowControl w:val="0"/>
        <w:tabs>
          <w:tab w:val="left" w:pos="5040"/>
        </w:tabs>
        <w:rPr>
          <w:color w:val="000000" w:themeColor="text1"/>
          <w14:textFill>
            <w14:solidFill>
              <w14:schemeClr w14:val="tx1"/>
            </w14:solidFill>
          </w14:textFill>
        </w:rPr>
      </w:pPr>
      <w:r>
        <w:t xml:space="preserve">C、②③⑤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GB50411-2019）——屋面材料复检土建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）不是屋面节能工程材料中的反射隔热材料进场时的复检指标？</w:t>
      </w:r>
    </w:p>
    <w:p>
      <w:pPr>
        <w:pStyle w:val="22"/>
        <w:widowControl w:val="0"/>
        <w:tabs>
          <w:tab w:val="left" w:pos="5040"/>
        </w:tabs>
        <w:rPr>
          <w:color w:val="000000" w:themeColor="text1"/>
          <w14:textFill>
            <w14:solidFill>
              <w14:schemeClr w14:val="tx1"/>
            </w14:solidFill>
          </w14:textFill>
        </w:rPr>
      </w:pPr>
      <w:r>
        <w:rPr>
          <w:rFonts w:hint="eastAsia"/>
        </w:rPr>
        <w:t>①导热系数或热阻</w:t>
      </w:r>
    </w:p>
    <w:p>
      <w:pPr>
        <w:pStyle w:val="22"/>
        <w:widowControl w:val="0"/>
        <w:tabs>
          <w:tab w:val="left" w:pos="5040"/>
        </w:tabs>
        <w:rPr>
          <w:color w:val="000000" w:themeColor="text1"/>
          <w14:textFill>
            <w14:solidFill>
              <w14:schemeClr w14:val="tx1"/>
            </w14:solidFill>
          </w14:textFill>
        </w:rPr>
      </w:pPr>
      <w:r>
        <w:rPr>
          <w:rFonts w:hint="eastAsia"/>
        </w:rPr>
        <w:t>②半球发射率</w:t>
      </w:r>
    </w:p>
    <w:p>
      <w:pPr>
        <w:pStyle w:val="22"/>
        <w:widowControl w:val="0"/>
        <w:tabs>
          <w:tab w:val="left" w:pos="5040"/>
        </w:tabs>
        <w:rPr>
          <w:color w:val="000000" w:themeColor="text1"/>
          <w14:textFill>
            <w14:solidFill>
              <w14:schemeClr w14:val="tx1"/>
            </w14:solidFill>
          </w14:textFill>
        </w:rPr>
      </w:pPr>
      <w:r>
        <w:rPr>
          <w:rFonts w:hint="eastAsia"/>
        </w:rPr>
        <w:t>③太阳光反射比</w:t>
      </w:r>
    </w:p>
    <w:p>
      <w:pPr>
        <w:pStyle w:val="22"/>
        <w:widowControl w:val="0"/>
        <w:tabs>
          <w:tab w:val="left" w:pos="5040"/>
        </w:tabs>
        <w:rPr>
          <w:color w:val="000000" w:themeColor="text1"/>
          <w14:textFill>
            <w14:solidFill>
              <w14:schemeClr w14:val="tx1"/>
            </w14:solidFill>
          </w14:textFill>
        </w:rPr>
      </w:pPr>
      <w:r>
        <w:rPr>
          <w:rFonts w:hint="eastAsia"/>
        </w:rPr>
        <w:t>④压缩强度或抗压强度</w:t>
      </w:r>
    </w:p>
    <w:p>
      <w:pPr>
        <w:pStyle w:val="22"/>
        <w:widowControl w:val="0"/>
        <w:tabs>
          <w:tab w:val="left" w:pos="5040"/>
        </w:tabs>
        <w:rPr>
          <w:color w:val="000000" w:themeColor="text1"/>
          <w14:textFill>
            <w14:solidFill>
              <w14:schemeClr w14:val="tx1"/>
            </w14:solidFill>
          </w14:textFill>
        </w:rPr>
      </w:pPr>
      <w:r>
        <w:rPr>
          <w:rFonts w:hint="eastAsia"/>
        </w:rPr>
        <w:t>⑤吸水率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B、①③④</w:t>
      </w:r>
    </w:p>
    <w:p>
      <w:pPr>
        <w:pStyle w:val="22"/>
        <w:widowControl w:val="0"/>
        <w:tabs>
          <w:tab w:val="left" w:pos="5040"/>
        </w:tabs>
        <w:rPr>
          <w:color w:val="000000" w:themeColor="text1"/>
          <w14:textFill>
            <w14:solidFill>
              <w14:schemeClr w14:val="tx1"/>
            </w14:solidFill>
          </w14:textFill>
        </w:rPr>
      </w:pPr>
      <w:r>
        <w:t xml:space="preserve">C、①④⑤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GB50411-2019）——屋面材料复检土建</w:t>
      </w:r>
    </w:p>
    <w:p>
      <w:pPr>
        <w:pStyle w:val="27"/>
        <w:widowControl w:val="0"/>
        <w:ind w:left="0" w:firstLine="560" w:firstLineChars="200"/>
        <w:rPr>
          <w:color w:val="000000" w:themeColor="text1"/>
          <w14:textFill>
            <w14:solidFill>
              <w14:schemeClr w14:val="tx1"/>
            </w14:solidFill>
          </w14:textFill>
        </w:rPr>
      </w:pPr>
      <w:r>
        <w:t>根据《建筑节能工程施工质量验收标准》GB50411-2019，以下（ ）是地面节能工程材料中的保温材料进场时的复检指标？</w:t>
      </w:r>
    </w:p>
    <w:p>
      <w:pPr>
        <w:pStyle w:val="22"/>
        <w:widowControl w:val="0"/>
        <w:tabs>
          <w:tab w:val="left" w:pos="5040"/>
        </w:tabs>
        <w:rPr>
          <w:color w:val="000000" w:themeColor="text1"/>
          <w14:textFill>
            <w14:solidFill>
              <w14:schemeClr w14:val="tx1"/>
            </w14:solidFill>
          </w14:textFill>
        </w:rPr>
      </w:pPr>
      <w:r>
        <w:rPr>
          <w:rFonts w:hint="eastAsia"/>
        </w:rPr>
        <w:t>①导热系数或热阻</w:t>
      </w:r>
    </w:p>
    <w:p>
      <w:pPr>
        <w:pStyle w:val="22"/>
        <w:widowControl w:val="0"/>
        <w:tabs>
          <w:tab w:val="left" w:pos="5040"/>
        </w:tabs>
        <w:rPr>
          <w:color w:val="000000" w:themeColor="text1"/>
          <w14:textFill>
            <w14:solidFill>
              <w14:schemeClr w14:val="tx1"/>
            </w14:solidFill>
          </w14:textFill>
        </w:rPr>
      </w:pPr>
      <w:r>
        <w:rPr>
          <w:rFonts w:hint="eastAsia"/>
        </w:rPr>
        <w:t>②半球发射率</w:t>
      </w:r>
    </w:p>
    <w:p>
      <w:pPr>
        <w:pStyle w:val="22"/>
        <w:widowControl w:val="0"/>
        <w:tabs>
          <w:tab w:val="left" w:pos="5040"/>
        </w:tabs>
        <w:rPr>
          <w:color w:val="000000" w:themeColor="text1"/>
          <w14:textFill>
            <w14:solidFill>
              <w14:schemeClr w14:val="tx1"/>
            </w14:solidFill>
          </w14:textFill>
        </w:rPr>
      </w:pPr>
      <w:r>
        <w:rPr>
          <w:rFonts w:hint="eastAsia"/>
        </w:rPr>
        <w:t>③太阳光反射比</w:t>
      </w:r>
    </w:p>
    <w:p>
      <w:pPr>
        <w:pStyle w:val="22"/>
        <w:widowControl w:val="0"/>
        <w:tabs>
          <w:tab w:val="left" w:pos="5040"/>
        </w:tabs>
        <w:rPr>
          <w:color w:val="000000" w:themeColor="text1"/>
          <w14:textFill>
            <w14:solidFill>
              <w14:schemeClr w14:val="tx1"/>
            </w14:solidFill>
          </w14:textFill>
        </w:rPr>
      </w:pPr>
      <w:r>
        <w:rPr>
          <w:rFonts w:hint="eastAsia"/>
        </w:rPr>
        <w:t>④压缩强度或抗压强度</w:t>
      </w:r>
    </w:p>
    <w:p>
      <w:pPr>
        <w:pStyle w:val="22"/>
        <w:widowControl w:val="0"/>
        <w:tabs>
          <w:tab w:val="left" w:pos="5040"/>
        </w:tabs>
        <w:rPr>
          <w:color w:val="000000" w:themeColor="text1"/>
          <w14:textFill>
            <w14:solidFill>
              <w14:schemeClr w14:val="tx1"/>
            </w14:solidFill>
          </w14:textFill>
        </w:rPr>
      </w:pPr>
      <w:r>
        <w:rPr>
          <w:rFonts w:hint="eastAsia"/>
        </w:rPr>
        <w:t>⑤吸水率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①④⑤   </w:t>
      </w:r>
      <w:r>
        <w:tab/>
      </w:r>
      <w:r>
        <w:t>B、①③④</w:t>
      </w:r>
    </w:p>
    <w:p>
      <w:pPr>
        <w:pStyle w:val="22"/>
        <w:widowControl w:val="0"/>
        <w:tabs>
          <w:tab w:val="left" w:pos="5040"/>
        </w:tabs>
        <w:rPr>
          <w:color w:val="000000" w:themeColor="text1"/>
          <w14:textFill>
            <w14:solidFill>
              <w14:schemeClr w14:val="tx1"/>
            </w14:solidFill>
          </w14:textFill>
        </w:rPr>
      </w:pPr>
      <w:r>
        <w:t xml:space="preserve">C、①③⑤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索引词：节能、人防及其他建筑规范——《建筑节能工程施工质量验收标准》（</w:t>
      </w:r>
      <w:r>
        <w:t>GB50411-2019）——地面材料复检土建</w:t>
      </w:r>
    </w:p>
    <w:p>
      <w:pPr>
        <w:pStyle w:val="23"/>
        <w:tabs>
          <w:tab w:val="left" w:pos="5040"/>
        </w:tabs>
        <w:spacing w:before="312"/>
        <w:rPr>
          <w:color w:val="000000" w:themeColor="text1"/>
          <w14:textFill>
            <w14:solidFill>
              <w14:schemeClr w14:val="tx1"/>
            </w14:solidFill>
          </w14:textFill>
        </w:rPr>
      </w:pPr>
      <w:r>
        <w:rPr>
          <w:rFonts w:hint="eastAsia"/>
        </w:rPr>
        <w:t>二、福建省建筑节能工程施工质量验收规程</w:t>
      </w:r>
      <w:r>
        <w:t>DBJ/T13-83-2013</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根据《福建省建筑节能工程施工质量验收规程》DBJ/T13-83-2013，以下（ ）是外墙内、外保温工程中的保温浆料进场时的复检指标？</w:t>
      </w:r>
    </w:p>
    <w:p>
      <w:pPr>
        <w:pStyle w:val="22"/>
        <w:widowControl w:val="0"/>
        <w:tabs>
          <w:tab w:val="left" w:pos="5040"/>
        </w:tabs>
        <w:rPr>
          <w:color w:val="000000" w:themeColor="text1"/>
          <w14:textFill>
            <w14:solidFill>
              <w14:schemeClr w14:val="tx1"/>
            </w14:solidFill>
          </w14:textFill>
        </w:rPr>
      </w:pPr>
      <w:r>
        <w:rPr>
          <w:rFonts w:hint="eastAsia"/>
        </w:rPr>
        <w:t>①导热系数</w:t>
      </w:r>
    </w:p>
    <w:p>
      <w:pPr>
        <w:pStyle w:val="22"/>
        <w:widowControl w:val="0"/>
        <w:tabs>
          <w:tab w:val="left" w:pos="5040"/>
        </w:tabs>
        <w:rPr>
          <w:color w:val="000000" w:themeColor="text1"/>
          <w14:textFill>
            <w14:solidFill>
              <w14:schemeClr w14:val="tx1"/>
            </w14:solidFill>
          </w14:textFill>
        </w:rPr>
      </w:pPr>
      <w:r>
        <w:rPr>
          <w:rFonts w:hint="eastAsia"/>
        </w:rPr>
        <w:t>②干密度</w:t>
      </w:r>
    </w:p>
    <w:p>
      <w:pPr>
        <w:pStyle w:val="22"/>
        <w:widowControl w:val="0"/>
        <w:tabs>
          <w:tab w:val="left" w:pos="5040"/>
        </w:tabs>
        <w:rPr>
          <w:color w:val="000000" w:themeColor="text1"/>
          <w14:textFill>
            <w14:solidFill>
              <w14:schemeClr w14:val="tx1"/>
            </w14:solidFill>
          </w14:textFill>
        </w:rPr>
      </w:pPr>
      <w:r>
        <w:rPr>
          <w:rFonts w:hint="eastAsia"/>
        </w:rPr>
        <w:t>③密度</w:t>
      </w:r>
    </w:p>
    <w:p>
      <w:pPr>
        <w:pStyle w:val="22"/>
        <w:widowControl w:val="0"/>
        <w:tabs>
          <w:tab w:val="left" w:pos="5040"/>
        </w:tabs>
        <w:rPr>
          <w:color w:val="000000" w:themeColor="text1"/>
          <w14:textFill>
            <w14:solidFill>
              <w14:schemeClr w14:val="tx1"/>
            </w14:solidFill>
          </w14:textFill>
        </w:rPr>
      </w:pPr>
      <w:r>
        <w:rPr>
          <w:rFonts w:hint="eastAsia"/>
        </w:rPr>
        <w:t>④抗压强度</w:t>
      </w:r>
    </w:p>
    <w:p>
      <w:pPr>
        <w:pStyle w:val="22"/>
        <w:widowControl w:val="0"/>
        <w:tabs>
          <w:tab w:val="left" w:pos="5040"/>
        </w:tabs>
        <w:rPr>
          <w:color w:val="000000" w:themeColor="text1"/>
          <w14:textFill>
            <w14:solidFill>
              <w14:schemeClr w14:val="tx1"/>
            </w14:solidFill>
          </w14:textFill>
        </w:rPr>
      </w:pPr>
      <w:r>
        <w:rPr>
          <w:rFonts w:hint="eastAsia"/>
        </w:rPr>
        <w:t>⑤燃烧性能</w:t>
      </w:r>
      <w:r>
        <w:t>(无机保温浆料除外)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B、①③④</w:t>
      </w:r>
    </w:p>
    <w:p>
      <w:pPr>
        <w:pStyle w:val="22"/>
        <w:widowControl w:val="0"/>
        <w:tabs>
          <w:tab w:val="left" w:pos="5040"/>
        </w:tabs>
        <w:rPr>
          <w:color w:val="000000" w:themeColor="text1"/>
          <w14:textFill>
            <w14:solidFill>
              <w14:schemeClr w14:val="tx1"/>
            </w14:solidFill>
          </w14:textFill>
        </w:rPr>
      </w:pPr>
      <w:r>
        <w:t xml:space="preserve">C、①③⑤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DBJ/T13-83-2013——外墙保温材料复检</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根据《福建省建筑节能工程施工质量验收规程》DBJ/T13-83-2013，以下（ ）是外墙内、外保温工程中的增强网进场时的复检指标？</w:t>
      </w:r>
    </w:p>
    <w:p>
      <w:pPr>
        <w:pStyle w:val="22"/>
        <w:widowControl w:val="0"/>
        <w:tabs>
          <w:tab w:val="left" w:pos="5040"/>
        </w:tabs>
        <w:rPr>
          <w:color w:val="000000" w:themeColor="text1"/>
          <w14:textFill>
            <w14:solidFill>
              <w14:schemeClr w14:val="tx1"/>
            </w14:solidFill>
          </w14:textFill>
        </w:rPr>
      </w:pPr>
      <w:r>
        <w:rPr>
          <w:rFonts w:hint="eastAsia"/>
        </w:rPr>
        <w:t>①力学性能</w:t>
      </w:r>
    </w:p>
    <w:p>
      <w:pPr>
        <w:pStyle w:val="22"/>
        <w:widowControl w:val="0"/>
        <w:tabs>
          <w:tab w:val="left" w:pos="5040"/>
        </w:tabs>
        <w:rPr>
          <w:color w:val="000000" w:themeColor="text1"/>
          <w14:textFill>
            <w14:solidFill>
              <w14:schemeClr w14:val="tx1"/>
            </w14:solidFill>
          </w14:textFill>
        </w:rPr>
      </w:pPr>
      <w:r>
        <w:rPr>
          <w:rFonts w:hint="eastAsia"/>
        </w:rPr>
        <w:t>②抗压强度</w:t>
      </w:r>
    </w:p>
    <w:p>
      <w:pPr>
        <w:pStyle w:val="22"/>
        <w:widowControl w:val="0"/>
        <w:tabs>
          <w:tab w:val="left" w:pos="5040"/>
        </w:tabs>
        <w:rPr>
          <w:color w:val="000000" w:themeColor="text1"/>
          <w14:textFill>
            <w14:solidFill>
              <w14:schemeClr w14:val="tx1"/>
            </w14:solidFill>
          </w14:textFill>
        </w:rPr>
      </w:pPr>
      <w:r>
        <w:rPr>
          <w:rFonts w:hint="eastAsia"/>
        </w:rPr>
        <w:t>③抗腐蚀性能</w:t>
      </w:r>
    </w:p>
    <w:p>
      <w:pPr>
        <w:pStyle w:val="22"/>
        <w:widowControl w:val="0"/>
        <w:tabs>
          <w:tab w:val="left" w:pos="5040"/>
        </w:tabs>
        <w:rPr>
          <w:color w:val="000000" w:themeColor="text1"/>
          <w14:textFill>
            <w14:solidFill>
              <w14:schemeClr w14:val="tx1"/>
            </w14:solidFill>
          </w14:textFill>
        </w:rPr>
      </w:pPr>
      <w:r>
        <w:rPr>
          <w:rFonts w:hint="eastAsia"/>
        </w:rPr>
        <w:t>④燃烧性能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C、①③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DBJ/T13-83-2013——外墙保温材料复检</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根据《福建省建筑节能工程施工质量验收规程》DBJ/T13-83-2013，以下（ ）是保温浆料施工的规定？</w:t>
      </w:r>
    </w:p>
    <w:p>
      <w:pPr>
        <w:pStyle w:val="22"/>
        <w:widowControl w:val="0"/>
        <w:tabs>
          <w:tab w:val="left" w:pos="5040"/>
        </w:tabs>
        <w:rPr>
          <w:color w:val="000000" w:themeColor="text1"/>
          <w14:textFill>
            <w14:solidFill>
              <w14:schemeClr w14:val="tx1"/>
            </w14:solidFill>
          </w14:textFill>
        </w:rPr>
      </w:pPr>
      <w:r>
        <w:rPr>
          <w:rFonts w:hint="eastAsia"/>
        </w:rPr>
        <w:t>①保温隔热材料的厚度不得低于设计要求</w:t>
      </w:r>
    </w:p>
    <w:p>
      <w:pPr>
        <w:pStyle w:val="22"/>
        <w:widowControl w:val="0"/>
        <w:tabs>
          <w:tab w:val="left" w:pos="5040"/>
        </w:tabs>
        <w:rPr>
          <w:color w:val="000000" w:themeColor="text1"/>
          <w14:textFill>
            <w14:solidFill>
              <w14:schemeClr w14:val="tx1"/>
            </w14:solidFill>
          </w14:textFill>
        </w:rPr>
      </w:pPr>
      <w:r>
        <w:rPr>
          <w:rFonts w:hint="eastAsia"/>
        </w:rPr>
        <w:t>②保温浆料的厚度大于</w:t>
      </w:r>
      <w:r>
        <w:t>15mm应分层施工</w:t>
      </w:r>
    </w:p>
    <w:p>
      <w:pPr>
        <w:pStyle w:val="22"/>
        <w:widowControl w:val="0"/>
        <w:tabs>
          <w:tab w:val="left" w:pos="5040"/>
        </w:tabs>
        <w:rPr>
          <w:color w:val="000000" w:themeColor="text1"/>
          <w14:textFill>
            <w14:solidFill>
              <w14:schemeClr w14:val="tx1"/>
            </w14:solidFill>
          </w14:textFill>
        </w:rPr>
      </w:pPr>
      <w:r>
        <w:rPr>
          <w:rFonts w:hint="eastAsia"/>
        </w:rPr>
        <w:t>③保温浆料与基层之间及各层之间的粘结必须牢固，不应脱层、空鼓和开裂</w:t>
      </w:r>
    </w:p>
    <w:p>
      <w:pPr>
        <w:pStyle w:val="22"/>
        <w:widowControl w:val="0"/>
        <w:tabs>
          <w:tab w:val="left" w:pos="5040"/>
        </w:tabs>
        <w:rPr>
          <w:color w:val="000000" w:themeColor="text1"/>
          <w14:textFill>
            <w14:solidFill>
              <w14:schemeClr w14:val="tx1"/>
            </w14:solidFill>
          </w14:textFill>
        </w:rPr>
      </w:pPr>
      <w:r>
        <w:rPr>
          <w:rFonts w:hint="eastAsia"/>
        </w:rPr>
        <w:t>④保温隔热材料的厚度不得低于</w:t>
      </w:r>
      <w:r>
        <w:t>10mm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B、①③④</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DBJ/T13-83-2013——保温浆料施工</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根据《福建省建筑节能工程施工质量验收规程》DBJ/T13-83-2013，使用外墙保温板材的外墙保温工程材料进场（ ）指标有复验要求？</w:t>
      </w:r>
    </w:p>
    <w:p>
      <w:pPr>
        <w:pStyle w:val="22"/>
        <w:widowControl w:val="0"/>
        <w:tabs>
          <w:tab w:val="left" w:pos="5040"/>
        </w:tabs>
        <w:rPr>
          <w:color w:val="000000" w:themeColor="text1"/>
          <w14:textFill>
            <w14:solidFill>
              <w14:schemeClr w14:val="tx1"/>
            </w14:solidFill>
          </w14:textFill>
        </w:rPr>
      </w:pPr>
      <w:r>
        <w:rPr>
          <w:rFonts w:hint="eastAsia"/>
        </w:rPr>
        <w:t>①保温板材的导热系数、干密度</w:t>
      </w:r>
    </w:p>
    <w:p>
      <w:pPr>
        <w:pStyle w:val="22"/>
        <w:widowControl w:val="0"/>
        <w:tabs>
          <w:tab w:val="left" w:pos="5040"/>
        </w:tabs>
        <w:rPr>
          <w:color w:val="000000" w:themeColor="text1"/>
          <w14:textFill>
            <w14:solidFill>
              <w14:schemeClr w14:val="tx1"/>
            </w14:solidFill>
          </w14:textFill>
        </w:rPr>
      </w:pPr>
      <w:r>
        <w:rPr>
          <w:rFonts w:hint="eastAsia"/>
        </w:rPr>
        <w:t>②保温板材的压缩强度、垂直于板面方向的抗拉强度、燃烧性能</w:t>
      </w:r>
    </w:p>
    <w:p>
      <w:pPr>
        <w:pStyle w:val="22"/>
        <w:widowControl w:val="0"/>
        <w:tabs>
          <w:tab w:val="left" w:pos="5040"/>
        </w:tabs>
        <w:rPr>
          <w:color w:val="000000" w:themeColor="text1"/>
          <w14:textFill>
            <w14:solidFill>
              <w14:schemeClr w14:val="tx1"/>
            </w14:solidFill>
          </w14:textFill>
        </w:rPr>
      </w:pPr>
      <w:r>
        <w:rPr>
          <w:rFonts w:hint="eastAsia"/>
        </w:rPr>
        <w:t>③粘结材料的拉伸粘结强度</w:t>
      </w:r>
    </w:p>
    <w:p>
      <w:pPr>
        <w:pStyle w:val="22"/>
        <w:widowControl w:val="0"/>
        <w:tabs>
          <w:tab w:val="left" w:pos="5040"/>
        </w:tabs>
        <w:rPr>
          <w:color w:val="000000" w:themeColor="text1"/>
          <w14:textFill>
            <w14:solidFill>
              <w14:schemeClr w14:val="tx1"/>
            </w14:solidFill>
          </w14:textFill>
        </w:rPr>
      </w:pPr>
      <w:r>
        <w:rPr>
          <w:rFonts w:hint="eastAsia"/>
        </w:rPr>
        <w:t>④增强网的力学性能、抗腐蚀性能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②④   </w:t>
      </w:r>
      <w:r>
        <w:tab/>
      </w:r>
      <w:r>
        <w:t>B、①③④</w:t>
      </w:r>
    </w:p>
    <w:p>
      <w:pPr>
        <w:pStyle w:val="22"/>
        <w:widowControl w:val="0"/>
        <w:tabs>
          <w:tab w:val="left" w:pos="5040"/>
        </w:tabs>
        <w:rPr>
          <w:color w:val="000000" w:themeColor="text1"/>
          <w14:textFill>
            <w14:solidFill>
              <w14:schemeClr w14:val="tx1"/>
            </w14:solidFill>
          </w14:textFill>
        </w:rPr>
      </w:pPr>
      <w:r>
        <w:t xml:space="preserve">C、①③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DBJ/T13-83-2013——外墙保温板复检</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根据《福建省建筑节能工程施工质量验收规程》DBJ/T13-83-2013，以下（ ）是外墙保温板材外保温工程施工的规定？</w:t>
      </w:r>
    </w:p>
    <w:p>
      <w:pPr>
        <w:pStyle w:val="22"/>
        <w:widowControl w:val="0"/>
        <w:tabs>
          <w:tab w:val="left" w:pos="5040"/>
        </w:tabs>
        <w:rPr>
          <w:color w:val="000000" w:themeColor="text1"/>
          <w14:textFill>
            <w14:solidFill>
              <w14:schemeClr w14:val="tx1"/>
            </w14:solidFill>
          </w14:textFill>
        </w:rPr>
      </w:pPr>
      <w:r>
        <w:rPr>
          <w:rFonts w:hint="eastAsia"/>
        </w:rPr>
        <w:t>①保温隔热材料的厚度不得低于设计要求</w:t>
      </w:r>
    </w:p>
    <w:p>
      <w:pPr>
        <w:pStyle w:val="22"/>
        <w:widowControl w:val="0"/>
        <w:tabs>
          <w:tab w:val="left" w:pos="5040"/>
        </w:tabs>
        <w:rPr>
          <w:color w:val="000000" w:themeColor="text1"/>
          <w14:textFill>
            <w14:solidFill>
              <w14:schemeClr w14:val="tx1"/>
            </w14:solidFill>
          </w14:textFill>
        </w:rPr>
      </w:pPr>
      <w:r>
        <w:rPr>
          <w:rFonts w:hint="eastAsia"/>
        </w:rPr>
        <w:t>②保温板材与基层及各构造层之间的粘结或连接必须牢固</w:t>
      </w:r>
    </w:p>
    <w:p>
      <w:pPr>
        <w:pStyle w:val="22"/>
        <w:widowControl w:val="0"/>
        <w:tabs>
          <w:tab w:val="left" w:pos="5040"/>
        </w:tabs>
        <w:rPr>
          <w:color w:val="000000" w:themeColor="text1"/>
          <w14:textFill>
            <w14:solidFill>
              <w14:schemeClr w14:val="tx1"/>
            </w14:solidFill>
          </w14:textFill>
        </w:rPr>
      </w:pPr>
      <w:r>
        <w:rPr>
          <w:rFonts w:hint="eastAsia"/>
        </w:rPr>
        <w:t>③保温板材与基层的连接方式、拉伸粘结强度和粘结面积比应符合设计要求</w:t>
      </w:r>
    </w:p>
    <w:p>
      <w:pPr>
        <w:pStyle w:val="22"/>
        <w:widowControl w:val="0"/>
        <w:tabs>
          <w:tab w:val="left" w:pos="5040"/>
        </w:tabs>
        <w:rPr>
          <w:color w:val="000000" w:themeColor="text1"/>
          <w14:textFill>
            <w14:solidFill>
              <w14:schemeClr w14:val="tx1"/>
            </w14:solidFill>
          </w14:textFill>
        </w:rPr>
      </w:pPr>
      <w:r>
        <w:rPr>
          <w:rFonts w:hint="eastAsia"/>
        </w:rPr>
        <w:t>④保温板材与基层的拉伸粘结强度应进行现场拉拔试验，粘结面积比应进行剥离检验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C、①③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DBJ/T13-83-2013——外墙保温板施工</w:t>
      </w:r>
    </w:p>
    <w:p>
      <w:pPr>
        <w:pStyle w:val="27"/>
        <w:widowControl w:val="0"/>
        <w:ind w:left="0" w:firstLine="560" w:firstLineChars="200"/>
        <w:rPr>
          <w:color w:val="000000" w:themeColor="text1"/>
          <w14:textFill>
            <w14:solidFill>
              <w14:schemeClr w14:val="tx1"/>
            </w14:solidFill>
          </w14:textFill>
        </w:rPr>
      </w:pPr>
      <w:r>
        <w:t>根据《福建省建筑节能工程施工质量验收规程》DBJ/T13-83-2013，以下（ ）是采用防火隔离带构造的外墙外保温工程施工的要求？</w:t>
      </w:r>
    </w:p>
    <w:p>
      <w:pPr>
        <w:pStyle w:val="22"/>
        <w:widowControl w:val="0"/>
        <w:tabs>
          <w:tab w:val="left" w:pos="5040"/>
        </w:tabs>
        <w:rPr>
          <w:color w:val="000000" w:themeColor="text1"/>
          <w14:textFill>
            <w14:solidFill>
              <w14:schemeClr w14:val="tx1"/>
            </w14:solidFill>
          </w14:textFill>
        </w:rPr>
      </w:pPr>
      <w:r>
        <w:rPr>
          <w:rFonts w:hint="eastAsia"/>
        </w:rPr>
        <w:t>①采用防火隔离带构造的外墙外保温工程施工前应编制专项施工方案</w:t>
      </w:r>
    </w:p>
    <w:p>
      <w:pPr>
        <w:pStyle w:val="22"/>
        <w:widowControl w:val="0"/>
        <w:tabs>
          <w:tab w:val="left" w:pos="5040"/>
        </w:tabs>
        <w:rPr>
          <w:color w:val="000000" w:themeColor="text1"/>
          <w14:textFill>
            <w14:solidFill>
              <w14:schemeClr w14:val="tx1"/>
            </w14:solidFill>
          </w14:textFill>
        </w:rPr>
      </w:pPr>
      <w:r>
        <w:rPr>
          <w:rFonts w:hint="eastAsia"/>
        </w:rPr>
        <w:t>②应采用与施工方案相同的材料和工艺制作有防火隔离带的外墙外保温样板墙</w:t>
      </w:r>
    </w:p>
    <w:p>
      <w:pPr>
        <w:pStyle w:val="22"/>
        <w:widowControl w:val="0"/>
        <w:tabs>
          <w:tab w:val="left" w:pos="5040"/>
        </w:tabs>
        <w:rPr>
          <w:color w:val="000000" w:themeColor="text1"/>
          <w14:textFill>
            <w14:solidFill>
              <w14:schemeClr w14:val="tx1"/>
            </w14:solidFill>
          </w14:textFill>
        </w:rPr>
      </w:pPr>
      <w:r>
        <w:rPr>
          <w:rFonts w:hint="eastAsia"/>
        </w:rPr>
        <w:t>③防火隔离带组成材料应与外墙外保温组成材料相配套</w:t>
      </w:r>
    </w:p>
    <w:p>
      <w:pPr>
        <w:pStyle w:val="22"/>
        <w:widowControl w:val="0"/>
        <w:tabs>
          <w:tab w:val="left" w:pos="5040"/>
        </w:tabs>
        <w:rPr>
          <w:color w:val="000000" w:themeColor="text1"/>
          <w14:textFill>
            <w14:solidFill>
              <w14:schemeClr w14:val="tx1"/>
            </w14:solidFill>
          </w14:textFill>
        </w:rPr>
      </w:pPr>
      <w:r>
        <w:rPr>
          <w:rFonts w:hint="eastAsia"/>
        </w:rPr>
        <w:t>④防火隔离带应采用现场制作并现场安装，并应与基层墙体可靠连接</w:t>
      </w:r>
    </w:p>
    <w:p>
      <w:pPr>
        <w:pStyle w:val="22"/>
        <w:widowControl w:val="0"/>
        <w:tabs>
          <w:tab w:val="left" w:pos="5040"/>
        </w:tabs>
        <w:rPr>
          <w:color w:val="000000" w:themeColor="text1"/>
          <w14:textFill>
            <w14:solidFill>
              <w14:schemeClr w14:val="tx1"/>
            </w14:solidFill>
          </w14:textFill>
        </w:rPr>
      </w:pPr>
      <w:r>
        <w:rPr>
          <w:rFonts w:hint="eastAsia"/>
        </w:rPr>
        <w:t>⑤防火隔离带抹面胶浆、增强网应采用与外墙外保温相同的材料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B、①③④⑤</w:t>
      </w:r>
    </w:p>
    <w:p>
      <w:pPr>
        <w:pStyle w:val="22"/>
        <w:widowControl w:val="0"/>
        <w:tabs>
          <w:tab w:val="left" w:pos="5040"/>
        </w:tabs>
        <w:rPr>
          <w:color w:val="000000" w:themeColor="text1"/>
          <w14:textFill>
            <w14:solidFill>
              <w14:schemeClr w14:val="tx1"/>
            </w14:solidFill>
          </w14:textFill>
        </w:rPr>
      </w:pPr>
      <w:r>
        <w:t xml:space="preserve">C、②③⑤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索引词：节能、人防及其他建筑规范——《福建省建筑节能工程施工质量验收规程》</w:t>
      </w:r>
      <w:r>
        <w:t>DBJ/T13-83-2013——防火隔离带施工</w:t>
      </w:r>
    </w:p>
    <w:p>
      <w:pPr>
        <w:pStyle w:val="23"/>
        <w:tabs>
          <w:tab w:val="left" w:pos="5040"/>
        </w:tabs>
        <w:spacing w:before="312"/>
        <w:rPr>
          <w:color w:val="000000" w:themeColor="text1"/>
          <w14:textFill>
            <w14:solidFill>
              <w14:schemeClr w14:val="tx1"/>
            </w14:solidFill>
          </w14:textFill>
        </w:rPr>
      </w:pPr>
      <w:r>
        <w:rPr>
          <w:rFonts w:hint="eastAsia"/>
        </w:rPr>
        <w:t>三、《福建省绿色建筑设计规范》</w:t>
      </w:r>
      <w:r>
        <w:t>DBJ∕T13-197-2017</w:t>
      </w:r>
    </w:p>
    <w:p>
      <w:pPr>
        <w:pStyle w:val="27"/>
        <w:widowControl w:val="0"/>
        <w:ind w:left="0" w:firstLine="560" w:firstLineChars="200"/>
        <w:rPr>
          <w:color w:val="000000" w:themeColor="text1"/>
          <w14:textFill>
            <w14:solidFill>
              <w14:schemeClr w14:val="tx1"/>
            </w14:solidFill>
          </w14:textFill>
        </w:rPr>
      </w:pPr>
      <w:r>
        <w:t>根据《福建省绿色建筑设计规范》DBJ∕T13-197-2017，以下（ ）是绿色建筑被动技术通常采用的措施？</w:t>
      </w:r>
    </w:p>
    <w:p>
      <w:pPr>
        <w:pStyle w:val="22"/>
        <w:widowControl w:val="0"/>
        <w:tabs>
          <w:tab w:val="left" w:pos="5040"/>
        </w:tabs>
        <w:rPr>
          <w:color w:val="000000" w:themeColor="text1"/>
          <w14:textFill>
            <w14:solidFill>
              <w14:schemeClr w14:val="tx1"/>
            </w14:solidFill>
          </w14:textFill>
        </w:rPr>
      </w:pPr>
      <w:r>
        <w:rPr>
          <w:rFonts w:hint="eastAsia"/>
        </w:rPr>
        <w:t>①天然采光</w:t>
      </w:r>
    </w:p>
    <w:p>
      <w:pPr>
        <w:pStyle w:val="22"/>
        <w:widowControl w:val="0"/>
        <w:tabs>
          <w:tab w:val="left" w:pos="5040"/>
        </w:tabs>
        <w:rPr>
          <w:color w:val="000000" w:themeColor="text1"/>
          <w14:textFill>
            <w14:solidFill>
              <w14:schemeClr w14:val="tx1"/>
            </w14:solidFill>
          </w14:textFill>
        </w:rPr>
      </w:pPr>
      <w:r>
        <w:rPr>
          <w:rFonts w:hint="eastAsia"/>
        </w:rPr>
        <w:t>②采用机械设备</w:t>
      </w:r>
    </w:p>
    <w:p>
      <w:pPr>
        <w:pStyle w:val="22"/>
        <w:widowControl w:val="0"/>
        <w:tabs>
          <w:tab w:val="left" w:pos="5040"/>
        </w:tabs>
        <w:rPr>
          <w:color w:val="000000" w:themeColor="text1"/>
          <w14:textFill>
            <w14:solidFill>
              <w14:schemeClr w14:val="tx1"/>
            </w14:solidFill>
          </w14:textFill>
        </w:rPr>
      </w:pPr>
      <w:r>
        <w:rPr>
          <w:rFonts w:hint="eastAsia"/>
        </w:rPr>
        <w:t>③自然通风</w:t>
      </w:r>
    </w:p>
    <w:p>
      <w:pPr>
        <w:pStyle w:val="22"/>
        <w:widowControl w:val="0"/>
        <w:tabs>
          <w:tab w:val="left" w:pos="5040"/>
        </w:tabs>
        <w:rPr>
          <w:color w:val="000000" w:themeColor="text1"/>
          <w14:textFill>
            <w14:solidFill>
              <w14:schemeClr w14:val="tx1"/>
            </w14:solidFill>
          </w14:textFill>
        </w:rPr>
      </w:pPr>
      <w:r>
        <w:rPr>
          <w:rFonts w:hint="eastAsia"/>
        </w:rPr>
        <w:t>④围护结构的保温、隔热、遮阳、蓄热</w:t>
      </w:r>
    </w:p>
    <w:p>
      <w:pPr>
        <w:pStyle w:val="22"/>
        <w:widowControl w:val="0"/>
        <w:tabs>
          <w:tab w:val="left" w:pos="5040"/>
        </w:tabs>
        <w:rPr>
          <w:color w:val="000000" w:themeColor="text1"/>
          <w14:textFill>
            <w14:solidFill>
              <w14:schemeClr w14:val="tx1"/>
            </w14:solidFill>
          </w14:textFill>
        </w:rPr>
      </w:pPr>
      <w:r>
        <w:rPr>
          <w:rFonts w:hint="eastAsia"/>
        </w:rPr>
        <w:t>⑤雨水入渗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B、①③④⑤</w:t>
      </w:r>
    </w:p>
    <w:p>
      <w:pPr>
        <w:pStyle w:val="22"/>
        <w:widowControl w:val="0"/>
        <w:tabs>
          <w:tab w:val="left" w:pos="5040"/>
        </w:tabs>
        <w:rPr>
          <w:color w:val="000000" w:themeColor="text1"/>
          <w14:textFill>
            <w14:solidFill>
              <w14:schemeClr w14:val="tx1"/>
            </w14:solidFill>
          </w14:textFill>
        </w:rPr>
      </w:pPr>
      <w:r>
        <w:t xml:space="preserve">C、②③⑤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索引词：节能、人防及其他建筑规范——《福建省绿色建筑设计规范》</w:t>
      </w:r>
      <w:r>
        <w:t>DBJ∕T13-197-2017——绿色建筑被动技术</w:t>
      </w:r>
    </w:p>
    <w:p>
      <w:pPr>
        <w:pStyle w:val="27"/>
        <w:widowControl w:val="0"/>
        <w:ind w:left="0" w:firstLine="560" w:firstLineChars="200"/>
        <w:rPr>
          <w:color w:val="000000" w:themeColor="text1"/>
          <w14:textFill>
            <w14:solidFill>
              <w14:schemeClr w14:val="tx1"/>
            </w14:solidFill>
          </w14:textFill>
        </w:rPr>
      </w:pPr>
      <w:r>
        <w:t>根据《福建省绿色建筑设计规范》DBJ∕T13-197-2017，以下（ ）是绿色建筑设计应遵循的原则？</w:t>
      </w:r>
    </w:p>
    <w:p>
      <w:pPr>
        <w:pStyle w:val="22"/>
        <w:widowControl w:val="0"/>
        <w:tabs>
          <w:tab w:val="left" w:pos="5040"/>
        </w:tabs>
        <w:rPr>
          <w:color w:val="000000" w:themeColor="text1"/>
          <w14:textFill>
            <w14:solidFill>
              <w14:schemeClr w14:val="tx1"/>
            </w14:solidFill>
          </w14:textFill>
        </w:rPr>
      </w:pPr>
      <w:r>
        <w:rPr>
          <w:rFonts w:hint="eastAsia"/>
        </w:rPr>
        <w:t>①综合建筑全寿命期的技术与经济特性，采用有利于促进建筑与环境可持续发展的场地、建筑形式、技术、设备和材料</w:t>
      </w:r>
    </w:p>
    <w:p>
      <w:pPr>
        <w:pStyle w:val="22"/>
        <w:widowControl w:val="0"/>
        <w:tabs>
          <w:tab w:val="left" w:pos="5040"/>
        </w:tabs>
        <w:rPr>
          <w:color w:val="000000" w:themeColor="text1"/>
          <w14:textFill>
            <w14:solidFill>
              <w14:schemeClr w14:val="tx1"/>
            </w14:solidFill>
          </w14:textFill>
        </w:rPr>
      </w:pPr>
      <w:r>
        <w:rPr>
          <w:rFonts w:hint="eastAsia"/>
        </w:rPr>
        <w:t>②遵循因地制宜的原则，结合项目所在地气候、资源、经济和人文等条件，优先采用自然通风、天然采光、建筑遮阳、立体绿化、围护结构自保温、雨水利用等福建省绿色建筑适宜技术和产品</w:t>
      </w:r>
    </w:p>
    <w:p>
      <w:pPr>
        <w:pStyle w:val="22"/>
        <w:widowControl w:val="0"/>
        <w:tabs>
          <w:tab w:val="left" w:pos="5040"/>
        </w:tabs>
        <w:rPr>
          <w:color w:val="000000" w:themeColor="text1"/>
          <w14:textFill>
            <w14:solidFill>
              <w14:schemeClr w14:val="tx1"/>
            </w14:solidFill>
          </w14:textFill>
        </w:rPr>
      </w:pPr>
      <w:r>
        <w:rPr>
          <w:rFonts w:hint="eastAsia"/>
        </w:rPr>
        <w:t>③体现共享、平衡、集成的理念。在设计过程中总平面、建筑、结构、给水排水、暖通空调、建筑电气等各专业应紧密配合、协同工作</w:t>
      </w:r>
    </w:p>
    <w:p>
      <w:pPr>
        <w:pStyle w:val="22"/>
        <w:widowControl w:val="0"/>
        <w:tabs>
          <w:tab w:val="left" w:pos="5040"/>
        </w:tabs>
        <w:rPr>
          <w:color w:val="000000" w:themeColor="text1"/>
          <w14:textFill>
            <w14:solidFill>
              <w14:schemeClr w14:val="tx1"/>
            </w14:solidFill>
          </w14:textFill>
        </w:rPr>
      </w:pPr>
      <w:r>
        <w:rPr>
          <w:rFonts w:hint="eastAsia"/>
        </w:rPr>
        <w:t>④宜在理念、方法、技术应用等方面进行创新</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索引词：节能、人防及其他建筑规范——《福建省绿色建筑设计规范》</w:t>
      </w:r>
      <w:r>
        <w:t>DBJ∕T13-197-2017——绿色建筑设计原则</w:t>
      </w:r>
    </w:p>
    <w:p>
      <w:pPr>
        <w:pStyle w:val="27"/>
        <w:widowControl w:val="0"/>
        <w:ind w:left="0" w:firstLine="560" w:firstLineChars="200"/>
        <w:rPr>
          <w:color w:val="000000" w:themeColor="text1"/>
          <w14:textFill>
            <w14:solidFill>
              <w14:schemeClr w14:val="tx1"/>
            </w14:solidFill>
          </w14:textFill>
        </w:rPr>
      </w:pPr>
      <w:r>
        <w:t>根据《福建省绿色建筑设计规范》DBJ∕T13-197-2017，绿色建筑设计中，以下（ ）属于墙体节能技术？</w:t>
      </w:r>
    </w:p>
    <w:p>
      <w:pPr>
        <w:pStyle w:val="22"/>
        <w:widowControl w:val="0"/>
        <w:tabs>
          <w:tab w:val="left" w:pos="5040"/>
        </w:tabs>
        <w:rPr>
          <w:color w:val="000000" w:themeColor="text1"/>
          <w14:textFill>
            <w14:solidFill>
              <w14:schemeClr w14:val="tx1"/>
            </w14:solidFill>
          </w14:textFill>
        </w:rPr>
      </w:pPr>
      <w:r>
        <w:rPr>
          <w:rFonts w:hint="eastAsia"/>
        </w:rPr>
        <w:t>①蒸压加气混凝土砌块</w:t>
      </w:r>
    </w:p>
    <w:p>
      <w:pPr>
        <w:pStyle w:val="22"/>
        <w:widowControl w:val="0"/>
        <w:tabs>
          <w:tab w:val="left" w:pos="5040"/>
        </w:tabs>
        <w:rPr>
          <w:color w:val="000000" w:themeColor="text1"/>
          <w14:textFill>
            <w14:solidFill>
              <w14:schemeClr w14:val="tx1"/>
            </w14:solidFill>
          </w14:textFill>
        </w:rPr>
      </w:pPr>
      <w:r>
        <w:rPr>
          <w:rFonts w:hint="eastAsia"/>
        </w:rPr>
        <w:t>②自保温混凝土复合砌块</w:t>
      </w:r>
      <w:r>
        <w:t>(砖)</w:t>
      </w:r>
    </w:p>
    <w:p>
      <w:pPr>
        <w:pStyle w:val="22"/>
        <w:widowControl w:val="0"/>
        <w:tabs>
          <w:tab w:val="left" w:pos="5040"/>
        </w:tabs>
        <w:rPr>
          <w:color w:val="000000" w:themeColor="text1"/>
          <w14:textFill>
            <w14:solidFill>
              <w14:schemeClr w14:val="tx1"/>
            </w14:solidFill>
          </w14:textFill>
        </w:rPr>
      </w:pPr>
      <w:r>
        <w:rPr>
          <w:rFonts w:hint="eastAsia"/>
        </w:rPr>
        <w:t>③室内轻质隔墙</w:t>
      </w:r>
    </w:p>
    <w:p>
      <w:pPr>
        <w:pStyle w:val="22"/>
        <w:widowControl w:val="0"/>
        <w:tabs>
          <w:tab w:val="left" w:pos="5040"/>
        </w:tabs>
        <w:rPr>
          <w:color w:val="000000" w:themeColor="text1"/>
          <w14:textFill>
            <w14:solidFill>
              <w14:schemeClr w14:val="tx1"/>
            </w14:solidFill>
          </w14:textFill>
        </w:rPr>
      </w:pPr>
      <w:r>
        <w:rPr>
          <w:rFonts w:hint="eastAsia"/>
        </w:rPr>
        <w:t>④淤泥多孔砖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索引词：节能、人防及其他建筑规范——《福建省绿色建筑设计规范》</w:t>
      </w:r>
      <w:r>
        <w:t>DBJ∕T13-197-2017——墙体节能技术</w:t>
      </w:r>
    </w:p>
    <w:p>
      <w:pPr>
        <w:pStyle w:val="27"/>
        <w:widowControl w:val="0"/>
        <w:ind w:left="0" w:firstLine="560" w:firstLineChars="200"/>
        <w:rPr>
          <w:color w:val="000000" w:themeColor="text1"/>
          <w14:textFill>
            <w14:solidFill>
              <w14:schemeClr w14:val="tx1"/>
            </w14:solidFill>
          </w14:textFill>
        </w:rPr>
      </w:pPr>
      <w:r>
        <w:t>根据《福建省绿色建筑设计规范》DBJ∕T13-197-2017，绿色建筑设计中，以下（ ）属于墙体节能技术？</w:t>
      </w:r>
    </w:p>
    <w:p>
      <w:pPr>
        <w:pStyle w:val="22"/>
        <w:widowControl w:val="0"/>
        <w:tabs>
          <w:tab w:val="left" w:pos="5040"/>
        </w:tabs>
        <w:rPr>
          <w:color w:val="000000" w:themeColor="text1"/>
          <w14:textFill>
            <w14:solidFill>
              <w14:schemeClr w14:val="tx1"/>
            </w14:solidFill>
          </w14:textFill>
        </w:rPr>
      </w:pPr>
      <w:r>
        <w:rPr>
          <w:rFonts w:hint="eastAsia"/>
        </w:rPr>
        <w:t>①蒸压加气混凝土砌块</w:t>
      </w:r>
    </w:p>
    <w:p>
      <w:pPr>
        <w:pStyle w:val="22"/>
        <w:widowControl w:val="0"/>
        <w:tabs>
          <w:tab w:val="left" w:pos="5040"/>
        </w:tabs>
        <w:rPr>
          <w:color w:val="000000" w:themeColor="text1"/>
          <w14:textFill>
            <w14:solidFill>
              <w14:schemeClr w14:val="tx1"/>
            </w14:solidFill>
          </w14:textFill>
        </w:rPr>
      </w:pPr>
      <w:r>
        <w:rPr>
          <w:rFonts w:hint="eastAsia"/>
        </w:rPr>
        <w:t>②烧结煤矸石多孔砖</w:t>
      </w:r>
    </w:p>
    <w:p>
      <w:pPr>
        <w:pStyle w:val="22"/>
        <w:widowControl w:val="0"/>
        <w:tabs>
          <w:tab w:val="left" w:pos="5040"/>
        </w:tabs>
        <w:rPr>
          <w:color w:val="000000" w:themeColor="text1"/>
          <w14:textFill>
            <w14:solidFill>
              <w14:schemeClr w14:val="tx1"/>
            </w14:solidFill>
          </w14:textFill>
        </w:rPr>
      </w:pPr>
      <w:r>
        <w:rPr>
          <w:rFonts w:hint="eastAsia"/>
        </w:rPr>
        <w:t>③无机保温砂浆</w:t>
      </w:r>
    </w:p>
    <w:p>
      <w:pPr>
        <w:pStyle w:val="22"/>
        <w:widowControl w:val="0"/>
        <w:tabs>
          <w:tab w:val="left" w:pos="5040"/>
        </w:tabs>
        <w:rPr>
          <w:color w:val="000000" w:themeColor="text1"/>
          <w14:textFill>
            <w14:solidFill>
              <w14:schemeClr w14:val="tx1"/>
            </w14:solidFill>
          </w14:textFill>
        </w:rPr>
      </w:pPr>
      <w:r>
        <w:rPr>
          <w:rFonts w:hint="eastAsia"/>
        </w:rPr>
        <w:t>④建筑反射隔热涂料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索引词：节能、人防及其他建筑规范——《福建省绿色建筑设计规范》</w:t>
      </w:r>
      <w:r>
        <w:t>DBJ∕T13-197-2017——墙体节能技术</w:t>
      </w:r>
    </w:p>
    <w:p>
      <w:pPr>
        <w:pStyle w:val="23"/>
        <w:tabs>
          <w:tab w:val="left" w:pos="5040"/>
        </w:tabs>
        <w:spacing w:before="312"/>
        <w:rPr>
          <w:color w:val="000000" w:themeColor="text1"/>
          <w14:textFill>
            <w14:solidFill>
              <w14:schemeClr w14:val="tx1"/>
            </w14:solidFill>
          </w14:textFill>
        </w:rPr>
      </w:pPr>
      <w:r>
        <w:rPr>
          <w:rFonts w:hint="eastAsia"/>
        </w:rPr>
        <w:t>四、《外墙外保温工程技术标准》</w:t>
      </w:r>
      <w:r>
        <w:t>JGJ144-2019</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）是外墙外保温工程设计的防水构造要求？</w:t>
      </w:r>
    </w:p>
    <w:p>
      <w:pPr>
        <w:pStyle w:val="22"/>
        <w:widowControl w:val="0"/>
        <w:tabs>
          <w:tab w:val="left" w:pos="5040"/>
        </w:tabs>
        <w:rPr>
          <w:color w:val="000000" w:themeColor="text1"/>
          <w14:textFill>
            <w14:solidFill>
              <w14:schemeClr w14:val="tx1"/>
            </w14:solidFill>
          </w14:textFill>
        </w:rPr>
      </w:pPr>
      <w:r>
        <w:rPr>
          <w:rFonts w:hint="eastAsia"/>
        </w:rPr>
        <w:t>①外保温工程垂直或倾斜的出挑部位以及延伸至地面以下的部位应做防水处理</w:t>
      </w:r>
    </w:p>
    <w:p>
      <w:pPr>
        <w:pStyle w:val="22"/>
        <w:widowControl w:val="0"/>
        <w:tabs>
          <w:tab w:val="left" w:pos="5040"/>
        </w:tabs>
        <w:rPr>
          <w:color w:val="000000" w:themeColor="text1"/>
          <w14:textFill>
            <w14:solidFill>
              <w14:schemeClr w14:val="tx1"/>
            </w14:solidFill>
          </w14:textFill>
        </w:rPr>
      </w:pPr>
      <w:r>
        <w:rPr>
          <w:rFonts w:hint="eastAsia"/>
        </w:rPr>
        <w:t>②门窗洞口与内窗交接处、首层与其他层交接处、外墙与屋顶交接处应进行密封和防水构造设计，水不应渗入保温层及基层墙体，重要节点部位应有详图</w:t>
      </w:r>
    </w:p>
    <w:p>
      <w:pPr>
        <w:pStyle w:val="22"/>
        <w:widowControl w:val="0"/>
        <w:tabs>
          <w:tab w:val="left" w:pos="5040"/>
        </w:tabs>
        <w:rPr>
          <w:color w:val="000000" w:themeColor="text1"/>
          <w14:textFill>
            <w14:solidFill>
              <w14:schemeClr w14:val="tx1"/>
            </w14:solidFill>
          </w14:textFill>
        </w:rPr>
      </w:pPr>
      <w:r>
        <w:rPr>
          <w:rFonts w:hint="eastAsia"/>
        </w:rPr>
        <w:t>③穿过外保温系统安装的设备、穿墙管线或支架等应固定在基层墙体上，并应做密封和防水设计</w:t>
      </w:r>
    </w:p>
    <w:p>
      <w:pPr>
        <w:pStyle w:val="22"/>
        <w:widowControl w:val="0"/>
        <w:tabs>
          <w:tab w:val="left" w:pos="5040"/>
        </w:tabs>
        <w:rPr>
          <w:color w:val="000000" w:themeColor="text1"/>
          <w14:textFill>
            <w14:solidFill>
              <w14:schemeClr w14:val="tx1"/>
            </w14:solidFill>
          </w14:textFill>
        </w:rPr>
      </w:pPr>
      <w:r>
        <w:rPr>
          <w:rFonts w:hint="eastAsia"/>
        </w:rPr>
        <w:t>④基层墙体变形缝处应采取防水和保温构造处理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）是外墙外保温工程施工应符合的规定？</w:t>
      </w:r>
    </w:p>
    <w:p>
      <w:pPr>
        <w:pStyle w:val="22"/>
        <w:widowControl w:val="0"/>
        <w:tabs>
          <w:tab w:val="left" w:pos="5040"/>
        </w:tabs>
        <w:rPr>
          <w:color w:val="000000" w:themeColor="text1"/>
          <w14:textFill>
            <w14:solidFill>
              <w14:schemeClr w14:val="tx1"/>
            </w14:solidFill>
          </w14:textFill>
        </w:rPr>
      </w:pPr>
      <w:r>
        <w:rPr>
          <w:rFonts w:hint="eastAsia"/>
        </w:rPr>
        <w:t>①可燃、难燃保温材料的施工应分区段进行</w:t>
      </w:r>
    </w:p>
    <w:p>
      <w:pPr>
        <w:pStyle w:val="22"/>
        <w:widowControl w:val="0"/>
        <w:tabs>
          <w:tab w:val="left" w:pos="5040"/>
        </w:tabs>
        <w:rPr>
          <w:color w:val="000000" w:themeColor="text1"/>
          <w14:textFill>
            <w14:solidFill>
              <w14:schemeClr w14:val="tx1"/>
            </w14:solidFill>
          </w14:textFill>
        </w:rPr>
      </w:pPr>
      <w:r>
        <w:rPr>
          <w:rFonts w:hint="eastAsia"/>
        </w:rPr>
        <w:t>②保温材料的施工各区段应保持足够的防火间距</w:t>
      </w:r>
    </w:p>
    <w:p>
      <w:pPr>
        <w:pStyle w:val="22"/>
        <w:widowControl w:val="0"/>
        <w:tabs>
          <w:tab w:val="left" w:pos="5040"/>
        </w:tabs>
        <w:rPr>
          <w:color w:val="000000" w:themeColor="text1"/>
          <w14:textFill>
            <w14:solidFill>
              <w14:schemeClr w14:val="tx1"/>
            </w14:solidFill>
          </w14:textFill>
        </w:rPr>
      </w:pPr>
      <w:r>
        <w:rPr>
          <w:rFonts w:hint="eastAsia"/>
        </w:rPr>
        <w:t>③粘贴保温板薄抹灰外保温系统中的保温材料施工上墙后应及时做抹面层</w:t>
      </w:r>
    </w:p>
    <w:p>
      <w:pPr>
        <w:pStyle w:val="22"/>
        <w:widowControl w:val="0"/>
        <w:tabs>
          <w:tab w:val="left" w:pos="5040"/>
        </w:tabs>
        <w:rPr>
          <w:color w:val="000000" w:themeColor="text1"/>
          <w14:textFill>
            <w14:solidFill>
              <w14:schemeClr w14:val="tx1"/>
            </w14:solidFill>
          </w14:textFill>
        </w:rPr>
      </w:pPr>
      <w:r>
        <w:rPr>
          <w:rFonts w:hint="eastAsia"/>
        </w:rPr>
        <w:t>④防火隔离带的施工应在保温材料的施工后进行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）是外墙外保温工程施工现场防火安全措施的要求？</w:t>
      </w:r>
    </w:p>
    <w:p>
      <w:pPr>
        <w:pStyle w:val="22"/>
        <w:widowControl w:val="0"/>
        <w:tabs>
          <w:tab w:val="left" w:pos="5040"/>
        </w:tabs>
        <w:rPr>
          <w:color w:val="000000" w:themeColor="text1"/>
          <w14:textFill>
            <w14:solidFill>
              <w14:schemeClr w14:val="tx1"/>
            </w14:solidFill>
          </w14:textFill>
        </w:rPr>
      </w:pPr>
      <w:r>
        <w:rPr>
          <w:rFonts w:hint="eastAsia"/>
        </w:rPr>
        <w:t>①外保温工程施工现场应采取可靠的防火安全措施且应满足国家现行标准的要求</w:t>
      </w:r>
    </w:p>
    <w:p>
      <w:pPr>
        <w:pStyle w:val="22"/>
        <w:widowControl w:val="0"/>
        <w:tabs>
          <w:tab w:val="left" w:pos="5040"/>
        </w:tabs>
        <w:rPr>
          <w:color w:val="000000" w:themeColor="text1"/>
          <w14:textFill>
            <w14:solidFill>
              <w14:schemeClr w14:val="tx1"/>
            </w14:solidFill>
          </w14:textFill>
        </w:rPr>
      </w:pPr>
      <w:r>
        <w:rPr>
          <w:rFonts w:hint="eastAsia"/>
        </w:rPr>
        <w:t>②在外保温专项施工方案中，应按国家现行标准要求，对施工现场消防措施作出明确规定</w:t>
      </w:r>
    </w:p>
    <w:p>
      <w:pPr>
        <w:pStyle w:val="22"/>
        <w:widowControl w:val="0"/>
        <w:tabs>
          <w:tab w:val="left" w:pos="5040"/>
        </w:tabs>
        <w:rPr>
          <w:color w:val="000000" w:themeColor="text1"/>
          <w14:textFill>
            <w14:solidFill>
              <w14:schemeClr w14:val="tx1"/>
            </w14:solidFill>
          </w14:textFill>
        </w:rPr>
      </w:pPr>
      <w:r>
        <w:rPr>
          <w:rFonts w:hint="eastAsia"/>
        </w:rPr>
        <w:t>③可燃、难燃保温材料的现场存放、运输、施工应符合消防的有关规定</w:t>
      </w:r>
    </w:p>
    <w:p>
      <w:pPr>
        <w:pStyle w:val="22"/>
        <w:widowControl w:val="0"/>
        <w:tabs>
          <w:tab w:val="left" w:pos="5040"/>
        </w:tabs>
        <w:rPr>
          <w:color w:val="000000" w:themeColor="text1"/>
          <w14:textFill>
            <w14:solidFill>
              <w14:schemeClr w14:val="tx1"/>
            </w14:solidFill>
          </w14:textFill>
        </w:rPr>
      </w:pPr>
      <w:r>
        <w:rPr>
          <w:rFonts w:hint="eastAsia"/>
        </w:rPr>
        <w:t>④外保温工程施工期间现场不应有高温或明火作业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）是现场喷涂硬泡聚氨酯外墙外保温系统的组成？</w:t>
      </w:r>
    </w:p>
    <w:p>
      <w:pPr>
        <w:pStyle w:val="22"/>
        <w:widowControl w:val="0"/>
        <w:tabs>
          <w:tab w:val="left" w:pos="5040"/>
        </w:tabs>
        <w:rPr>
          <w:color w:val="000000" w:themeColor="text1"/>
          <w14:textFill>
            <w14:solidFill>
              <w14:schemeClr w14:val="tx1"/>
            </w14:solidFill>
          </w14:textFill>
        </w:rPr>
      </w:pPr>
      <w:r>
        <w:rPr>
          <w:rFonts w:hint="eastAsia"/>
        </w:rPr>
        <w:t>①基层墙体</w:t>
      </w:r>
    </w:p>
    <w:p>
      <w:pPr>
        <w:pStyle w:val="22"/>
        <w:widowControl w:val="0"/>
        <w:tabs>
          <w:tab w:val="left" w:pos="5040"/>
        </w:tabs>
        <w:rPr>
          <w:color w:val="000000" w:themeColor="text1"/>
          <w14:textFill>
            <w14:solidFill>
              <w14:schemeClr w14:val="tx1"/>
            </w14:solidFill>
          </w14:textFill>
        </w:rPr>
      </w:pPr>
      <w:r>
        <w:rPr>
          <w:rFonts w:hint="eastAsia"/>
        </w:rPr>
        <w:t>②界面层</w:t>
      </w:r>
    </w:p>
    <w:p>
      <w:pPr>
        <w:pStyle w:val="22"/>
        <w:widowControl w:val="0"/>
        <w:tabs>
          <w:tab w:val="left" w:pos="5040"/>
        </w:tabs>
        <w:rPr>
          <w:color w:val="000000" w:themeColor="text1"/>
          <w14:textFill>
            <w14:solidFill>
              <w14:schemeClr w14:val="tx1"/>
            </w14:solidFill>
          </w14:textFill>
        </w:rPr>
      </w:pPr>
      <w:r>
        <w:rPr>
          <w:rFonts w:hint="eastAsia"/>
        </w:rPr>
        <w:t>③喷涂硬泡聚氨酯保温层</w:t>
      </w:r>
    </w:p>
    <w:p>
      <w:pPr>
        <w:pStyle w:val="22"/>
        <w:widowControl w:val="0"/>
        <w:tabs>
          <w:tab w:val="left" w:pos="5040"/>
        </w:tabs>
        <w:rPr>
          <w:color w:val="000000" w:themeColor="text1"/>
          <w14:textFill>
            <w14:solidFill>
              <w14:schemeClr w14:val="tx1"/>
            </w14:solidFill>
          </w14:textFill>
        </w:rPr>
      </w:pPr>
      <w:r>
        <w:rPr>
          <w:rFonts w:hint="eastAsia"/>
        </w:rPr>
        <w:t>④防水层</w:t>
      </w:r>
    </w:p>
    <w:p>
      <w:pPr>
        <w:pStyle w:val="22"/>
        <w:widowControl w:val="0"/>
        <w:tabs>
          <w:tab w:val="left" w:pos="5040"/>
        </w:tabs>
        <w:rPr>
          <w:color w:val="000000" w:themeColor="text1"/>
          <w14:textFill>
            <w14:solidFill>
              <w14:schemeClr w14:val="tx1"/>
            </w14:solidFill>
          </w14:textFill>
        </w:rPr>
      </w:pPr>
      <w:r>
        <w:rPr>
          <w:rFonts w:hint="eastAsia"/>
        </w:rPr>
        <w:t>⑤抹面胶浆复合玻纤网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B、②③④</w:t>
      </w:r>
    </w:p>
    <w:p>
      <w:pPr>
        <w:pStyle w:val="22"/>
        <w:widowControl w:val="0"/>
        <w:tabs>
          <w:tab w:val="left" w:pos="5040"/>
        </w:tabs>
        <w:rPr>
          <w:color w:val="000000" w:themeColor="text1"/>
          <w14:textFill>
            <w14:solidFill>
              <w14:schemeClr w14:val="tx1"/>
            </w14:solidFill>
          </w14:textFill>
        </w:rPr>
      </w:pPr>
      <w:r>
        <w:t xml:space="preserve">C、②③④⑤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）是现场喷涂硬泡聚氨酯外墙外保温系统的组成?</w:t>
      </w:r>
    </w:p>
    <w:p>
      <w:pPr>
        <w:pStyle w:val="22"/>
        <w:widowControl w:val="0"/>
        <w:tabs>
          <w:tab w:val="left" w:pos="5040"/>
        </w:tabs>
        <w:rPr>
          <w:color w:val="000000" w:themeColor="text1"/>
          <w14:textFill>
            <w14:solidFill>
              <w14:schemeClr w14:val="tx1"/>
            </w14:solidFill>
          </w14:textFill>
        </w:rPr>
      </w:pPr>
      <w:r>
        <w:rPr>
          <w:rFonts w:hint="eastAsia"/>
        </w:rPr>
        <w:t>①饰面层</w:t>
      </w:r>
    </w:p>
    <w:p>
      <w:pPr>
        <w:pStyle w:val="22"/>
        <w:widowControl w:val="0"/>
        <w:tabs>
          <w:tab w:val="left" w:pos="5040"/>
        </w:tabs>
        <w:rPr>
          <w:color w:val="000000" w:themeColor="text1"/>
          <w14:textFill>
            <w14:solidFill>
              <w14:schemeClr w14:val="tx1"/>
            </w14:solidFill>
          </w14:textFill>
        </w:rPr>
      </w:pPr>
      <w:r>
        <w:rPr>
          <w:rFonts w:hint="eastAsia"/>
        </w:rPr>
        <w:t>②界面层</w:t>
      </w:r>
    </w:p>
    <w:p>
      <w:pPr>
        <w:pStyle w:val="22"/>
        <w:widowControl w:val="0"/>
        <w:tabs>
          <w:tab w:val="left" w:pos="5040"/>
        </w:tabs>
        <w:rPr>
          <w:color w:val="000000" w:themeColor="text1"/>
          <w14:textFill>
            <w14:solidFill>
              <w14:schemeClr w14:val="tx1"/>
            </w14:solidFill>
          </w14:textFill>
        </w:rPr>
      </w:pPr>
      <w:r>
        <w:rPr>
          <w:rFonts w:hint="eastAsia"/>
        </w:rPr>
        <w:t>③喷涂硬泡聚氨酯保温层</w:t>
      </w:r>
    </w:p>
    <w:p>
      <w:pPr>
        <w:pStyle w:val="22"/>
        <w:widowControl w:val="0"/>
        <w:tabs>
          <w:tab w:val="left" w:pos="5040"/>
        </w:tabs>
        <w:rPr>
          <w:color w:val="000000" w:themeColor="text1"/>
          <w14:textFill>
            <w14:solidFill>
              <w14:schemeClr w14:val="tx1"/>
            </w14:solidFill>
          </w14:textFill>
        </w:rPr>
      </w:pPr>
      <w:r>
        <w:rPr>
          <w:rFonts w:hint="eastAsia"/>
        </w:rPr>
        <w:t>④找平层</w:t>
      </w:r>
    </w:p>
    <w:p>
      <w:pPr>
        <w:pStyle w:val="22"/>
        <w:widowControl w:val="0"/>
        <w:tabs>
          <w:tab w:val="left" w:pos="5040"/>
        </w:tabs>
        <w:rPr>
          <w:color w:val="000000" w:themeColor="text1"/>
          <w14:textFill>
            <w14:solidFill>
              <w14:schemeClr w14:val="tx1"/>
            </w14:solidFill>
          </w14:textFill>
        </w:rPr>
      </w:pPr>
      <w:r>
        <w:rPr>
          <w:rFonts w:hint="eastAsia"/>
        </w:rPr>
        <w:t>⑤抹面胶浆复合玻纤网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B、②③④</w:t>
      </w:r>
    </w:p>
    <w:p>
      <w:pPr>
        <w:pStyle w:val="22"/>
        <w:widowControl w:val="0"/>
        <w:tabs>
          <w:tab w:val="left" w:pos="5040"/>
        </w:tabs>
        <w:rPr>
          <w:color w:val="000000" w:themeColor="text1"/>
          <w14:textFill>
            <w14:solidFill>
              <w14:schemeClr w14:val="tx1"/>
            </w14:solidFill>
          </w14:textFill>
        </w:rPr>
      </w:pPr>
      <w:r>
        <w:t xml:space="preserve">C、②③④⑤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JGJ144-2019——外墙外保温构造</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）是EPS钢丝网架板现浇混凝土外墙外保温系统的构造组成？</w:t>
      </w:r>
    </w:p>
    <w:p>
      <w:pPr>
        <w:pStyle w:val="22"/>
        <w:widowControl w:val="0"/>
        <w:tabs>
          <w:tab w:val="left" w:pos="5040"/>
        </w:tabs>
        <w:rPr>
          <w:color w:val="000000" w:themeColor="text1"/>
          <w14:textFill>
            <w14:solidFill>
              <w14:schemeClr w14:val="tx1"/>
            </w14:solidFill>
          </w14:textFill>
        </w:rPr>
      </w:pPr>
      <w:r>
        <w:rPr>
          <w:rFonts w:hint="eastAsia"/>
        </w:rPr>
        <w:t>①现浇混凝土外墙</w:t>
      </w:r>
    </w:p>
    <w:p>
      <w:pPr>
        <w:pStyle w:val="22"/>
        <w:widowControl w:val="0"/>
        <w:tabs>
          <w:tab w:val="left" w:pos="5040"/>
        </w:tabs>
        <w:rPr>
          <w:color w:val="000000" w:themeColor="text1"/>
          <w14:textFill>
            <w14:solidFill>
              <w14:schemeClr w14:val="tx1"/>
            </w14:solidFill>
          </w14:textFill>
        </w:rPr>
      </w:pPr>
      <w:r>
        <w:rPr>
          <w:rFonts w:hint="eastAsia"/>
        </w:rPr>
        <w:t>②</w:t>
      </w:r>
      <w:r>
        <w:t>EPS钢丝网架板</w:t>
      </w:r>
    </w:p>
    <w:p>
      <w:pPr>
        <w:pStyle w:val="22"/>
        <w:widowControl w:val="0"/>
        <w:tabs>
          <w:tab w:val="left" w:pos="5040"/>
        </w:tabs>
        <w:rPr>
          <w:color w:val="000000" w:themeColor="text1"/>
          <w14:textFill>
            <w14:solidFill>
              <w14:schemeClr w14:val="tx1"/>
            </w14:solidFill>
          </w14:textFill>
        </w:rPr>
      </w:pPr>
      <w:r>
        <w:rPr>
          <w:rFonts w:hint="eastAsia"/>
        </w:rPr>
        <w:t>③掺外加剂的水泥砂浆抹面层</w:t>
      </w:r>
    </w:p>
    <w:p>
      <w:pPr>
        <w:pStyle w:val="22"/>
        <w:widowControl w:val="0"/>
        <w:tabs>
          <w:tab w:val="left" w:pos="5040"/>
        </w:tabs>
        <w:rPr>
          <w:color w:val="000000" w:themeColor="text1"/>
          <w14:textFill>
            <w14:solidFill>
              <w14:schemeClr w14:val="tx1"/>
            </w14:solidFill>
          </w14:textFill>
        </w:rPr>
      </w:pPr>
      <w:r>
        <w:rPr>
          <w:rFonts w:hint="eastAsia"/>
        </w:rPr>
        <w:t>④抹面胶浆复合玻纤网</w:t>
      </w:r>
    </w:p>
    <w:p>
      <w:pPr>
        <w:pStyle w:val="22"/>
        <w:widowControl w:val="0"/>
        <w:tabs>
          <w:tab w:val="left" w:pos="5040"/>
        </w:tabs>
        <w:rPr>
          <w:color w:val="000000" w:themeColor="text1"/>
          <w14:textFill>
            <w14:solidFill>
              <w14:schemeClr w14:val="tx1"/>
            </w14:solidFill>
          </w14:textFill>
        </w:rPr>
      </w:pPr>
      <w:r>
        <w:rPr>
          <w:rFonts w:hint="eastAsia"/>
        </w:rPr>
        <w:t>⑤饰面层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B、②③④</w:t>
      </w:r>
    </w:p>
    <w:p>
      <w:pPr>
        <w:pStyle w:val="22"/>
        <w:widowControl w:val="0"/>
        <w:tabs>
          <w:tab w:val="left" w:pos="5040"/>
        </w:tabs>
        <w:rPr>
          <w:color w:val="000000" w:themeColor="text1"/>
          <w14:textFill>
            <w14:solidFill>
              <w14:schemeClr w14:val="tx1"/>
            </w14:solidFill>
          </w14:textFill>
        </w:rPr>
      </w:pPr>
      <w:r>
        <w:t xml:space="preserve">C、②③④⑤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JGJ144-2019——外墙外保温构造</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）是EPS钢丝网架板现浇混凝土外墙外保温系统的构造组成？</w:t>
      </w:r>
    </w:p>
    <w:p>
      <w:pPr>
        <w:pStyle w:val="22"/>
        <w:widowControl w:val="0"/>
        <w:tabs>
          <w:tab w:val="left" w:pos="5040"/>
        </w:tabs>
        <w:rPr>
          <w:color w:val="000000" w:themeColor="text1"/>
          <w14:textFill>
            <w14:solidFill>
              <w14:schemeClr w14:val="tx1"/>
            </w14:solidFill>
          </w14:textFill>
        </w:rPr>
      </w:pPr>
      <w:r>
        <w:rPr>
          <w:rFonts w:hint="eastAsia"/>
        </w:rPr>
        <w:t>①辅助固定件</w:t>
      </w:r>
    </w:p>
    <w:p>
      <w:pPr>
        <w:pStyle w:val="22"/>
        <w:widowControl w:val="0"/>
        <w:tabs>
          <w:tab w:val="left" w:pos="5040"/>
        </w:tabs>
        <w:rPr>
          <w:color w:val="000000" w:themeColor="text1"/>
          <w14:textFill>
            <w14:solidFill>
              <w14:schemeClr w14:val="tx1"/>
            </w14:solidFill>
          </w14:textFill>
        </w:rPr>
      </w:pPr>
      <w:r>
        <w:rPr>
          <w:rFonts w:hint="eastAsia"/>
        </w:rPr>
        <w:t>②</w:t>
      </w:r>
      <w:r>
        <w:t>EPS钢丝网架板</w:t>
      </w:r>
    </w:p>
    <w:p>
      <w:pPr>
        <w:pStyle w:val="22"/>
        <w:widowControl w:val="0"/>
        <w:tabs>
          <w:tab w:val="left" w:pos="5040"/>
        </w:tabs>
        <w:rPr>
          <w:color w:val="000000" w:themeColor="text1"/>
          <w14:textFill>
            <w14:solidFill>
              <w14:schemeClr w14:val="tx1"/>
            </w14:solidFill>
          </w14:textFill>
        </w:rPr>
      </w:pPr>
      <w:r>
        <w:rPr>
          <w:rFonts w:hint="eastAsia"/>
        </w:rPr>
        <w:t>③界面砂浆</w:t>
      </w:r>
    </w:p>
    <w:p>
      <w:pPr>
        <w:pStyle w:val="22"/>
        <w:widowControl w:val="0"/>
        <w:tabs>
          <w:tab w:val="left" w:pos="5040"/>
        </w:tabs>
        <w:rPr>
          <w:color w:val="000000" w:themeColor="text1"/>
          <w14:textFill>
            <w14:solidFill>
              <w14:schemeClr w14:val="tx1"/>
            </w14:solidFill>
          </w14:textFill>
        </w:rPr>
      </w:pPr>
      <w:r>
        <w:rPr>
          <w:rFonts w:hint="eastAsia"/>
        </w:rPr>
        <w:t>④抹面胶浆复合玻纤网</w:t>
      </w:r>
    </w:p>
    <w:p>
      <w:pPr>
        <w:pStyle w:val="22"/>
        <w:widowControl w:val="0"/>
        <w:tabs>
          <w:tab w:val="left" w:pos="5040"/>
        </w:tabs>
        <w:rPr>
          <w:color w:val="000000" w:themeColor="text1"/>
          <w14:textFill>
            <w14:solidFill>
              <w14:schemeClr w14:val="tx1"/>
            </w14:solidFill>
          </w14:textFill>
        </w:rPr>
      </w:pPr>
      <w:r>
        <w:rPr>
          <w:rFonts w:hint="eastAsia"/>
        </w:rPr>
        <w:t>⑤饰面层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B、②③④</w:t>
      </w:r>
    </w:p>
    <w:p>
      <w:pPr>
        <w:pStyle w:val="22"/>
        <w:widowControl w:val="0"/>
        <w:tabs>
          <w:tab w:val="left" w:pos="5040"/>
        </w:tabs>
        <w:rPr>
          <w:color w:val="000000" w:themeColor="text1"/>
          <w14:textFill>
            <w14:solidFill>
              <w14:schemeClr w14:val="tx1"/>
            </w14:solidFill>
          </w14:textFill>
        </w:rPr>
      </w:pPr>
      <w:r>
        <w:t xml:space="preserve">C、①②⑤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JGJ144-2019——外墙外保温构造</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）是对外墙外保温系统材料性能的试验？</w:t>
      </w:r>
    </w:p>
    <w:p>
      <w:pPr>
        <w:pStyle w:val="22"/>
        <w:widowControl w:val="0"/>
        <w:tabs>
          <w:tab w:val="left" w:pos="5040"/>
        </w:tabs>
        <w:rPr>
          <w:color w:val="000000" w:themeColor="text1"/>
          <w14:textFill>
            <w14:solidFill>
              <w14:schemeClr w14:val="tx1"/>
            </w14:solidFill>
          </w14:textFill>
        </w:rPr>
      </w:pPr>
      <w:r>
        <w:rPr>
          <w:rFonts w:hint="eastAsia"/>
        </w:rPr>
        <w:t>①耐候性</w:t>
      </w:r>
    </w:p>
    <w:p>
      <w:pPr>
        <w:pStyle w:val="22"/>
        <w:widowControl w:val="0"/>
        <w:tabs>
          <w:tab w:val="left" w:pos="5040"/>
        </w:tabs>
        <w:rPr>
          <w:color w:val="000000" w:themeColor="text1"/>
          <w14:textFill>
            <w14:solidFill>
              <w14:schemeClr w14:val="tx1"/>
            </w14:solidFill>
          </w14:textFill>
        </w:rPr>
      </w:pPr>
      <w:r>
        <w:rPr>
          <w:rFonts w:hint="eastAsia"/>
        </w:rPr>
        <w:t>②耐冻融性能</w:t>
      </w:r>
    </w:p>
    <w:p>
      <w:pPr>
        <w:pStyle w:val="22"/>
        <w:widowControl w:val="0"/>
        <w:tabs>
          <w:tab w:val="left" w:pos="5040"/>
        </w:tabs>
        <w:rPr>
          <w:color w:val="000000" w:themeColor="text1"/>
          <w14:textFill>
            <w14:solidFill>
              <w14:schemeClr w14:val="tx1"/>
            </w14:solidFill>
          </w14:textFill>
        </w:rPr>
      </w:pPr>
      <w:r>
        <w:rPr>
          <w:rFonts w:hint="eastAsia"/>
        </w:rPr>
        <w:t>③抗冲击性能</w:t>
      </w:r>
    </w:p>
    <w:p>
      <w:pPr>
        <w:pStyle w:val="22"/>
        <w:widowControl w:val="0"/>
        <w:tabs>
          <w:tab w:val="left" w:pos="5040"/>
        </w:tabs>
        <w:rPr>
          <w:color w:val="000000" w:themeColor="text1"/>
          <w14:textFill>
            <w14:solidFill>
              <w14:schemeClr w14:val="tx1"/>
            </w14:solidFill>
          </w14:textFill>
        </w:rPr>
      </w:pPr>
      <w:r>
        <w:rPr>
          <w:rFonts w:hint="eastAsia"/>
        </w:rPr>
        <w:t>④热传导性</w:t>
      </w:r>
    </w:p>
    <w:p>
      <w:pPr>
        <w:pStyle w:val="22"/>
        <w:widowControl w:val="0"/>
        <w:tabs>
          <w:tab w:val="left" w:pos="5040"/>
        </w:tabs>
        <w:rPr>
          <w:color w:val="000000" w:themeColor="text1"/>
          <w14:textFill>
            <w14:solidFill>
              <w14:schemeClr w14:val="tx1"/>
            </w14:solidFill>
          </w14:textFill>
        </w:rPr>
      </w:pPr>
      <w:r>
        <w:rPr>
          <w:rFonts w:hint="eastAsia"/>
        </w:rPr>
        <w:t>⑤吸水量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B、②③④</w:t>
      </w:r>
    </w:p>
    <w:p>
      <w:pPr>
        <w:pStyle w:val="22"/>
        <w:widowControl w:val="0"/>
        <w:tabs>
          <w:tab w:val="left" w:pos="5040"/>
        </w:tabs>
        <w:rPr>
          <w:color w:val="000000" w:themeColor="text1"/>
          <w14:textFill>
            <w14:solidFill>
              <w14:schemeClr w14:val="tx1"/>
            </w14:solidFill>
          </w14:textFill>
        </w:rPr>
      </w:pPr>
      <w:r>
        <w:t xml:space="preserve">C、①②⑤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JGJ144-2019——外墙外保温试验</w:t>
      </w:r>
    </w:p>
    <w:p>
      <w:pPr>
        <w:pStyle w:val="27"/>
        <w:widowControl w:val="0"/>
        <w:ind w:left="0" w:firstLine="560" w:firstLineChars="200"/>
        <w:rPr>
          <w:color w:val="000000" w:themeColor="text1"/>
          <w14:textFill>
            <w14:solidFill>
              <w14:schemeClr w14:val="tx1"/>
            </w14:solidFill>
          </w14:textFill>
        </w:rPr>
      </w:pPr>
      <w:r>
        <w:t>根据《外墙外保温工程技术标准》JGJ144-2019，以下（ ）是对外墙外保温系统材料性能的试验？</w:t>
      </w:r>
    </w:p>
    <w:p>
      <w:pPr>
        <w:pStyle w:val="22"/>
        <w:widowControl w:val="0"/>
        <w:tabs>
          <w:tab w:val="left" w:pos="5040"/>
        </w:tabs>
        <w:rPr>
          <w:color w:val="000000" w:themeColor="text1"/>
          <w14:textFill>
            <w14:solidFill>
              <w14:schemeClr w14:val="tx1"/>
            </w14:solidFill>
          </w14:textFill>
        </w:rPr>
      </w:pPr>
      <w:r>
        <w:rPr>
          <w:rFonts w:hint="eastAsia"/>
        </w:rPr>
        <w:t>①防护层水蒸气渗透性</w:t>
      </w:r>
    </w:p>
    <w:p>
      <w:pPr>
        <w:pStyle w:val="22"/>
        <w:widowControl w:val="0"/>
        <w:tabs>
          <w:tab w:val="left" w:pos="5040"/>
        </w:tabs>
        <w:rPr>
          <w:color w:val="000000" w:themeColor="text1"/>
          <w14:textFill>
            <w14:solidFill>
              <w14:schemeClr w14:val="tx1"/>
            </w14:solidFill>
          </w14:textFill>
        </w:rPr>
      </w:pPr>
      <w:r>
        <w:rPr>
          <w:rFonts w:hint="eastAsia"/>
        </w:rPr>
        <w:t>②耐冻融性能</w:t>
      </w:r>
    </w:p>
    <w:p>
      <w:pPr>
        <w:pStyle w:val="22"/>
        <w:widowControl w:val="0"/>
        <w:tabs>
          <w:tab w:val="left" w:pos="5040"/>
        </w:tabs>
        <w:rPr>
          <w:color w:val="000000" w:themeColor="text1"/>
          <w14:textFill>
            <w14:solidFill>
              <w14:schemeClr w14:val="tx1"/>
            </w14:solidFill>
          </w14:textFill>
        </w:rPr>
      </w:pPr>
      <w:r>
        <w:rPr>
          <w:rFonts w:hint="eastAsia"/>
        </w:rPr>
        <w:t>③燃烧性能</w:t>
      </w:r>
    </w:p>
    <w:p>
      <w:pPr>
        <w:pStyle w:val="22"/>
        <w:widowControl w:val="0"/>
        <w:tabs>
          <w:tab w:val="left" w:pos="5040"/>
        </w:tabs>
        <w:rPr>
          <w:color w:val="000000" w:themeColor="text1"/>
          <w14:textFill>
            <w14:solidFill>
              <w14:schemeClr w14:val="tx1"/>
            </w14:solidFill>
          </w14:textFill>
        </w:rPr>
      </w:pPr>
      <w:r>
        <w:rPr>
          <w:rFonts w:hint="eastAsia"/>
        </w:rPr>
        <w:t>④密度</w:t>
      </w:r>
    </w:p>
    <w:p>
      <w:pPr>
        <w:pStyle w:val="22"/>
        <w:widowControl w:val="0"/>
        <w:tabs>
          <w:tab w:val="left" w:pos="5040"/>
        </w:tabs>
        <w:rPr>
          <w:color w:val="000000" w:themeColor="text1"/>
          <w14:textFill>
            <w14:solidFill>
              <w14:schemeClr w14:val="tx1"/>
            </w14:solidFill>
          </w14:textFill>
        </w:rPr>
      </w:pPr>
      <w:r>
        <w:rPr>
          <w:rFonts w:hint="eastAsia"/>
        </w:rPr>
        <w:t>⑤保温板抗拉强度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①②④⑤   </w:t>
      </w:r>
      <w:r>
        <w:tab/>
      </w:r>
      <w:r>
        <w:t>B、②③④</w:t>
      </w:r>
    </w:p>
    <w:p>
      <w:pPr>
        <w:pStyle w:val="22"/>
        <w:widowControl w:val="0"/>
        <w:tabs>
          <w:tab w:val="left" w:pos="5040"/>
        </w:tabs>
        <w:rPr>
          <w:color w:val="000000" w:themeColor="text1"/>
          <w14:textFill>
            <w14:solidFill>
              <w14:schemeClr w14:val="tx1"/>
            </w14:solidFill>
          </w14:textFill>
        </w:rPr>
      </w:pPr>
      <w:r>
        <w:t xml:space="preserve">C、①②⑤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索引词：节能、人防及其他建筑规范——《外墙外保温工程技术标准》</w:t>
      </w:r>
      <w:r>
        <w:t>JGJ144-2019——外墙外保温试验</w:t>
      </w:r>
    </w:p>
    <w:p>
      <w:pPr>
        <w:pStyle w:val="23"/>
        <w:tabs>
          <w:tab w:val="left" w:pos="5040"/>
        </w:tabs>
        <w:spacing w:before="312"/>
        <w:rPr>
          <w:color w:val="000000" w:themeColor="text1"/>
          <w14:textFill>
            <w14:solidFill>
              <w14:schemeClr w14:val="tx1"/>
            </w14:solidFill>
          </w14:textFill>
        </w:rPr>
      </w:pPr>
      <w:r>
        <w:rPr>
          <w:rFonts w:hint="eastAsia"/>
        </w:rPr>
        <w:t>五、《外墙内保温工程技术规程》</w:t>
      </w:r>
      <w:r>
        <w:t>JGJ/T261-2011</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根据《外墙内保温工程技术规程》JGJ/T261-2011，外墙内保温系统中，对保温砂浆干密度的要求是（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≤350kg/</w:t>
      </w:r>
      <w:r>
        <w:rPr>
          <w:rFonts w:ascii="宋体" w:hAnsi="宋体" w:eastAsia="宋体"/>
        </w:rPr>
        <w:t>m³</w:t>
      </w:r>
      <w:r>
        <w:rPr>
          <w:rFonts w:ascii="宋体" w:hAnsi="宋体" w:eastAsia="宋体"/>
        </w:rPr>
        <w:tab/>
      </w:r>
      <w:r>
        <w:t>B</w:t>
      </w:r>
      <w:r>
        <w:rPr>
          <w:rFonts w:hint="eastAsia"/>
        </w:rPr>
        <w:t>、</w:t>
      </w:r>
      <w:r>
        <w:t>≤400kg/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t>C</w:t>
      </w:r>
      <w:r>
        <w:rPr>
          <w:rFonts w:hint="eastAsia"/>
        </w:rPr>
        <w:t>、</w:t>
      </w:r>
      <w:r>
        <w:t>≥350kg/</w:t>
      </w:r>
      <w:r>
        <w:rPr>
          <w:rFonts w:ascii="宋体" w:hAnsi="宋体" w:eastAsia="宋体"/>
        </w:rPr>
        <w:t>m³</w:t>
      </w:r>
      <w:r>
        <w:tab/>
      </w:r>
      <w:r>
        <w:t>D</w:t>
      </w:r>
      <w:r>
        <w:rPr>
          <w:rFonts w:hint="eastAsia"/>
        </w:rPr>
        <w:t>、</w:t>
      </w:r>
      <w:r>
        <w:t>≥400kg/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JGJ/T261-2011——保温砂浆性能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根据《外墙内保温工程技术规程》JGJ/T261-2011，外墙内保温系统中，对保温砂浆抗压强度的要求是（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≥0.10MPa            </w:t>
      </w:r>
      <w:r>
        <w:tab/>
      </w:r>
      <w:r>
        <w:t>B</w:t>
      </w:r>
      <w:r>
        <w:rPr>
          <w:color w:val="000000" w:themeColor="text1"/>
          <w14:textFill>
            <w14:solidFill>
              <w14:schemeClr w14:val="tx1"/>
            </w14:solidFill>
          </w14:textFill>
        </w:rPr>
        <w:t>、</w:t>
      </w:r>
      <w:r>
        <w:t>≥0.20MPa</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≥0.30MPa</w:t>
      </w:r>
      <w:r>
        <w:tab/>
      </w:r>
      <w:r>
        <w:t>D</w:t>
      </w:r>
      <w:r>
        <w:rPr>
          <w:color w:val="000000" w:themeColor="text1"/>
          <w14:textFill>
            <w14:solidFill>
              <w14:schemeClr w14:val="tx1"/>
            </w14:solidFill>
          </w14:textFill>
        </w:rPr>
        <w:t>、</w:t>
      </w:r>
      <w:r>
        <w:t>≥0.40MPa</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JGJ/T261-2011——保温砂浆性能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根据《外墙内保温工程技术规程》JGJ/T261-2011，外墙内保温系统中，对保温砂浆导热系数的要求是（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≤0.05W/(m.K)          </w:t>
      </w:r>
      <w:r>
        <w:tab/>
      </w:r>
      <w:r>
        <w:t>B</w:t>
      </w:r>
      <w:r>
        <w:rPr>
          <w:color w:val="000000" w:themeColor="text1"/>
          <w14:textFill>
            <w14:solidFill>
              <w14:schemeClr w14:val="tx1"/>
            </w14:solidFill>
          </w14:textFill>
        </w:rPr>
        <w:t>、</w:t>
      </w:r>
      <w:r>
        <w:t xml:space="preserve"> ≤0.07W/(m.K)</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≤0.08W/(m.K)</w:t>
      </w:r>
      <w:r>
        <w:tab/>
      </w:r>
      <w:r>
        <w:t>D</w:t>
      </w:r>
      <w:r>
        <w:rPr>
          <w:color w:val="000000" w:themeColor="text1"/>
          <w14:textFill>
            <w14:solidFill>
              <w14:schemeClr w14:val="tx1"/>
            </w14:solidFill>
          </w14:textFill>
        </w:rPr>
        <w:t>、</w:t>
      </w:r>
      <w:r>
        <w:t xml:space="preserve"> ≤0.1W/(m.K)</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JGJ/T261-2011——保温砂浆性能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根据《外墙内保温工程技术规程》JGJ/T261-2011，外墙内保温系统中，对喷涂硬泡聚氨酯的密度要求是（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≥35kg/</w:t>
      </w:r>
      <w:r>
        <w:rPr>
          <w:rFonts w:ascii="宋体" w:hAnsi="宋体" w:eastAsia="宋体"/>
        </w:rPr>
        <w:t>m³</w:t>
      </w:r>
      <w:r>
        <w:tab/>
      </w:r>
      <w:r>
        <w:t>B</w:t>
      </w:r>
      <w:r>
        <w:rPr>
          <w:color w:val="000000" w:themeColor="text1"/>
          <w14:textFill>
            <w14:solidFill>
              <w14:schemeClr w14:val="tx1"/>
            </w14:solidFill>
          </w14:textFill>
        </w:rPr>
        <w:t>、</w:t>
      </w:r>
      <w:r>
        <w:t xml:space="preserve"> ≥25kg/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≤35kg/</w:t>
      </w:r>
      <w:r>
        <w:rPr>
          <w:rFonts w:ascii="宋体" w:hAnsi="宋体" w:eastAsia="宋体"/>
        </w:rPr>
        <w:t>m³</w:t>
      </w:r>
      <w:r>
        <w:tab/>
      </w:r>
      <w:r>
        <w:t>D</w:t>
      </w:r>
      <w:r>
        <w:rPr>
          <w:color w:val="000000" w:themeColor="text1"/>
          <w14:textFill>
            <w14:solidFill>
              <w14:schemeClr w14:val="tx1"/>
            </w14:solidFill>
          </w14:textFill>
        </w:rPr>
        <w:t>、</w:t>
      </w:r>
      <w:r>
        <w:t xml:space="preserve"> ≤25kg/</w:t>
      </w:r>
      <w:r>
        <w:rPr>
          <w:rFonts w:ascii="宋体" w:hAnsi="宋体" w:eastAsia="宋体"/>
        </w:rPr>
        <w:t>m³</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JGJ/T261-2011——硬泡聚氨酯性能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根据《外墙内保温工程技术规程》JGJ/T261-2011，外墙内保温系统中，对喷涂硬泡聚氨酯的导热系数要求是（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≤O.015W/(m·K)         </w:t>
      </w:r>
      <w:r>
        <w:tab/>
      </w:r>
      <w:r>
        <w:t>B</w:t>
      </w:r>
      <w:r>
        <w:rPr>
          <w:color w:val="000000" w:themeColor="text1"/>
          <w14:textFill>
            <w14:solidFill>
              <w14:schemeClr w14:val="tx1"/>
            </w14:solidFill>
          </w14:textFill>
        </w:rPr>
        <w:t>、</w:t>
      </w:r>
      <w:r>
        <w:t xml:space="preserve"> ≤O.02W/(m·K)</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≤O.024W/(m·K)</w:t>
      </w:r>
      <w:r>
        <w:tab/>
      </w:r>
      <w:r>
        <w:t>D</w:t>
      </w:r>
      <w:r>
        <w:rPr>
          <w:color w:val="000000" w:themeColor="text1"/>
          <w14:textFill>
            <w14:solidFill>
              <w14:schemeClr w14:val="tx1"/>
            </w14:solidFill>
          </w14:textFill>
        </w:rPr>
        <w:t>、</w:t>
      </w:r>
      <w:r>
        <w:t xml:space="preserve"> ≤O.03W/(m·K)</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JGJ/T261-2011——硬泡聚氨酯性能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根据《外墙内保温工程技术规程》JGJ/T261-2011，外墙内保温系统中，对喷涂硬泡聚氨酯的吸水率要求是（ ）？</w:t>
      </w:r>
    </w:p>
    <w:p>
      <w:pPr>
        <w:pStyle w:val="22"/>
        <w:widowControl w:val="0"/>
        <w:tabs>
          <w:tab w:val="left" w:pos="5040"/>
        </w:tabs>
      </w:pPr>
      <w:r>
        <w:rPr>
          <w:color w:val="000000" w:themeColor="text1"/>
          <w14:textFill>
            <w14:solidFill>
              <w14:schemeClr w14:val="tx1"/>
            </w14:solidFill>
          </w14:textFill>
        </w:rPr>
        <w:t>A、</w:t>
      </w:r>
      <w:r>
        <w:t xml:space="preserve">≤1%      </w:t>
      </w:r>
      <w:r>
        <w:tab/>
      </w:r>
      <w:r>
        <w:t>B</w:t>
      </w:r>
      <w:r>
        <w:rPr>
          <w:color w:val="000000" w:themeColor="text1"/>
          <w14:textFill>
            <w14:solidFill>
              <w14:schemeClr w14:val="tx1"/>
            </w14:solidFill>
          </w14:textFill>
        </w:rPr>
        <w:t>、</w:t>
      </w:r>
      <w:r>
        <w:t>≤3%</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≤5%</w:t>
      </w:r>
      <w:r>
        <w:tab/>
      </w:r>
      <w:r>
        <w:t>D</w:t>
      </w:r>
      <w:r>
        <w:rPr>
          <w:color w:val="000000" w:themeColor="text1"/>
          <w14:textFill>
            <w14:solidFill>
              <w14:schemeClr w14:val="tx1"/>
            </w14:solidFill>
          </w14:textFill>
        </w:rPr>
        <w:t>、</w:t>
      </w:r>
      <w:r>
        <w:t>≤8%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JGJ/T261-2011——硬泡聚氨酯性能</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）是外墙内保温工程的热工和节能设计的具体规定？</w:t>
      </w:r>
    </w:p>
    <w:p>
      <w:pPr>
        <w:pStyle w:val="22"/>
        <w:widowControl w:val="0"/>
        <w:tabs>
          <w:tab w:val="left" w:pos="5040"/>
        </w:tabs>
        <w:rPr>
          <w:color w:val="000000" w:themeColor="text1"/>
          <w14:textFill>
            <w14:solidFill>
              <w14:schemeClr w14:val="tx1"/>
            </w14:solidFill>
          </w14:textFill>
        </w:rPr>
      </w:pPr>
      <w:r>
        <w:rPr>
          <w:rFonts w:hint="eastAsia"/>
        </w:rPr>
        <w:t>①外墙平均传热系数应符合国家现行建筑节能标准对外墙的要求</w:t>
      </w:r>
    </w:p>
    <w:p>
      <w:pPr>
        <w:pStyle w:val="22"/>
        <w:widowControl w:val="0"/>
        <w:tabs>
          <w:tab w:val="left" w:pos="5040"/>
        </w:tabs>
        <w:rPr>
          <w:color w:val="000000" w:themeColor="text1"/>
          <w14:textFill>
            <w14:solidFill>
              <w14:schemeClr w14:val="tx1"/>
            </w14:solidFill>
          </w14:textFill>
        </w:rPr>
      </w:pPr>
      <w:r>
        <w:rPr>
          <w:rFonts w:hint="eastAsia"/>
        </w:rPr>
        <w:t>②外墙热桥部位内表面温度不应低于室内空气在设计温度、湿度条件下的露点温度，必要时应进行保温处理</w:t>
      </w:r>
    </w:p>
    <w:p>
      <w:pPr>
        <w:pStyle w:val="22"/>
        <w:widowControl w:val="0"/>
        <w:tabs>
          <w:tab w:val="left" w:pos="5040"/>
        </w:tabs>
        <w:rPr>
          <w:color w:val="000000" w:themeColor="text1"/>
          <w14:textFill>
            <w14:solidFill>
              <w14:schemeClr w14:val="tx1"/>
            </w14:solidFill>
          </w14:textFill>
        </w:rPr>
      </w:pPr>
      <w:r>
        <w:rPr>
          <w:rFonts w:hint="eastAsia"/>
        </w:rPr>
        <w:t>③外墙内保温工程需设置防火隔离层</w:t>
      </w:r>
    </w:p>
    <w:p>
      <w:pPr>
        <w:pStyle w:val="22"/>
        <w:widowControl w:val="0"/>
        <w:tabs>
          <w:tab w:val="left" w:pos="5040"/>
        </w:tabs>
        <w:rPr>
          <w:color w:val="000000" w:themeColor="text1"/>
          <w14:textFill>
            <w14:solidFill>
              <w14:schemeClr w14:val="tx1"/>
            </w14:solidFill>
          </w14:textFill>
        </w:rPr>
      </w:pPr>
      <w:r>
        <w:rPr>
          <w:rFonts w:hint="eastAsia"/>
        </w:rPr>
        <w:t>④内保温复合墙体内部有可能出现冷凝时，应进行冷凝受潮验算，必要时应设置隔气层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B、②③④</w:t>
      </w:r>
    </w:p>
    <w:p>
      <w:pPr>
        <w:pStyle w:val="22"/>
        <w:widowControl w:val="0"/>
        <w:tabs>
          <w:tab w:val="left" w:pos="5040"/>
        </w:tabs>
        <w:rPr>
          <w:color w:val="000000" w:themeColor="text1"/>
          <w14:textFill>
            <w14:solidFill>
              <w14:schemeClr w14:val="tx1"/>
            </w14:solidFill>
          </w14:textFill>
        </w:rPr>
      </w:pPr>
      <w:r>
        <w:t xml:space="preserve">C、①②③ </w:t>
      </w:r>
      <w:r>
        <w:tab/>
      </w:r>
      <w:r>
        <w:t>D、①②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根据《外墙内保温工程技术规程》JGJ/T261-2011，外墙内保温的保温层尺寸稳定性差或面层材料收缩值大时，宜选用（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耐水型腻子  </w:t>
      </w:r>
      <w:r>
        <w:tab/>
      </w:r>
      <w:r>
        <w:t xml:space="preserve">B、普通型腻子 </w:t>
      </w:r>
    </w:p>
    <w:p>
      <w:pPr>
        <w:pStyle w:val="22"/>
        <w:widowControl w:val="0"/>
        <w:tabs>
          <w:tab w:val="left" w:pos="5040"/>
        </w:tabs>
        <w:rPr>
          <w:color w:val="000000" w:themeColor="text1"/>
          <w14:textFill>
            <w14:solidFill>
              <w14:schemeClr w14:val="tx1"/>
            </w14:solidFill>
          </w14:textFill>
        </w:rPr>
      </w:pPr>
      <w:r>
        <w:t xml:space="preserve">C、弹性腻子 </w:t>
      </w:r>
      <w:r>
        <w:tab/>
      </w:r>
      <w:r>
        <w:t>D、环保腻子</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根据《外墙内保温工程技术规程》JGJ/T261-2011，外墙内保温的有机保温材料的抹面层为抹面胶浆时，其增强材料可选用（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耐碱玻璃纤维网布 </w:t>
      </w:r>
      <w:r>
        <w:tab/>
      </w:r>
      <w:r>
        <w:t>B、涂塑中碱玻璃纤维网布</w:t>
      </w:r>
    </w:p>
    <w:p>
      <w:pPr>
        <w:pStyle w:val="22"/>
        <w:widowControl w:val="0"/>
        <w:tabs>
          <w:tab w:val="left" w:pos="5040"/>
        </w:tabs>
        <w:rPr>
          <w:color w:val="000000" w:themeColor="text1"/>
          <w14:textFill>
            <w14:solidFill>
              <w14:schemeClr w14:val="tx1"/>
            </w14:solidFill>
          </w14:textFill>
        </w:rPr>
      </w:pPr>
      <w:r>
        <w:t>C、中碱玻璃纤维网布</w:t>
      </w:r>
      <w:r>
        <w:tab/>
      </w:r>
      <w:r>
        <w:t>D、耐酸玻璃纤维网布</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根据《外墙内保温工程技术规程》JGJ/T261-2011，外墙内保温工程中，有机保温材料防护层厚度有何要求？（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不应小于4mm             </w:t>
      </w:r>
      <w:r>
        <w:tab/>
      </w:r>
      <w:r>
        <w:t>B、不应小于6mm</w:t>
      </w:r>
    </w:p>
    <w:p>
      <w:pPr>
        <w:pStyle w:val="22"/>
        <w:widowControl w:val="0"/>
        <w:tabs>
          <w:tab w:val="left" w:pos="5040"/>
        </w:tabs>
        <w:rPr>
          <w:color w:val="000000" w:themeColor="text1"/>
          <w14:textFill>
            <w14:solidFill>
              <w14:schemeClr w14:val="tx1"/>
            </w14:solidFill>
          </w14:textFill>
        </w:rPr>
      </w:pPr>
      <w:r>
        <w:t xml:space="preserve">C、不应大于4mm             </w:t>
      </w:r>
      <w:r>
        <w:tab/>
      </w:r>
      <w:r>
        <w:t>D、不应大于6mm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根据《外墙内保温工程技术规程》JGJ/T261-2011，外墙内保温复合墙体上安装设备、管道或悬挂重物有何要求？（ ）</w:t>
      </w:r>
    </w:p>
    <w:p>
      <w:pPr>
        <w:pStyle w:val="22"/>
        <w:widowControl w:val="0"/>
        <w:tabs>
          <w:tab w:val="left" w:pos="5040"/>
        </w:tabs>
        <w:rPr>
          <w:color w:val="000000" w:themeColor="text1"/>
          <w14:textFill>
            <w14:solidFill>
              <w14:schemeClr w14:val="tx1"/>
            </w14:solidFill>
          </w14:textFill>
        </w:rPr>
      </w:pPr>
      <w:r>
        <w:rPr>
          <w:rFonts w:hint="eastAsia"/>
        </w:rPr>
        <w:t>①需采用化学锚栓植筋</w:t>
      </w:r>
    </w:p>
    <w:p>
      <w:pPr>
        <w:pStyle w:val="22"/>
        <w:widowControl w:val="0"/>
        <w:tabs>
          <w:tab w:val="left" w:pos="5040"/>
        </w:tabs>
        <w:rPr>
          <w:color w:val="000000" w:themeColor="text1"/>
          <w14:textFill>
            <w14:solidFill>
              <w14:schemeClr w14:val="tx1"/>
            </w14:solidFill>
          </w14:textFill>
        </w:rPr>
      </w:pPr>
      <w:r>
        <w:rPr>
          <w:rFonts w:hint="eastAsia"/>
        </w:rPr>
        <w:t>②支承的埋件应固定于基层墙体上</w:t>
      </w:r>
    </w:p>
    <w:p>
      <w:pPr>
        <w:pStyle w:val="22"/>
        <w:widowControl w:val="0"/>
        <w:tabs>
          <w:tab w:val="left" w:pos="5040"/>
        </w:tabs>
        <w:rPr>
          <w:color w:val="000000" w:themeColor="text1"/>
          <w14:textFill>
            <w14:solidFill>
              <w14:schemeClr w14:val="tx1"/>
            </w14:solidFill>
          </w14:textFill>
        </w:rPr>
      </w:pPr>
      <w:r>
        <w:rPr>
          <w:rFonts w:hint="eastAsia"/>
        </w:rPr>
        <w:t>③支承的埋件应做密封设计</w:t>
      </w:r>
    </w:p>
    <w:p>
      <w:pPr>
        <w:pStyle w:val="22"/>
        <w:widowControl w:val="0"/>
        <w:tabs>
          <w:tab w:val="left" w:pos="5040"/>
        </w:tabs>
        <w:rPr>
          <w:color w:val="000000" w:themeColor="text1"/>
          <w14:textFill>
            <w14:solidFill>
              <w14:schemeClr w14:val="tx1"/>
            </w14:solidFill>
          </w14:textFill>
        </w:rPr>
      </w:pPr>
      <w:r>
        <w:rPr>
          <w:rFonts w:hint="eastAsia"/>
        </w:rPr>
        <w:t>④需做抗拔试验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）是外墙内保温工程施工现场的防火安全措施应符合的规定？</w:t>
      </w:r>
    </w:p>
    <w:p>
      <w:pPr>
        <w:pStyle w:val="22"/>
        <w:widowControl w:val="0"/>
        <w:tabs>
          <w:tab w:val="left" w:pos="5040"/>
        </w:tabs>
        <w:rPr>
          <w:color w:val="000000" w:themeColor="text1"/>
          <w14:textFill>
            <w14:solidFill>
              <w14:schemeClr w14:val="tx1"/>
            </w14:solidFill>
          </w14:textFill>
        </w:rPr>
      </w:pPr>
      <w:r>
        <w:rPr>
          <w:rFonts w:hint="eastAsia"/>
        </w:rPr>
        <w:t>①内保温工程施工作业区域有防火措施时，可采用明火作业</w:t>
      </w:r>
    </w:p>
    <w:p>
      <w:pPr>
        <w:pStyle w:val="22"/>
        <w:widowControl w:val="0"/>
        <w:tabs>
          <w:tab w:val="left" w:pos="5040"/>
        </w:tabs>
        <w:rPr>
          <w:color w:val="000000" w:themeColor="text1"/>
          <w14:textFill>
            <w14:solidFill>
              <w14:schemeClr w14:val="tx1"/>
            </w14:solidFill>
          </w14:textFill>
        </w:rPr>
      </w:pPr>
      <w:r>
        <w:rPr>
          <w:rFonts w:hint="eastAsia"/>
        </w:rPr>
        <w:t>②施工现场灭火器的配置和消给水系统，应符合现行国家标准《建设工程施工现场消防安全技术规范》</w:t>
      </w:r>
      <w:r>
        <w:t>GB50720的规定</w:t>
      </w:r>
    </w:p>
    <w:p>
      <w:pPr>
        <w:pStyle w:val="22"/>
        <w:widowControl w:val="0"/>
        <w:tabs>
          <w:tab w:val="left" w:pos="5040"/>
        </w:tabs>
        <w:rPr>
          <w:color w:val="000000" w:themeColor="text1"/>
          <w14:textFill>
            <w14:solidFill>
              <w14:schemeClr w14:val="tx1"/>
            </w14:solidFill>
          </w14:textFill>
        </w:rPr>
      </w:pPr>
      <w:r>
        <w:rPr>
          <w:rFonts w:hint="eastAsia"/>
        </w:rPr>
        <w:t>③可燃保温材料上墙后，应及时做防护层，或采取相应保护措施</w:t>
      </w:r>
    </w:p>
    <w:p>
      <w:pPr>
        <w:pStyle w:val="22"/>
        <w:widowControl w:val="0"/>
        <w:tabs>
          <w:tab w:val="left" w:pos="5040"/>
        </w:tabs>
        <w:rPr>
          <w:color w:val="000000" w:themeColor="text1"/>
          <w14:textFill>
            <w14:solidFill>
              <w14:schemeClr w14:val="tx1"/>
            </w14:solidFill>
          </w14:textFill>
        </w:rPr>
      </w:pPr>
      <w:r>
        <w:rPr>
          <w:rFonts w:hint="eastAsia"/>
        </w:rPr>
        <w:t>④施工用照明等高温设备靠近可燃保温材料时，应采取可靠的防火措施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）是外墙内保温工程施工现场的防火安全措施应符合的规定？</w:t>
      </w:r>
    </w:p>
    <w:p>
      <w:pPr>
        <w:pStyle w:val="22"/>
        <w:widowControl w:val="0"/>
        <w:tabs>
          <w:tab w:val="left" w:pos="5040"/>
        </w:tabs>
        <w:rPr>
          <w:color w:val="000000" w:themeColor="text1"/>
          <w14:textFill>
            <w14:solidFill>
              <w14:schemeClr w14:val="tx1"/>
            </w14:solidFill>
          </w14:textFill>
        </w:rPr>
      </w:pPr>
      <w:r>
        <w:rPr>
          <w:rFonts w:hint="eastAsia"/>
        </w:rPr>
        <w:t>①当施工电气线路采取暗敷设时，应敷设在不燃烧体结构内，且其保护层厚度不应小于</w:t>
      </w:r>
      <w:r>
        <w:t>20mm</w:t>
      </w:r>
    </w:p>
    <w:p>
      <w:pPr>
        <w:pStyle w:val="22"/>
        <w:widowControl w:val="0"/>
        <w:tabs>
          <w:tab w:val="left" w:pos="5040"/>
        </w:tabs>
        <w:rPr>
          <w:color w:val="000000" w:themeColor="text1"/>
          <w14:textFill>
            <w14:solidFill>
              <w14:schemeClr w14:val="tx1"/>
            </w14:solidFill>
          </w14:textFill>
        </w:rPr>
      </w:pPr>
      <w:r>
        <w:rPr>
          <w:rFonts w:hint="eastAsia"/>
        </w:rPr>
        <w:t>②当施工电气线路采用明敷设时，应穿金属管、阻燃套管或封闭式阻燃线槽</w:t>
      </w:r>
    </w:p>
    <w:p>
      <w:pPr>
        <w:pStyle w:val="22"/>
        <w:widowControl w:val="0"/>
        <w:tabs>
          <w:tab w:val="left" w:pos="5040"/>
        </w:tabs>
        <w:rPr>
          <w:color w:val="000000" w:themeColor="text1"/>
          <w14:textFill>
            <w14:solidFill>
              <w14:schemeClr w14:val="tx1"/>
            </w14:solidFill>
          </w14:textFill>
        </w:rPr>
      </w:pPr>
      <w:r>
        <w:rPr>
          <w:rFonts w:hint="eastAsia"/>
        </w:rPr>
        <w:t>③喷涂硬泡聚氨酯现场作业时，施工工艺、工具及服装等应采取防火措施</w:t>
      </w:r>
    </w:p>
    <w:p>
      <w:pPr>
        <w:pStyle w:val="22"/>
        <w:widowControl w:val="0"/>
        <w:tabs>
          <w:tab w:val="left" w:pos="5040"/>
        </w:tabs>
        <w:rPr>
          <w:color w:val="000000" w:themeColor="text1"/>
          <w14:textFill>
            <w14:solidFill>
              <w14:schemeClr w14:val="tx1"/>
            </w14:solidFill>
          </w14:textFill>
        </w:rPr>
      </w:pPr>
      <w:r>
        <w:rPr>
          <w:rFonts w:hint="eastAsia"/>
        </w:rPr>
        <w:t>④施工用照明等高温设备靠近可燃保温材料时，应采取可靠的防火措施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根据《外墙内保温工程技术规程》JGJ/T261-2011，外墙内保温工程施工，采用水泥砂浆找平，找平层厚度不宜小于（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8mm</w:t>
      </w:r>
      <w:r>
        <w:tab/>
      </w:r>
      <w:r>
        <w:t>B、10mm</w:t>
      </w:r>
    </w:p>
    <w:p>
      <w:pPr>
        <w:pStyle w:val="22"/>
        <w:widowControl w:val="0"/>
        <w:tabs>
          <w:tab w:val="left" w:pos="5040"/>
        </w:tabs>
        <w:rPr>
          <w:color w:val="000000" w:themeColor="text1"/>
          <w14:textFill>
            <w14:solidFill>
              <w14:schemeClr w14:val="tx1"/>
            </w14:solidFill>
          </w14:textFill>
        </w:rPr>
      </w:pPr>
      <w:r>
        <w:t>C、12mm</w:t>
      </w:r>
      <w:r>
        <w:tab/>
      </w:r>
      <w:r>
        <w:t>D、14mm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根据《外墙内保温工程技术规程》JGJ/T261-2011，外墙内保温工程施工，找平层与基层墙体应粘结牢固，粘结强度不应小于（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0.2MPa</w:t>
      </w:r>
      <w:r>
        <w:tab/>
      </w:r>
      <w:r>
        <w:t>B、0.3MPa</w:t>
      </w:r>
    </w:p>
    <w:p>
      <w:pPr>
        <w:pStyle w:val="22"/>
        <w:widowControl w:val="0"/>
        <w:tabs>
          <w:tab w:val="left" w:pos="5040"/>
        </w:tabs>
        <w:rPr>
          <w:color w:val="000000" w:themeColor="text1"/>
          <w14:textFill>
            <w14:solidFill>
              <w14:schemeClr w14:val="tx1"/>
            </w14:solidFill>
          </w14:textFill>
        </w:rPr>
      </w:pPr>
      <w:r>
        <w:t xml:space="preserve">C、0.4MPa   </w:t>
      </w:r>
      <w:r>
        <w:tab/>
      </w:r>
      <w:r>
        <w:t>D、0.5MPa</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根据《外墙内保温工程技术规程》JGJ/T261-2011，外墙内保温工程施工，基层墙体为加气混凝土时，应采用（ ）界面砂浆界面层？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Ⅰ型</w:t>
      </w:r>
      <w:r>
        <w:tab/>
      </w:r>
      <w:r>
        <w:t>B、Ⅱ型</w:t>
      </w:r>
    </w:p>
    <w:p>
      <w:pPr>
        <w:pStyle w:val="22"/>
        <w:widowControl w:val="0"/>
        <w:tabs>
          <w:tab w:val="left" w:pos="5040"/>
        </w:tabs>
        <w:rPr>
          <w:color w:val="000000" w:themeColor="text1"/>
          <w14:textFill>
            <w14:solidFill>
              <w14:schemeClr w14:val="tx1"/>
            </w14:solidFill>
          </w14:textFill>
        </w:rPr>
      </w:pPr>
      <w:r>
        <w:t xml:space="preserve">C、Ⅲ型 </w:t>
      </w:r>
      <w:r>
        <w:tab/>
      </w:r>
      <w:r>
        <w:t>D、Ⅳ型</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）符合外墙内保温工程施工抗裂措施的要求？</w:t>
      </w:r>
    </w:p>
    <w:p>
      <w:pPr>
        <w:pStyle w:val="22"/>
        <w:widowControl w:val="0"/>
        <w:tabs>
          <w:tab w:val="left" w:pos="5040"/>
        </w:tabs>
        <w:rPr>
          <w:color w:val="000000" w:themeColor="text1"/>
          <w14:textFill>
            <w14:solidFill>
              <w14:schemeClr w14:val="tx1"/>
            </w14:solidFill>
          </w14:textFill>
        </w:rPr>
      </w:pPr>
      <w:r>
        <w:rPr>
          <w:rFonts w:hint="eastAsia"/>
        </w:rPr>
        <w:t>①楼板与外墙、外墙与内墙交接的阴阳角处应粘贴一层</w:t>
      </w:r>
      <w:r>
        <w:t>200mm宽玻璃纤维网布</w:t>
      </w:r>
    </w:p>
    <w:p>
      <w:pPr>
        <w:pStyle w:val="22"/>
        <w:widowControl w:val="0"/>
        <w:tabs>
          <w:tab w:val="left" w:pos="5040"/>
        </w:tabs>
        <w:rPr>
          <w:color w:val="000000" w:themeColor="text1"/>
          <w14:textFill>
            <w14:solidFill>
              <w14:schemeClr w14:val="tx1"/>
            </w14:solidFill>
          </w14:textFill>
        </w:rPr>
      </w:pPr>
      <w:r>
        <w:rPr>
          <w:rFonts w:hint="eastAsia"/>
        </w:rPr>
        <w:t>②阴阳角的两侧玻璃纤维网布应各为</w:t>
      </w:r>
      <w:r>
        <w:t>150mm</w:t>
      </w:r>
    </w:p>
    <w:p>
      <w:pPr>
        <w:pStyle w:val="22"/>
        <w:widowControl w:val="0"/>
        <w:tabs>
          <w:tab w:val="left" w:pos="5040"/>
        </w:tabs>
        <w:rPr>
          <w:color w:val="000000" w:themeColor="text1"/>
          <w14:textFill>
            <w14:solidFill>
              <w14:schemeClr w14:val="tx1"/>
            </w14:solidFill>
          </w14:textFill>
        </w:rPr>
      </w:pPr>
      <w:r>
        <w:rPr>
          <w:rFonts w:hint="eastAsia"/>
        </w:rPr>
        <w:t>③门窗洞口等处的玻璃纤维网布应翻折满包内口</w:t>
      </w:r>
    </w:p>
    <w:p>
      <w:pPr>
        <w:pStyle w:val="22"/>
        <w:widowControl w:val="0"/>
        <w:tabs>
          <w:tab w:val="left" w:pos="5040"/>
        </w:tabs>
        <w:rPr>
          <w:color w:val="000000" w:themeColor="text1"/>
          <w14:textFill>
            <w14:solidFill>
              <w14:schemeClr w14:val="tx1"/>
            </w14:solidFill>
          </w14:textFill>
        </w:rPr>
      </w:pPr>
      <w:r>
        <w:rPr>
          <w:rFonts w:hint="eastAsia"/>
        </w:rPr>
        <w:t>④门窗洞口、电器盒四周对角线方向，应斜向加铺不小于</w:t>
      </w:r>
      <w:r>
        <w:t>400mm× 200mm玻璃纤维网布</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根据《外墙内保温工程技术规程》JGJ/T261-2011，复合板内保温系统所用石膏板面板最小公称厚度为（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6.5mm</w:t>
      </w:r>
      <w:r>
        <w:tab/>
      </w:r>
      <w:r>
        <w:t>B、7.5mm</w:t>
      </w:r>
    </w:p>
    <w:p>
      <w:pPr>
        <w:pStyle w:val="22"/>
        <w:widowControl w:val="0"/>
        <w:tabs>
          <w:tab w:val="left" w:pos="5040"/>
        </w:tabs>
        <w:rPr>
          <w:color w:val="000000" w:themeColor="text1"/>
          <w14:textFill>
            <w14:solidFill>
              <w14:schemeClr w14:val="tx1"/>
            </w14:solidFill>
          </w14:textFill>
        </w:rPr>
      </w:pPr>
      <w:r>
        <w:t xml:space="preserve">C、8.5mm     </w:t>
      </w:r>
      <w:r>
        <w:tab/>
      </w:r>
      <w:r>
        <w:t>D、9.5mm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根据《外墙内保温工程技术规程》JGJ/T261-2011，复合板内保温系统所用无石棉纤维增强硅酸钙板面板最小公称厚度为（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5.0mm</w:t>
      </w:r>
      <w:r>
        <w:tab/>
      </w:r>
      <w:r>
        <w:t>B、6.0mm</w:t>
      </w:r>
    </w:p>
    <w:p>
      <w:pPr>
        <w:pStyle w:val="22"/>
        <w:widowControl w:val="0"/>
        <w:tabs>
          <w:tab w:val="left" w:pos="5040"/>
        </w:tabs>
        <w:rPr>
          <w:color w:val="000000" w:themeColor="text1"/>
          <w14:textFill>
            <w14:solidFill>
              <w14:schemeClr w14:val="tx1"/>
            </w14:solidFill>
          </w14:textFill>
        </w:rPr>
      </w:pPr>
      <w:r>
        <w:t xml:space="preserve">C、7.0mm     </w:t>
      </w:r>
      <w:r>
        <w:tab/>
      </w:r>
      <w:r>
        <w:t>D、8.0mm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根据《外墙内保温工程技术规程》JGJ/T261-2011，复合板内保温系统所用无石棉纤维水泥平板面板最小公称厚度为（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6.0mm</w:t>
      </w:r>
      <w:r>
        <w:tab/>
      </w:r>
      <w:r>
        <w:t>B、8.0mm</w:t>
      </w:r>
    </w:p>
    <w:p>
      <w:pPr>
        <w:pStyle w:val="22"/>
        <w:widowControl w:val="0"/>
        <w:tabs>
          <w:tab w:val="left" w:pos="5040"/>
        </w:tabs>
        <w:rPr>
          <w:color w:val="000000" w:themeColor="text1"/>
          <w14:textFill>
            <w14:solidFill>
              <w14:schemeClr w14:val="tx1"/>
            </w14:solidFill>
          </w14:textFill>
        </w:rPr>
      </w:pPr>
      <w:r>
        <w:t xml:space="preserve">C、10mm     </w:t>
      </w:r>
      <w:r>
        <w:tab/>
      </w:r>
      <w:r>
        <w:t>D、12mm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根据《外墙内保温工程技术规程》JGJ/T261-2011，复合板内保温系统的基层墙体为加气混凝土时，锚栓的有效锚固深度不得小于（ ）？</w:t>
      </w:r>
    </w:p>
    <w:p>
      <w:pPr>
        <w:pStyle w:val="22"/>
        <w:widowControl w:val="0"/>
        <w:tabs>
          <w:tab w:val="left" w:pos="5040"/>
        </w:tabs>
        <w:rPr>
          <w:color w:val="000000" w:themeColor="text1"/>
          <w14:textFill>
            <w14:solidFill>
              <w14:schemeClr w14:val="tx1"/>
            </w14:solidFill>
          </w14:textFill>
        </w:rPr>
      </w:pPr>
      <w:r>
        <w:t>A、25mm</w:t>
      </w:r>
      <w:r>
        <w:tab/>
      </w:r>
      <w:r>
        <w:t xml:space="preserve">B、40mm </w:t>
      </w:r>
    </w:p>
    <w:p>
      <w:pPr>
        <w:pStyle w:val="22"/>
        <w:widowControl w:val="0"/>
        <w:tabs>
          <w:tab w:val="left" w:pos="5040"/>
        </w:tabs>
        <w:rPr>
          <w:color w:val="000000" w:themeColor="text1"/>
          <w14:textFill>
            <w14:solidFill>
              <w14:schemeClr w14:val="tx1"/>
            </w14:solidFill>
          </w14:textFill>
        </w:rPr>
      </w:pPr>
      <w:r>
        <w:t xml:space="preserve">C、50mm     </w:t>
      </w:r>
      <w:r>
        <w:tab/>
      </w:r>
      <w:r>
        <w:t>D、60mm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根据《外墙内保温工程技术规程》JGJ/T261-2011，复合板内保温系统的保温层为纸蜂窝填充憎水型膨胀珍珠岩时，锚栓间距不应大于（ ）？</w:t>
      </w:r>
    </w:p>
    <w:p>
      <w:pPr>
        <w:pStyle w:val="22"/>
        <w:widowControl w:val="0"/>
        <w:tabs>
          <w:tab w:val="left" w:pos="5040"/>
        </w:tabs>
        <w:rPr>
          <w:color w:val="000000" w:themeColor="text1"/>
          <w14:textFill>
            <w14:solidFill>
              <w14:schemeClr w14:val="tx1"/>
            </w14:solidFill>
          </w14:textFill>
        </w:rPr>
      </w:pPr>
      <w:r>
        <w:t>A、200mm</w:t>
      </w:r>
      <w:r>
        <w:tab/>
      </w:r>
      <w:r>
        <w:t>B、400mm</w:t>
      </w:r>
    </w:p>
    <w:p>
      <w:pPr>
        <w:pStyle w:val="22"/>
        <w:widowControl w:val="0"/>
        <w:tabs>
          <w:tab w:val="left" w:pos="5040"/>
        </w:tabs>
        <w:rPr>
          <w:color w:val="000000" w:themeColor="text1"/>
          <w14:textFill>
            <w14:solidFill>
              <w14:schemeClr w14:val="tx1"/>
            </w14:solidFill>
          </w14:textFill>
        </w:rPr>
      </w:pPr>
      <w:r>
        <w:t xml:space="preserve">C、600mm     </w:t>
      </w:r>
      <w:r>
        <w:tab/>
      </w:r>
      <w:r>
        <w:t>D、800mm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）是外墙内保温工程保温砂浆施工的要求？</w:t>
      </w:r>
    </w:p>
    <w:p>
      <w:pPr>
        <w:pStyle w:val="22"/>
        <w:widowControl w:val="0"/>
        <w:tabs>
          <w:tab w:val="left" w:pos="5040"/>
        </w:tabs>
        <w:rPr>
          <w:color w:val="000000" w:themeColor="text1"/>
          <w14:textFill>
            <w14:solidFill>
              <w14:schemeClr w14:val="tx1"/>
            </w14:solidFill>
          </w14:textFill>
        </w:rPr>
      </w:pPr>
      <w:r>
        <w:rPr>
          <w:rFonts w:hint="eastAsia"/>
        </w:rPr>
        <w:t>①应采用专用机械搅拌</w:t>
      </w:r>
    </w:p>
    <w:p>
      <w:pPr>
        <w:pStyle w:val="22"/>
        <w:widowControl w:val="0"/>
        <w:tabs>
          <w:tab w:val="left" w:pos="5040"/>
        </w:tabs>
        <w:rPr>
          <w:color w:val="000000" w:themeColor="text1"/>
          <w14:textFill>
            <w14:solidFill>
              <w14:schemeClr w14:val="tx1"/>
            </w14:solidFill>
          </w14:textFill>
        </w:rPr>
      </w:pPr>
      <w:r>
        <w:rPr>
          <w:rFonts w:hint="eastAsia"/>
        </w:rPr>
        <w:t>②搅拌时间不宜少于</w:t>
      </w:r>
      <w:r>
        <w:t>3min</w:t>
      </w:r>
    </w:p>
    <w:p>
      <w:pPr>
        <w:pStyle w:val="22"/>
        <w:widowControl w:val="0"/>
        <w:tabs>
          <w:tab w:val="left" w:pos="5040"/>
        </w:tabs>
        <w:rPr>
          <w:color w:val="000000" w:themeColor="text1"/>
          <w14:textFill>
            <w14:solidFill>
              <w14:schemeClr w14:val="tx1"/>
            </w14:solidFill>
          </w14:textFill>
        </w:rPr>
      </w:pPr>
      <w:r>
        <w:rPr>
          <w:rFonts w:hint="eastAsia"/>
        </w:rPr>
        <w:t>③搅拌时间不宜大于</w:t>
      </w:r>
      <w:r>
        <w:t>10min</w:t>
      </w:r>
    </w:p>
    <w:p>
      <w:pPr>
        <w:pStyle w:val="22"/>
        <w:widowControl w:val="0"/>
        <w:tabs>
          <w:tab w:val="left" w:pos="5040"/>
        </w:tabs>
        <w:rPr>
          <w:color w:val="000000" w:themeColor="text1"/>
          <w14:textFill>
            <w14:solidFill>
              <w14:schemeClr w14:val="tx1"/>
            </w14:solidFill>
          </w14:textFill>
        </w:rPr>
      </w:pPr>
      <w:r>
        <w:rPr>
          <w:rFonts w:hint="eastAsia"/>
        </w:rPr>
        <w:t>④搅拌后的砂浆应在</w:t>
      </w:r>
      <w:r>
        <w:t>3h内用完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）是外墙内保温工程保温砂浆施工的要求？</w:t>
      </w:r>
    </w:p>
    <w:p>
      <w:pPr>
        <w:pStyle w:val="22"/>
        <w:widowControl w:val="0"/>
        <w:tabs>
          <w:tab w:val="left" w:pos="5040"/>
        </w:tabs>
        <w:rPr>
          <w:color w:val="000000" w:themeColor="text1"/>
          <w14:textFill>
            <w14:solidFill>
              <w14:schemeClr w14:val="tx1"/>
            </w14:solidFill>
          </w14:textFill>
        </w:rPr>
      </w:pPr>
      <w:r>
        <w:rPr>
          <w:rFonts w:hint="eastAsia"/>
        </w:rPr>
        <w:t>①应分层施工，每层厚度不应大于</w:t>
      </w:r>
      <w:r>
        <w:t>30mm</w:t>
      </w:r>
    </w:p>
    <w:p>
      <w:pPr>
        <w:pStyle w:val="22"/>
        <w:widowControl w:val="0"/>
        <w:tabs>
          <w:tab w:val="left" w:pos="5040"/>
        </w:tabs>
        <w:rPr>
          <w:color w:val="000000" w:themeColor="text1"/>
          <w14:textFill>
            <w14:solidFill>
              <w14:schemeClr w14:val="tx1"/>
            </w14:solidFill>
          </w14:textFill>
        </w:rPr>
      </w:pPr>
      <w:r>
        <w:rPr>
          <w:rFonts w:hint="eastAsia"/>
        </w:rPr>
        <w:t>②后一层保温砂浆施工，应在前一层保温砂浆终凝前进行</w:t>
      </w:r>
      <w:r>
        <w:t>(一般为24h)</w:t>
      </w:r>
    </w:p>
    <w:p>
      <w:pPr>
        <w:pStyle w:val="22"/>
        <w:widowControl w:val="0"/>
        <w:tabs>
          <w:tab w:val="left" w:pos="5040"/>
        </w:tabs>
        <w:rPr>
          <w:color w:val="000000" w:themeColor="text1"/>
          <w14:textFill>
            <w14:solidFill>
              <w14:schemeClr w14:val="tx1"/>
            </w14:solidFill>
          </w14:textFill>
        </w:rPr>
      </w:pPr>
      <w:r>
        <w:rPr>
          <w:rFonts w:hint="eastAsia"/>
        </w:rPr>
        <w:t>③应先用保温砂浆做标准饼</w:t>
      </w:r>
    </w:p>
    <w:p>
      <w:pPr>
        <w:pStyle w:val="22"/>
        <w:widowControl w:val="0"/>
        <w:tabs>
          <w:tab w:val="left" w:pos="5040"/>
        </w:tabs>
        <w:rPr>
          <w:color w:val="000000" w:themeColor="text1"/>
          <w14:textFill>
            <w14:solidFill>
              <w14:schemeClr w14:val="tx1"/>
            </w14:solidFill>
          </w14:textFill>
        </w:rPr>
      </w:pPr>
      <w:r>
        <w:rPr>
          <w:rFonts w:hint="eastAsia"/>
        </w:rPr>
        <w:t>④冲筋厚度应以墙面最高处抹灰厚度不小于设计厚度为准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B、③④</w:t>
      </w:r>
    </w:p>
    <w:p>
      <w:pPr>
        <w:pStyle w:val="22"/>
        <w:widowControl w:val="0"/>
        <w:tabs>
          <w:tab w:val="left" w:pos="5040"/>
        </w:tabs>
        <w:rPr>
          <w:color w:val="000000" w:themeColor="text1"/>
          <w14:textFill>
            <w14:solidFill>
              <w14:schemeClr w14:val="tx1"/>
            </w14:solidFill>
          </w14:textFill>
        </w:rPr>
      </w:pPr>
      <w:r>
        <w:t xml:space="preserve">C、②③ </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）是外墙内保温喷涂硬泡聚氨酯施工应符合的规定？</w:t>
      </w:r>
    </w:p>
    <w:p>
      <w:pPr>
        <w:pStyle w:val="22"/>
        <w:widowControl w:val="0"/>
        <w:tabs>
          <w:tab w:val="left" w:pos="5040"/>
        </w:tabs>
        <w:rPr>
          <w:color w:val="000000" w:themeColor="text1"/>
          <w14:textFill>
            <w14:solidFill>
              <w14:schemeClr w14:val="tx1"/>
            </w14:solidFill>
          </w14:textFill>
        </w:rPr>
      </w:pPr>
      <w:r>
        <w:rPr>
          <w:rFonts w:hint="eastAsia"/>
        </w:rPr>
        <w:t>①环境温度不应低于</w:t>
      </w:r>
      <w:r>
        <w:t>5℃，空气相对湿度宜小于85%</w:t>
      </w:r>
    </w:p>
    <w:p>
      <w:pPr>
        <w:pStyle w:val="22"/>
        <w:widowControl w:val="0"/>
        <w:tabs>
          <w:tab w:val="left" w:pos="5040"/>
        </w:tabs>
        <w:rPr>
          <w:color w:val="000000" w:themeColor="text1"/>
          <w14:textFill>
            <w14:solidFill>
              <w14:schemeClr w14:val="tx1"/>
            </w14:solidFill>
          </w14:textFill>
        </w:rPr>
      </w:pPr>
      <w:r>
        <w:rPr>
          <w:rFonts w:hint="eastAsia"/>
        </w:rPr>
        <w:t>②硬泡聚氨酯应分层喷涂，每遍厚度不宜大于</w:t>
      </w:r>
      <w:r>
        <w:t>10mm。当日的施工作业面应在当日连续喷徐完毕</w:t>
      </w:r>
    </w:p>
    <w:p>
      <w:pPr>
        <w:pStyle w:val="22"/>
        <w:widowControl w:val="0"/>
        <w:tabs>
          <w:tab w:val="left" w:pos="5040"/>
        </w:tabs>
        <w:rPr>
          <w:color w:val="000000" w:themeColor="text1"/>
          <w14:textFill>
            <w14:solidFill>
              <w14:schemeClr w14:val="tx1"/>
            </w14:solidFill>
          </w14:textFill>
        </w:rPr>
      </w:pPr>
      <w:r>
        <w:rPr>
          <w:rFonts w:hint="eastAsia"/>
        </w:rPr>
        <w:t>③喷涂过程中应保证硬泡聚氨酯保温层表面平整度，喷涂完毕后保温层平整度偏差不宜大于</w:t>
      </w:r>
      <w:r>
        <w:t>6mm</w:t>
      </w:r>
    </w:p>
    <w:p>
      <w:pPr>
        <w:pStyle w:val="22"/>
        <w:widowControl w:val="0"/>
        <w:tabs>
          <w:tab w:val="left" w:pos="5040"/>
        </w:tabs>
        <w:rPr>
          <w:color w:val="000000" w:themeColor="text1"/>
          <w14:textFill>
            <w14:solidFill>
              <w14:schemeClr w14:val="tx1"/>
            </w14:solidFill>
          </w14:textFill>
        </w:rPr>
      </w:pPr>
      <w:r>
        <w:rPr>
          <w:rFonts w:hint="eastAsia"/>
        </w:rPr>
        <w:t>④阴阳角及不同材料的基层墙体交接处，保温层应连续不留缝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根据《外墙内保温工程技术规程》JGJ/T261-2011，外墙内保温系统采用纸面石膏板的最小厚度为（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8mm</w:t>
      </w:r>
      <w:r>
        <w:tab/>
      </w:r>
      <w:r>
        <w:t>B、10mm</w:t>
      </w:r>
    </w:p>
    <w:p>
      <w:pPr>
        <w:pStyle w:val="22"/>
        <w:widowControl w:val="0"/>
        <w:tabs>
          <w:tab w:val="left" w:pos="5040"/>
        </w:tabs>
        <w:rPr>
          <w:color w:val="000000" w:themeColor="text1"/>
          <w14:textFill>
            <w14:solidFill>
              <w14:schemeClr w14:val="tx1"/>
            </w14:solidFill>
          </w14:textFill>
        </w:rPr>
      </w:pPr>
      <w:r>
        <w:t>C、12mm</w:t>
      </w:r>
      <w:r>
        <w:tab/>
      </w:r>
      <w:r>
        <w:t>D、14mm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）是外墙内保温系统采用无石棉硅酸钙板或无石棉纤维水泥平板防护层面板的要求？</w:t>
      </w:r>
    </w:p>
    <w:p>
      <w:pPr>
        <w:pStyle w:val="22"/>
        <w:widowControl w:val="0"/>
        <w:tabs>
          <w:tab w:val="left" w:pos="5040"/>
        </w:tabs>
        <w:rPr>
          <w:color w:val="000000" w:themeColor="text1"/>
          <w14:textFill>
            <w14:solidFill>
              <w14:schemeClr w14:val="tx1"/>
            </w14:solidFill>
          </w14:textFill>
        </w:rPr>
      </w:pPr>
      <w:r>
        <w:rPr>
          <w:rFonts w:hint="eastAsia"/>
        </w:rPr>
        <w:t>①高密度板最小公称厚度不得小于</w:t>
      </w:r>
      <w:r>
        <w:t>5.0mm</w:t>
      </w:r>
    </w:p>
    <w:p>
      <w:pPr>
        <w:pStyle w:val="22"/>
        <w:widowControl w:val="0"/>
        <w:tabs>
          <w:tab w:val="left" w:pos="5040"/>
        </w:tabs>
        <w:rPr>
          <w:color w:val="000000" w:themeColor="text1"/>
          <w14:textFill>
            <w14:solidFill>
              <w14:schemeClr w14:val="tx1"/>
            </w14:solidFill>
          </w14:textFill>
        </w:rPr>
      </w:pPr>
      <w:r>
        <w:rPr>
          <w:rFonts w:hint="eastAsia"/>
        </w:rPr>
        <w:t>②中密度板最小公称厚度不得小于</w:t>
      </w:r>
      <w:r>
        <w:t>7.5mm</w:t>
      </w:r>
    </w:p>
    <w:p>
      <w:pPr>
        <w:pStyle w:val="22"/>
        <w:widowControl w:val="0"/>
        <w:tabs>
          <w:tab w:val="left" w:pos="5040"/>
        </w:tabs>
        <w:rPr>
          <w:color w:val="000000" w:themeColor="text1"/>
          <w14:textFill>
            <w14:solidFill>
              <w14:schemeClr w14:val="tx1"/>
            </w14:solidFill>
          </w14:textFill>
        </w:rPr>
      </w:pPr>
      <w:r>
        <w:rPr>
          <w:rFonts w:hint="eastAsia"/>
        </w:rPr>
        <w:t>③低密度板最小公称厚度不得小于</w:t>
      </w:r>
      <w:r>
        <w:t>12.0mm</w:t>
      </w:r>
    </w:p>
    <w:p>
      <w:pPr>
        <w:pStyle w:val="22"/>
        <w:widowControl w:val="0"/>
        <w:tabs>
          <w:tab w:val="left" w:pos="5040"/>
        </w:tabs>
        <w:rPr>
          <w:color w:val="000000" w:themeColor="text1"/>
          <w14:textFill>
            <w14:solidFill>
              <w14:schemeClr w14:val="tx1"/>
            </w14:solidFill>
          </w14:textFill>
        </w:rPr>
      </w:pPr>
      <w:r>
        <w:rPr>
          <w:rFonts w:hint="eastAsia"/>
        </w:rPr>
        <w:t>④对易受撞击场所面板厚度应适当增加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）是保温砂浆外墙内保温系统分项工程需进行验收的主要施工工序？</w:t>
      </w:r>
    </w:p>
    <w:p>
      <w:pPr>
        <w:pStyle w:val="22"/>
        <w:widowControl w:val="0"/>
        <w:tabs>
          <w:tab w:val="left" w:pos="5040"/>
        </w:tabs>
        <w:rPr>
          <w:color w:val="000000" w:themeColor="text1"/>
          <w14:textFill>
            <w14:solidFill>
              <w14:schemeClr w14:val="tx1"/>
            </w14:solidFill>
          </w14:textFill>
        </w:rPr>
      </w:pPr>
      <w:r>
        <w:rPr>
          <w:rFonts w:hint="eastAsia"/>
        </w:rPr>
        <w:t>①基层处理</w:t>
      </w:r>
    </w:p>
    <w:p>
      <w:pPr>
        <w:pStyle w:val="22"/>
        <w:widowControl w:val="0"/>
        <w:tabs>
          <w:tab w:val="left" w:pos="5040"/>
        </w:tabs>
        <w:rPr>
          <w:color w:val="000000" w:themeColor="text1"/>
          <w14:textFill>
            <w14:solidFill>
              <w14:schemeClr w14:val="tx1"/>
            </w14:solidFill>
          </w14:textFill>
        </w:rPr>
      </w:pPr>
      <w:r>
        <w:rPr>
          <w:rFonts w:hint="eastAsia"/>
        </w:rPr>
        <w:t>②涂抹保温砂浆</w:t>
      </w:r>
    </w:p>
    <w:p>
      <w:pPr>
        <w:pStyle w:val="22"/>
        <w:widowControl w:val="0"/>
        <w:tabs>
          <w:tab w:val="left" w:pos="5040"/>
        </w:tabs>
        <w:rPr>
          <w:color w:val="000000" w:themeColor="text1"/>
          <w14:textFill>
            <w14:solidFill>
              <w14:schemeClr w14:val="tx1"/>
            </w14:solidFill>
          </w14:textFill>
        </w:rPr>
      </w:pPr>
      <w:r>
        <w:rPr>
          <w:rFonts w:hint="eastAsia"/>
        </w:rPr>
        <w:t>③保温层找平</w:t>
      </w:r>
    </w:p>
    <w:p>
      <w:pPr>
        <w:pStyle w:val="22"/>
        <w:widowControl w:val="0"/>
        <w:tabs>
          <w:tab w:val="left" w:pos="5040"/>
        </w:tabs>
        <w:rPr>
          <w:color w:val="000000" w:themeColor="text1"/>
          <w14:textFill>
            <w14:solidFill>
              <w14:schemeClr w14:val="tx1"/>
            </w14:solidFill>
          </w14:textFill>
        </w:rPr>
      </w:pPr>
      <w:r>
        <w:rPr>
          <w:rFonts w:hint="eastAsia"/>
        </w:rPr>
        <w:t>④饰面层施工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根据《外墙内保温工程技术规程》JGJ/T261-2011，以下（ ）是喷涂硬泡聚氨酯外墙内保温系统分项工程需进行验收的主要施工工序？</w:t>
      </w:r>
    </w:p>
    <w:p>
      <w:pPr>
        <w:pStyle w:val="22"/>
        <w:widowControl w:val="0"/>
        <w:tabs>
          <w:tab w:val="left" w:pos="5040"/>
        </w:tabs>
        <w:rPr>
          <w:color w:val="000000" w:themeColor="text1"/>
          <w14:textFill>
            <w14:solidFill>
              <w14:schemeClr w14:val="tx1"/>
            </w14:solidFill>
          </w14:textFill>
        </w:rPr>
      </w:pPr>
      <w:r>
        <w:rPr>
          <w:rFonts w:hint="eastAsia"/>
        </w:rPr>
        <w:t>①基层处理</w:t>
      </w:r>
    </w:p>
    <w:p>
      <w:pPr>
        <w:pStyle w:val="22"/>
        <w:widowControl w:val="0"/>
        <w:tabs>
          <w:tab w:val="left" w:pos="5040"/>
        </w:tabs>
        <w:rPr>
          <w:color w:val="000000" w:themeColor="text1"/>
          <w14:textFill>
            <w14:solidFill>
              <w14:schemeClr w14:val="tx1"/>
            </w14:solidFill>
          </w14:textFill>
        </w:rPr>
      </w:pPr>
      <w:r>
        <w:rPr>
          <w:rFonts w:hint="eastAsia"/>
        </w:rPr>
        <w:t>②刷涂界面剂</w:t>
      </w:r>
    </w:p>
    <w:p>
      <w:pPr>
        <w:pStyle w:val="22"/>
        <w:widowControl w:val="0"/>
        <w:tabs>
          <w:tab w:val="left" w:pos="5040"/>
        </w:tabs>
        <w:rPr>
          <w:color w:val="000000" w:themeColor="text1"/>
          <w14:textFill>
            <w14:solidFill>
              <w14:schemeClr w14:val="tx1"/>
            </w14:solidFill>
          </w14:textFill>
        </w:rPr>
      </w:pPr>
      <w:r>
        <w:rPr>
          <w:rFonts w:hint="eastAsia"/>
        </w:rPr>
        <w:t>③保温层找平</w:t>
      </w:r>
    </w:p>
    <w:p>
      <w:pPr>
        <w:pStyle w:val="22"/>
        <w:widowControl w:val="0"/>
        <w:tabs>
          <w:tab w:val="left" w:pos="5040"/>
        </w:tabs>
        <w:rPr>
          <w:color w:val="000000" w:themeColor="text1"/>
          <w14:textFill>
            <w14:solidFill>
              <w14:schemeClr w14:val="tx1"/>
            </w14:solidFill>
          </w14:textFill>
        </w:rPr>
      </w:pPr>
      <w:r>
        <w:rPr>
          <w:rFonts w:hint="eastAsia"/>
        </w:rPr>
        <w:t>④饰面层施工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B、②④</w:t>
      </w:r>
    </w:p>
    <w:p>
      <w:pPr>
        <w:pStyle w:val="22"/>
        <w:widowControl w:val="0"/>
        <w:tabs>
          <w:tab w:val="left" w:pos="5040"/>
        </w:tabs>
        <w:rPr>
          <w:color w:val="000000" w:themeColor="text1"/>
          <w14:textFill>
            <w14:solidFill>
              <w14:schemeClr w14:val="tx1"/>
            </w14:solidFill>
          </w14:textFill>
        </w:rPr>
      </w:pPr>
      <w:r>
        <w:t xml:space="preserve">C、②③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根据《外墙内保温工程技术规程》JGJ/T261-2011，外墙内保温隐蔽工程验收应提供以下( ）内容的文字记录和图像资料？</w:t>
      </w:r>
    </w:p>
    <w:p>
      <w:pPr>
        <w:pStyle w:val="22"/>
        <w:widowControl w:val="0"/>
        <w:tabs>
          <w:tab w:val="left" w:pos="5040"/>
        </w:tabs>
        <w:rPr>
          <w:color w:val="000000" w:themeColor="text1"/>
          <w14:textFill>
            <w14:solidFill>
              <w14:schemeClr w14:val="tx1"/>
            </w14:solidFill>
          </w14:textFill>
        </w:rPr>
      </w:pPr>
      <w:r>
        <w:rPr>
          <w:rFonts w:hint="eastAsia"/>
        </w:rPr>
        <w:t>①保温层附着的基层及其表面处理</w:t>
      </w:r>
    </w:p>
    <w:p>
      <w:pPr>
        <w:pStyle w:val="22"/>
        <w:widowControl w:val="0"/>
        <w:tabs>
          <w:tab w:val="left" w:pos="5040"/>
        </w:tabs>
        <w:rPr>
          <w:color w:val="000000" w:themeColor="text1"/>
          <w14:textFill>
            <w14:solidFill>
              <w14:schemeClr w14:val="tx1"/>
            </w14:solidFill>
          </w14:textFill>
        </w:rPr>
      </w:pPr>
      <w:r>
        <w:rPr>
          <w:rFonts w:hint="eastAsia"/>
        </w:rPr>
        <w:t>②保温板粘结或固定，空气层的厚度</w:t>
      </w:r>
    </w:p>
    <w:p>
      <w:pPr>
        <w:pStyle w:val="22"/>
        <w:widowControl w:val="0"/>
        <w:tabs>
          <w:tab w:val="left" w:pos="5040"/>
        </w:tabs>
        <w:rPr>
          <w:color w:val="000000" w:themeColor="text1"/>
          <w14:textFill>
            <w14:solidFill>
              <w14:schemeClr w14:val="tx1"/>
            </w14:solidFill>
          </w14:textFill>
        </w:rPr>
      </w:pPr>
      <w:r>
        <w:rPr>
          <w:rFonts w:hint="eastAsia"/>
        </w:rPr>
        <w:t>③锚栓安装</w:t>
      </w:r>
    </w:p>
    <w:p>
      <w:pPr>
        <w:pStyle w:val="22"/>
        <w:widowControl w:val="0"/>
        <w:tabs>
          <w:tab w:val="left" w:pos="5040"/>
        </w:tabs>
        <w:rPr>
          <w:color w:val="000000" w:themeColor="text1"/>
          <w14:textFill>
            <w14:solidFill>
              <w14:schemeClr w14:val="tx1"/>
            </w14:solidFill>
          </w14:textFill>
        </w:rPr>
      </w:pPr>
      <w:r>
        <w:rPr>
          <w:rFonts w:hint="eastAsia"/>
        </w:rPr>
        <w:t>④增强网铺设</w:t>
      </w:r>
    </w:p>
    <w:p>
      <w:pPr>
        <w:pStyle w:val="22"/>
        <w:widowControl w:val="0"/>
        <w:tabs>
          <w:tab w:val="left" w:pos="5040"/>
        </w:tabs>
        <w:rPr>
          <w:color w:val="000000" w:themeColor="text1"/>
          <w14:textFill>
            <w14:solidFill>
              <w14:schemeClr w14:val="tx1"/>
            </w14:solidFill>
          </w14:textFill>
        </w:rPr>
      </w:pPr>
      <w:r>
        <w:rPr>
          <w:rFonts w:hint="eastAsia"/>
        </w:rPr>
        <w:t>⑤墙体热桥部位处理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B、②③④</w:t>
      </w:r>
    </w:p>
    <w:p>
      <w:pPr>
        <w:pStyle w:val="22"/>
        <w:widowControl w:val="0"/>
        <w:tabs>
          <w:tab w:val="left" w:pos="5040"/>
        </w:tabs>
        <w:rPr>
          <w:color w:val="000000" w:themeColor="text1"/>
          <w14:textFill>
            <w14:solidFill>
              <w14:schemeClr w14:val="tx1"/>
            </w14:solidFill>
          </w14:textFill>
        </w:rPr>
      </w:pPr>
      <w:r>
        <w:t xml:space="preserve">C、②③④⑤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7"/>
        <w:widowControl w:val="0"/>
        <w:ind w:left="0" w:firstLine="560" w:firstLineChars="200"/>
        <w:rPr>
          <w:color w:val="000000" w:themeColor="text1"/>
          <w14:textFill>
            <w14:solidFill>
              <w14:schemeClr w14:val="tx1"/>
            </w14:solidFill>
          </w14:textFill>
        </w:rPr>
      </w:pPr>
      <w:r>
        <w:t>根据《外墙内保温工程技术规程》JGJ/T261-2011，外墙内保温隐蔽工程验收应提供以下( ）内容的文字记录和图像资料？</w:t>
      </w:r>
    </w:p>
    <w:p>
      <w:pPr>
        <w:pStyle w:val="22"/>
        <w:widowControl w:val="0"/>
        <w:tabs>
          <w:tab w:val="left" w:pos="5040"/>
        </w:tabs>
        <w:rPr>
          <w:color w:val="000000" w:themeColor="text1"/>
          <w14:textFill>
            <w14:solidFill>
              <w14:schemeClr w14:val="tx1"/>
            </w14:solidFill>
          </w14:textFill>
        </w:rPr>
      </w:pPr>
      <w:r>
        <w:rPr>
          <w:rFonts w:hint="eastAsia"/>
        </w:rPr>
        <w:t>①复合板的板缝处理</w:t>
      </w:r>
    </w:p>
    <w:p>
      <w:pPr>
        <w:pStyle w:val="22"/>
        <w:widowControl w:val="0"/>
        <w:tabs>
          <w:tab w:val="left" w:pos="5040"/>
        </w:tabs>
        <w:rPr>
          <w:color w:val="000000" w:themeColor="text1"/>
          <w14:textFill>
            <w14:solidFill>
              <w14:schemeClr w14:val="tx1"/>
            </w14:solidFill>
          </w14:textFill>
        </w:rPr>
      </w:pPr>
      <w:r>
        <w:rPr>
          <w:rFonts w:hint="eastAsia"/>
        </w:rPr>
        <w:t>②找平层的处理</w:t>
      </w:r>
    </w:p>
    <w:p>
      <w:pPr>
        <w:pStyle w:val="22"/>
        <w:widowControl w:val="0"/>
        <w:tabs>
          <w:tab w:val="left" w:pos="5040"/>
        </w:tabs>
        <w:rPr>
          <w:color w:val="000000" w:themeColor="text1"/>
          <w14:textFill>
            <w14:solidFill>
              <w14:schemeClr w14:val="tx1"/>
            </w14:solidFill>
          </w14:textFill>
        </w:rPr>
      </w:pPr>
      <w:r>
        <w:rPr>
          <w:rFonts w:hint="eastAsia"/>
        </w:rPr>
        <w:t>③喷涂硬泡聚氨酯、保温砂浆或被封闭的保温材料厚度</w:t>
      </w:r>
    </w:p>
    <w:p>
      <w:pPr>
        <w:pStyle w:val="22"/>
        <w:widowControl w:val="0"/>
        <w:tabs>
          <w:tab w:val="left" w:pos="5040"/>
        </w:tabs>
        <w:rPr>
          <w:color w:val="000000" w:themeColor="text1"/>
          <w14:textFill>
            <w14:solidFill>
              <w14:schemeClr w14:val="tx1"/>
            </w14:solidFill>
          </w14:textFill>
        </w:rPr>
      </w:pPr>
      <w:r>
        <w:rPr>
          <w:rFonts w:hint="eastAsia"/>
        </w:rPr>
        <w:t>④隔汽层铺设</w:t>
      </w:r>
    </w:p>
    <w:p>
      <w:pPr>
        <w:pStyle w:val="22"/>
        <w:widowControl w:val="0"/>
        <w:tabs>
          <w:tab w:val="left" w:pos="5040"/>
        </w:tabs>
        <w:rPr>
          <w:color w:val="000000" w:themeColor="text1"/>
          <w14:textFill>
            <w14:solidFill>
              <w14:schemeClr w14:val="tx1"/>
            </w14:solidFill>
          </w14:textFill>
        </w:rPr>
      </w:pPr>
      <w:r>
        <w:rPr>
          <w:rFonts w:hint="eastAsia"/>
        </w:rPr>
        <w:t>⑤龙骨固定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①②③④⑤   </w:t>
      </w:r>
      <w:r>
        <w:tab/>
      </w:r>
      <w:r>
        <w:t>B、②③④</w:t>
      </w:r>
    </w:p>
    <w:p>
      <w:pPr>
        <w:pStyle w:val="22"/>
        <w:widowControl w:val="0"/>
        <w:tabs>
          <w:tab w:val="left" w:pos="5040"/>
        </w:tabs>
        <w:rPr>
          <w:color w:val="000000" w:themeColor="text1"/>
          <w14:textFill>
            <w14:solidFill>
              <w14:schemeClr w14:val="tx1"/>
            </w14:solidFill>
          </w14:textFill>
        </w:rPr>
      </w:pPr>
      <w:r>
        <w:t xml:space="preserve">C、②③④⑤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索引词：节能、人防及其他建筑规范——《外墙内保温工程技术规程》</w:t>
      </w:r>
      <w:r>
        <w:t>JGJ/T261-2011——外墙内保温工程</w:t>
      </w:r>
    </w:p>
    <w:p>
      <w:pPr>
        <w:pStyle w:val="23"/>
        <w:tabs>
          <w:tab w:val="left" w:pos="5040"/>
        </w:tabs>
        <w:spacing w:before="312"/>
        <w:rPr>
          <w:color w:val="000000" w:themeColor="text1"/>
          <w14:textFill>
            <w14:solidFill>
              <w14:schemeClr w14:val="tx1"/>
            </w14:solidFill>
          </w14:textFill>
        </w:rPr>
      </w:pPr>
      <w:r>
        <w:rPr>
          <w:rFonts w:hint="eastAsia"/>
        </w:rPr>
        <w:t>六、《人民防空工程施工及验收规范》</w:t>
      </w:r>
      <w:r>
        <w:t>GB50134-2004</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根据《人民防空工程施工及验收规范》GB50134-2004，人民防空工程施工中，坑道、地道的掘进施工应对轴线方向、高程和距离进行复测。以下（ ）是复测应符合的规定？</w:t>
      </w:r>
    </w:p>
    <w:p>
      <w:pPr>
        <w:pStyle w:val="22"/>
        <w:widowControl w:val="0"/>
        <w:tabs>
          <w:tab w:val="left" w:pos="5040"/>
        </w:tabs>
        <w:rPr>
          <w:color w:val="000000" w:themeColor="text1"/>
          <w14:textFill>
            <w14:solidFill>
              <w14:schemeClr w14:val="tx1"/>
            </w14:solidFill>
          </w14:textFill>
        </w:rPr>
      </w:pPr>
      <w:r>
        <w:rPr>
          <w:rFonts w:hint="eastAsia"/>
        </w:rPr>
        <w:t>①复测轴线方向，每个测点应进行两个以上测回</w:t>
      </w:r>
    </w:p>
    <w:p>
      <w:pPr>
        <w:pStyle w:val="22"/>
        <w:widowControl w:val="0"/>
        <w:tabs>
          <w:tab w:val="left" w:pos="5040"/>
        </w:tabs>
        <w:rPr>
          <w:color w:val="000000" w:themeColor="text1"/>
          <w14:textFill>
            <w14:solidFill>
              <w14:schemeClr w14:val="tx1"/>
            </w14:solidFill>
          </w14:textFill>
        </w:rPr>
      </w:pPr>
      <w:r>
        <w:rPr>
          <w:rFonts w:hint="eastAsia"/>
        </w:rPr>
        <w:t>②复测水平时，水准测量的前后视距宜相等</w:t>
      </w:r>
      <w:r>
        <w:t>,水准尺的读数应精确到0.1毫米</w:t>
      </w:r>
    </w:p>
    <w:p>
      <w:pPr>
        <w:pStyle w:val="22"/>
        <w:widowControl w:val="0"/>
        <w:tabs>
          <w:tab w:val="left" w:pos="5040"/>
        </w:tabs>
        <w:rPr>
          <w:color w:val="000000" w:themeColor="text1"/>
          <w14:textFill>
            <w14:solidFill>
              <w14:schemeClr w14:val="tx1"/>
            </w14:solidFill>
          </w14:textFill>
        </w:rPr>
      </w:pPr>
      <w:r>
        <w:rPr>
          <w:rFonts w:hint="eastAsia"/>
        </w:rPr>
        <w:t>③复测两标准桩之间轴线长度时，应采用钢尺测量，其偏差不应超过</w:t>
      </w:r>
      <w:r>
        <w:t>0.2‰</w:t>
      </w:r>
    </w:p>
    <w:p>
      <w:pPr>
        <w:pStyle w:val="22"/>
        <w:widowControl w:val="0"/>
        <w:tabs>
          <w:tab w:val="left" w:pos="5040"/>
        </w:tabs>
        <w:rPr>
          <w:color w:val="000000" w:themeColor="text1"/>
          <w14:textFill>
            <w14:solidFill>
              <w14:schemeClr w14:val="tx1"/>
            </w14:solidFill>
          </w14:textFill>
        </w:rPr>
      </w:pPr>
      <w:r>
        <w:rPr>
          <w:rFonts w:hint="eastAsia"/>
        </w:rPr>
        <w:t>④复测高程时，水准测量的前后视距宜相等</w:t>
      </w:r>
      <w:r>
        <w:t>,水准尺的读数应精确到毫米</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GB50134-2004——人防工程测量土建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）是人民防空工程，坑道、地道的掘进施工口部测量应符合的规定？</w:t>
      </w:r>
    </w:p>
    <w:p>
      <w:pPr>
        <w:pStyle w:val="22"/>
        <w:widowControl w:val="0"/>
        <w:tabs>
          <w:tab w:val="left" w:pos="5040"/>
        </w:tabs>
        <w:rPr>
          <w:color w:val="000000" w:themeColor="text1"/>
          <w14:textFill>
            <w14:solidFill>
              <w14:schemeClr w14:val="tx1"/>
            </w14:solidFill>
          </w14:textFill>
        </w:rPr>
      </w:pPr>
      <w:r>
        <w:rPr>
          <w:rFonts w:hint="eastAsia"/>
        </w:rPr>
        <w:t>①应根据口部中心桩测设底部起挖桩和上部起挖桩</w:t>
      </w:r>
    </w:p>
    <w:p>
      <w:pPr>
        <w:pStyle w:val="22"/>
        <w:widowControl w:val="0"/>
        <w:tabs>
          <w:tab w:val="left" w:pos="5040"/>
        </w:tabs>
        <w:rPr>
          <w:color w:val="000000" w:themeColor="text1"/>
          <w14:textFill>
            <w14:solidFill>
              <w14:schemeClr w14:val="tx1"/>
            </w14:solidFill>
          </w14:textFill>
        </w:rPr>
      </w:pPr>
      <w:r>
        <w:rPr>
          <w:rFonts w:hint="eastAsia"/>
        </w:rPr>
        <w:t>②在明显和便于保护的地点设置水准点，并应设高程标志</w:t>
      </w:r>
    </w:p>
    <w:p>
      <w:pPr>
        <w:pStyle w:val="22"/>
        <w:widowControl w:val="0"/>
        <w:tabs>
          <w:tab w:val="left" w:pos="5040"/>
        </w:tabs>
        <w:rPr>
          <w:color w:val="000000" w:themeColor="text1"/>
          <w14:textFill>
            <w14:solidFill>
              <w14:schemeClr w14:val="tx1"/>
            </w14:solidFill>
          </w14:textFill>
        </w:rPr>
      </w:pPr>
      <w:r>
        <w:rPr>
          <w:rFonts w:hint="eastAsia"/>
        </w:rPr>
        <w:t>③在距底部起挖桩和上部起挖桩</w:t>
      </w:r>
      <w:r>
        <w:t>3m以外，宜各设一对控制中心桩</w:t>
      </w:r>
    </w:p>
    <w:p>
      <w:pPr>
        <w:pStyle w:val="22"/>
        <w:widowControl w:val="0"/>
        <w:tabs>
          <w:tab w:val="left" w:pos="5040"/>
        </w:tabs>
        <w:rPr>
          <w:color w:val="000000" w:themeColor="text1"/>
          <w14:textFill>
            <w14:solidFill>
              <w14:schemeClr w14:val="tx1"/>
            </w14:solidFill>
          </w14:textFill>
        </w:rPr>
      </w:pPr>
      <w:r>
        <w:rPr>
          <w:rFonts w:hint="eastAsia"/>
        </w:rPr>
        <w:t>④在洞口掘进</w:t>
      </w:r>
      <w:r>
        <w:t>2m以后，宜在洞口底部埋设标桩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GB50134-2004——人防工程测量土建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）是人民防空工程，坑道、地道的掘进施工钢筋网喷射混凝土支护应符合的规定？</w:t>
      </w:r>
    </w:p>
    <w:p>
      <w:pPr>
        <w:pStyle w:val="22"/>
        <w:widowControl w:val="0"/>
        <w:tabs>
          <w:tab w:val="left" w:pos="5040"/>
        </w:tabs>
        <w:rPr>
          <w:color w:val="000000" w:themeColor="text1"/>
          <w14:textFill>
            <w14:solidFill>
              <w14:schemeClr w14:val="tx1"/>
            </w14:solidFill>
          </w14:textFill>
        </w:rPr>
      </w:pPr>
      <w:r>
        <w:rPr>
          <w:rFonts w:hint="eastAsia"/>
        </w:rPr>
        <w:t>①钢筋使用前应清除污锈</w:t>
      </w:r>
    </w:p>
    <w:p>
      <w:pPr>
        <w:pStyle w:val="22"/>
        <w:widowControl w:val="0"/>
        <w:tabs>
          <w:tab w:val="left" w:pos="5040"/>
        </w:tabs>
        <w:rPr>
          <w:color w:val="000000" w:themeColor="text1"/>
          <w14:textFill>
            <w14:solidFill>
              <w14:schemeClr w14:val="tx1"/>
            </w14:solidFill>
          </w14:textFill>
        </w:rPr>
      </w:pPr>
      <w:r>
        <w:rPr>
          <w:rFonts w:hint="eastAsia"/>
        </w:rPr>
        <w:t>②钢筋网与岩面的间隙不应小于</w:t>
      </w:r>
      <w:r>
        <w:t>30mm,钢筋保护层厚度不应小于15mm</w:t>
      </w:r>
    </w:p>
    <w:p>
      <w:pPr>
        <w:pStyle w:val="22"/>
        <w:widowControl w:val="0"/>
        <w:tabs>
          <w:tab w:val="left" w:pos="5040"/>
        </w:tabs>
        <w:rPr>
          <w:color w:val="000000" w:themeColor="text1"/>
          <w14:textFill>
            <w14:solidFill>
              <w14:schemeClr w14:val="tx1"/>
            </w14:solidFill>
          </w14:textFill>
        </w:rPr>
      </w:pPr>
      <w:r>
        <w:rPr>
          <w:rFonts w:hint="eastAsia"/>
        </w:rPr>
        <w:t>③钢筋网应与锚杆或其他锚定装置联结牢固</w:t>
      </w:r>
    </w:p>
    <w:p>
      <w:pPr>
        <w:pStyle w:val="22"/>
        <w:widowControl w:val="0"/>
        <w:tabs>
          <w:tab w:val="left" w:pos="5040"/>
        </w:tabs>
        <w:rPr>
          <w:color w:val="000000" w:themeColor="text1"/>
          <w14:textFill>
            <w14:solidFill>
              <w14:schemeClr w14:val="tx1"/>
            </w14:solidFill>
          </w14:textFill>
        </w:rPr>
      </w:pPr>
      <w:r>
        <w:rPr>
          <w:rFonts w:hint="eastAsia"/>
        </w:rPr>
        <w:t>④当采用双层钢筋网时，第二层钢筋网应在第一层钢筋网被混凝土覆盖后铺设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GB50134-2004——喷射混凝土支护土建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）是人民防空工程，坑道、地道的掘进施工钢纤维喷射混凝土支护应符合的规定？</w:t>
      </w:r>
    </w:p>
    <w:p>
      <w:pPr>
        <w:pStyle w:val="22"/>
        <w:widowControl w:val="0"/>
        <w:tabs>
          <w:tab w:val="left" w:pos="5040"/>
        </w:tabs>
        <w:rPr>
          <w:color w:val="000000" w:themeColor="text1"/>
          <w14:textFill>
            <w14:solidFill>
              <w14:schemeClr w14:val="tx1"/>
            </w14:solidFill>
          </w14:textFill>
        </w:rPr>
      </w:pPr>
      <w:r>
        <w:rPr>
          <w:rFonts w:hint="eastAsia"/>
        </w:rPr>
        <w:t>①钢纤维的长度宜一致，并不得含有其他杂物</w:t>
      </w:r>
    </w:p>
    <w:p>
      <w:pPr>
        <w:pStyle w:val="22"/>
        <w:widowControl w:val="0"/>
        <w:tabs>
          <w:tab w:val="left" w:pos="5040"/>
        </w:tabs>
        <w:rPr>
          <w:color w:val="000000" w:themeColor="text1"/>
          <w14:textFill>
            <w14:solidFill>
              <w14:schemeClr w14:val="tx1"/>
            </w14:solidFill>
          </w14:textFill>
        </w:rPr>
      </w:pPr>
      <w:r>
        <w:rPr>
          <w:rFonts w:hint="eastAsia"/>
        </w:rPr>
        <w:t>②钢纤维不得有明显的锈蚀和油渍</w:t>
      </w:r>
    </w:p>
    <w:p>
      <w:pPr>
        <w:pStyle w:val="22"/>
        <w:widowControl w:val="0"/>
        <w:tabs>
          <w:tab w:val="left" w:pos="5040"/>
        </w:tabs>
        <w:rPr>
          <w:color w:val="000000" w:themeColor="text1"/>
          <w14:textFill>
            <w14:solidFill>
              <w14:schemeClr w14:val="tx1"/>
            </w14:solidFill>
          </w14:textFill>
        </w:rPr>
      </w:pPr>
      <w:r>
        <w:rPr>
          <w:rFonts w:hint="eastAsia"/>
        </w:rPr>
        <w:t>③混凝土粗骨料的粒径不宜大于</w:t>
      </w:r>
      <w:r>
        <w:t>15mm</w:t>
      </w:r>
    </w:p>
    <w:p>
      <w:pPr>
        <w:pStyle w:val="22"/>
        <w:widowControl w:val="0"/>
        <w:tabs>
          <w:tab w:val="left" w:pos="5040"/>
        </w:tabs>
        <w:rPr>
          <w:color w:val="000000" w:themeColor="text1"/>
          <w14:textFill>
            <w14:solidFill>
              <w14:schemeClr w14:val="tx1"/>
            </w14:solidFill>
          </w14:textFill>
        </w:rPr>
      </w:pPr>
      <w:r>
        <w:rPr>
          <w:rFonts w:hint="eastAsia"/>
        </w:rPr>
        <w:t>④钢纤维掺量应为混合料重量的</w:t>
      </w:r>
      <w:r>
        <w:t>5%</w:t>
      </w:r>
      <w:r>
        <w:rPr>
          <w:rFonts w:hint="eastAsia" w:ascii="微软雅黑" w:hAnsi="微软雅黑" w:eastAsia="微软雅黑" w:cs="微软雅黑"/>
        </w:rPr>
        <w:t>〜</w:t>
      </w:r>
      <w:r>
        <w:t>10%；应搅拌均匀，不得成团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B、①②③</w:t>
      </w:r>
    </w:p>
    <w:p>
      <w:pPr>
        <w:pStyle w:val="22"/>
        <w:widowControl w:val="0"/>
        <w:tabs>
          <w:tab w:val="left" w:pos="5040"/>
        </w:tabs>
        <w:rPr>
          <w:color w:val="000000" w:themeColor="text1"/>
          <w14:textFill>
            <w14:solidFill>
              <w14:schemeClr w14:val="tx1"/>
            </w14:solidFill>
          </w14:textFill>
        </w:rPr>
      </w:pPr>
      <w:r>
        <w:t xml:space="preserve">C、②③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GB50134-2004——喷射混凝土支护土建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根据《人民防空工程施工及验收规范》GB50134-2004，人民防空工程，坑道、地道掘进钢纤维喷射混凝土支护的钢纤维掺量应为混合料重量的（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ascii="微软雅黑" w:hAnsi="微软雅黑" w:eastAsia="微软雅黑" w:cs="微软雅黑"/>
        </w:rPr>
        <w:t>〜</w:t>
      </w:r>
      <w:r>
        <w:t xml:space="preserve">5%     </w:t>
      </w:r>
      <w:r>
        <w:tab/>
      </w:r>
      <w:r>
        <w:t>B、5%</w:t>
      </w:r>
      <w:r>
        <w:rPr>
          <w:rFonts w:hint="eastAsia" w:ascii="微软雅黑" w:hAnsi="微软雅黑" w:eastAsia="微软雅黑" w:cs="微软雅黑"/>
        </w:rPr>
        <w:t>〜</w:t>
      </w:r>
      <w:r>
        <w:t>8%</w:t>
      </w:r>
    </w:p>
    <w:p>
      <w:pPr>
        <w:pStyle w:val="22"/>
        <w:widowControl w:val="0"/>
        <w:tabs>
          <w:tab w:val="left" w:pos="5040"/>
        </w:tabs>
        <w:rPr>
          <w:color w:val="000000" w:themeColor="text1"/>
          <w14:textFill>
            <w14:solidFill>
              <w14:schemeClr w14:val="tx1"/>
            </w14:solidFill>
          </w14:textFill>
        </w:rPr>
      </w:pPr>
      <w:r>
        <w:t>C、3%</w:t>
      </w:r>
      <w:r>
        <w:rPr>
          <w:rFonts w:hint="eastAsia" w:ascii="微软雅黑" w:hAnsi="微软雅黑" w:eastAsia="微软雅黑" w:cs="微软雅黑"/>
        </w:rPr>
        <w:t>〜</w:t>
      </w:r>
      <w:r>
        <w:t xml:space="preserve">6% </w:t>
      </w:r>
      <w:r>
        <w:tab/>
      </w:r>
      <w:r>
        <w:t>D、5%</w:t>
      </w:r>
      <w:r>
        <w:rPr>
          <w:rFonts w:hint="eastAsia" w:ascii="微软雅黑" w:hAnsi="微软雅黑" w:eastAsia="微软雅黑" w:cs="微软雅黑"/>
        </w:rPr>
        <w:t>〜</w:t>
      </w:r>
      <w:r>
        <w:t>10%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GB50134-2004——喷射混凝土支护土建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根据《人民防空工程施工及验收规范》GB50134-2004，人民防空工程，坑道、地道掘进钢纤维喷射混凝土支护的混凝土粗骨料的粒径不宜大于（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5mm    </w:t>
      </w:r>
      <w:r>
        <w:tab/>
      </w:r>
      <w:r>
        <w:t>B、10mm</w:t>
      </w:r>
    </w:p>
    <w:p>
      <w:pPr>
        <w:pStyle w:val="22"/>
        <w:widowControl w:val="0"/>
        <w:tabs>
          <w:tab w:val="left" w:pos="5040"/>
        </w:tabs>
        <w:rPr>
          <w:color w:val="000000" w:themeColor="text1"/>
          <w14:textFill>
            <w14:solidFill>
              <w14:schemeClr w14:val="tx1"/>
            </w14:solidFill>
          </w14:textFill>
        </w:rPr>
      </w:pPr>
      <w:r>
        <w:t>C、15mm</w:t>
      </w:r>
      <w:r>
        <w:tab/>
      </w:r>
      <w:r>
        <w:t>D、20mm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GB50134-2004——喷射混凝土支护土建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）是人民防空工程逆作法施工钻机应符合的规定？</w:t>
      </w:r>
    </w:p>
    <w:p>
      <w:pPr>
        <w:pStyle w:val="22"/>
        <w:widowControl w:val="0"/>
        <w:tabs>
          <w:tab w:val="left" w:pos="5040"/>
        </w:tabs>
        <w:rPr>
          <w:color w:val="000000" w:themeColor="text1"/>
          <w14:textFill>
            <w14:solidFill>
              <w14:schemeClr w14:val="tx1"/>
            </w14:solidFill>
          </w14:textFill>
        </w:rPr>
      </w:pPr>
      <w:r>
        <w:rPr>
          <w:rFonts w:hint="eastAsia"/>
        </w:rPr>
        <w:t>①钻机应运行平稳，纵、横方向应移动方便</w:t>
      </w:r>
    </w:p>
    <w:p>
      <w:pPr>
        <w:pStyle w:val="22"/>
        <w:widowControl w:val="0"/>
        <w:tabs>
          <w:tab w:val="left" w:pos="5040"/>
        </w:tabs>
        <w:rPr>
          <w:color w:val="000000" w:themeColor="text1"/>
          <w14:textFill>
            <w14:solidFill>
              <w14:schemeClr w14:val="tx1"/>
            </w14:solidFill>
          </w14:textFill>
        </w:rPr>
      </w:pPr>
      <w:r>
        <w:rPr>
          <w:rFonts w:hint="eastAsia"/>
        </w:rPr>
        <w:t>②应有自动调整钻杆垂直度的装置和起吊能力</w:t>
      </w:r>
    </w:p>
    <w:p>
      <w:pPr>
        <w:pStyle w:val="22"/>
        <w:widowControl w:val="0"/>
        <w:tabs>
          <w:tab w:val="left" w:pos="5040"/>
        </w:tabs>
        <w:rPr>
          <w:color w:val="000000" w:themeColor="text1"/>
          <w14:textFill>
            <w14:solidFill>
              <w14:schemeClr w14:val="tx1"/>
            </w14:solidFill>
          </w14:textFill>
        </w:rPr>
      </w:pPr>
      <w:r>
        <w:rPr>
          <w:rFonts w:hint="eastAsia"/>
        </w:rPr>
        <w:t>③钻头带有螺旋叶片部分的长度应大于或等于钻孔柱的长度</w:t>
      </w:r>
    </w:p>
    <w:p>
      <w:pPr>
        <w:pStyle w:val="22"/>
        <w:widowControl w:val="0"/>
        <w:tabs>
          <w:tab w:val="left" w:pos="5040"/>
        </w:tabs>
        <w:rPr>
          <w:color w:val="000000" w:themeColor="text1"/>
          <w14:textFill>
            <w14:solidFill>
              <w14:schemeClr w14:val="tx1"/>
            </w14:solidFill>
          </w14:textFill>
        </w:rPr>
      </w:pPr>
      <w:r>
        <w:rPr>
          <w:rFonts w:hint="eastAsia"/>
        </w:rPr>
        <w:t>④钻头的螺旋叶片的直径应与钻孔柱直径相等</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GB50134-2004——逆作法施工土建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）是人民防空工程采用逆做法施工时，暗挖土方运输应符合的规定？</w:t>
      </w:r>
    </w:p>
    <w:p>
      <w:pPr>
        <w:pStyle w:val="22"/>
        <w:widowControl w:val="0"/>
        <w:tabs>
          <w:tab w:val="left" w:pos="5040"/>
        </w:tabs>
        <w:rPr>
          <w:color w:val="000000" w:themeColor="text1"/>
          <w14:textFill>
            <w14:solidFill>
              <w14:schemeClr w14:val="tx1"/>
            </w14:solidFill>
          </w14:textFill>
        </w:rPr>
      </w:pPr>
      <w:r>
        <w:rPr>
          <w:rFonts w:hint="eastAsia"/>
        </w:rPr>
        <w:t>①施工竖井应设置电动爬梯</w:t>
      </w:r>
    </w:p>
    <w:p>
      <w:pPr>
        <w:pStyle w:val="22"/>
        <w:widowControl w:val="0"/>
        <w:tabs>
          <w:tab w:val="left" w:pos="5040"/>
        </w:tabs>
        <w:rPr>
          <w:color w:val="000000" w:themeColor="text1"/>
          <w14:textFill>
            <w14:solidFill>
              <w14:schemeClr w14:val="tx1"/>
            </w14:solidFill>
          </w14:textFill>
        </w:rPr>
      </w:pPr>
      <w:r>
        <w:rPr>
          <w:rFonts w:hint="eastAsia"/>
        </w:rPr>
        <w:t>②施工竖井地面、地下均应设置联系信号</w:t>
      </w:r>
    </w:p>
    <w:p>
      <w:pPr>
        <w:pStyle w:val="22"/>
        <w:widowControl w:val="0"/>
        <w:tabs>
          <w:tab w:val="left" w:pos="5040"/>
        </w:tabs>
        <w:rPr>
          <w:color w:val="000000" w:themeColor="text1"/>
          <w14:textFill>
            <w14:solidFill>
              <w14:schemeClr w14:val="tx1"/>
            </w14:solidFill>
          </w14:textFill>
        </w:rPr>
      </w:pPr>
      <w:r>
        <w:rPr>
          <w:rFonts w:hint="eastAsia"/>
        </w:rPr>
        <w:t>③在吊盘上必须设置限速器和超高器</w:t>
      </w:r>
    </w:p>
    <w:p>
      <w:pPr>
        <w:pStyle w:val="22"/>
        <w:widowControl w:val="0"/>
        <w:tabs>
          <w:tab w:val="left" w:pos="5040"/>
        </w:tabs>
        <w:rPr>
          <w:color w:val="000000" w:themeColor="text1"/>
          <w14:textFill>
            <w14:solidFill>
              <w14:schemeClr w14:val="tx1"/>
            </w14:solidFill>
          </w14:textFill>
        </w:rPr>
      </w:pPr>
      <w:r>
        <w:rPr>
          <w:rFonts w:hint="eastAsia"/>
        </w:rPr>
        <w:t>④施工竖井严禁人员乘坐吊盘出入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C、①③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GB50134-2004——逆作法施工土建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）是人民防空工程顶管顶进作业应符合的规定？</w:t>
      </w:r>
    </w:p>
    <w:p>
      <w:pPr>
        <w:pStyle w:val="22"/>
        <w:widowControl w:val="0"/>
        <w:tabs>
          <w:tab w:val="left" w:pos="5040"/>
        </w:tabs>
        <w:rPr>
          <w:color w:val="000000" w:themeColor="text1"/>
          <w14:textFill>
            <w14:solidFill>
              <w14:schemeClr w14:val="tx1"/>
            </w14:solidFill>
          </w14:textFill>
        </w:rPr>
      </w:pPr>
      <w:r>
        <w:rPr>
          <w:rFonts w:hint="eastAsia"/>
        </w:rPr>
        <w:t>①顶进作业中当油压突然升高时，应立即停止顶进，査明原因并进行处理后，方可继续顶进</w:t>
      </w:r>
    </w:p>
    <w:p>
      <w:pPr>
        <w:pStyle w:val="22"/>
        <w:widowControl w:val="0"/>
        <w:tabs>
          <w:tab w:val="left" w:pos="5040"/>
        </w:tabs>
        <w:rPr>
          <w:color w:val="000000" w:themeColor="text1"/>
          <w14:textFill>
            <w14:solidFill>
              <w14:schemeClr w14:val="tx1"/>
            </w14:solidFill>
          </w14:textFill>
        </w:rPr>
      </w:pPr>
      <w:r>
        <w:rPr>
          <w:rFonts w:hint="eastAsia"/>
        </w:rPr>
        <w:t>②千斤顶活塞的伸出长度不得大于允许冲程；在顶进过程中，顶铁两侧不得停留人</w:t>
      </w:r>
    </w:p>
    <w:p>
      <w:pPr>
        <w:pStyle w:val="22"/>
        <w:widowControl w:val="0"/>
        <w:tabs>
          <w:tab w:val="left" w:pos="5040"/>
        </w:tabs>
        <w:rPr>
          <w:color w:val="000000" w:themeColor="text1"/>
          <w14:textFill>
            <w14:solidFill>
              <w14:schemeClr w14:val="tx1"/>
            </w14:solidFill>
          </w14:textFill>
        </w:rPr>
      </w:pPr>
      <w:r>
        <w:rPr>
          <w:rFonts w:hint="eastAsia"/>
        </w:rPr>
        <w:t>③当顶进不连续作业时，应保持工具管端部充满土塞；当土塞可能松塌时，应在工具管端部注满水泥</w:t>
      </w:r>
    </w:p>
    <w:p>
      <w:pPr>
        <w:pStyle w:val="22"/>
        <w:widowControl w:val="0"/>
        <w:tabs>
          <w:tab w:val="left" w:pos="5040"/>
        </w:tabs>
        <w:rPr>
          <w:color w:val="000000" w:themeColor="text1"/>
          <w14:textFill>
            <w14:solidFill>
              <w14:schemeClr w14:val="tx1"/>
            </w14:solidFill>
          </w14:textFill>
        </w:rPr>
      </w:pPr>
      <w:r>
        <w:rPr>
          <w:rFonts w:hint="eastAsia"/>
        </w:rPr>
        <w:t>④当地表不允许隆起变形时，严禁采用闷顶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GB50134-2004——顶进施工土建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根据《人民防空工程施工及验收规范》GB50134-2004，人民防空工程顶管过程中对以下（ ）分项工程应进行中间检验？</w:t>
      </w:r>
    </w:p>
    <w:p>
      <w:pPr>
        <w:pStyle w:val="22"/>
        <w:widowControl w:val="0"/>
        <w:tabs>
          <w:tab w:val="left" w:pos="5040"/>
        </w:tabs>
        <w:rPr>
          <w:color w:val="000000" w:themeColor="text1"/>
          <w14:textFill>
            <w14:solidFill>
              <w14:schemeClr w14:val="tx1"/>
            </w14:solidFill>
          </w14:textFill>
        </w:rPr>
      </w:pPr>
      <w:r>
        <w:rPr>
          <w:rFonts w:hint="eastAsia"/>
        </w:rPr>
        <w:t>①顶管工作井的坐标位置</w:t>
      </w:r>
    </w:p>
    <w:p>
      <w:pPr>
        <w:pStyle w:val="22"/>
        <w:widowControl w:val="0"/>
        <w:tabs>
          <w:tab w:val="left" w:pos="5040"/>
        </w:tabs>
        <w:rPr>
          <w:color w:val="000000" w:themeColor="text1"/>
          <w14:textFill>
            <w14:solidFill>
              <w14:schemeClr w14:val="tx1"/>
            </w14:solidFill>
          </w14:textFill>
        </w:rPr>
      </w:pPr>
      <w:r>
        <w:rPr>
          <w:rFonts w:hint="eastAsia"/>
        </w:rPr>
        <w:t>②工作井的平面尺寸</w:t>
      </w:r>
    </w:p>
    <w:p>
      <w:pPr>
        <w:pStyle w:val="22"/>
        <w:widowControl w:val="0"/>
        <w:tabs>
          <w:tab w:val="left" w:pos="5040"/>
        </w:tabs>
        <w:rPr>
          <w:color w:val="000000" w:themeColor="text1"/>
          <w14:textFill>
            <w14:solidFill>
              <w14:schemeClr w14:val="tx1"/>
            </w14:solidFill>
          </w14:textFill>
        </w:rPr>
      </w:pPr>
      <w:r>
        <w:rPr>
          <w:rFonts w:hint="eastAsia"/>
        </w:rPr>
        <w:t>③管段的接头质量</w:t>
      </w:r>
    </w:p>
    <w:p>
      <w:pPr>
        <w:pStyle w:val="22"/>
        <w:widowControl w:val="0"/>
        <w:tabs>
          <w:tab w:val="left" w:pos="5040"/>
        </w:tabs>
        <w:rPr>
          <w:color w:val="000000" w:themeColor="text1"/>
          <w14:textFill>
            <w14:solidFill>
              <w14:schemeClr w14:val="tx1"/>
            </w14:solidFill>
          </w14:textFill>
        </w:rPr>
      </w:pPr>
      <w:r>
        <w:rPr>
          <w:rFonts w:hint="eastAsia"/>
        </w:rPr>
        <w:t>④顶管轴线轨迹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GB50134-2004——顶管施工土建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）是人民防空工程顶管工程竣工验收应提交的文件？</w:t>
      </w:r>
    </w:p>
    <w:p>
      <w:pPr>
        <w:pStyle w:val="22"/>
        <w:widowControl w:val="0"/>
        <w:tabs>
          <w:tab w:val="left" w:pos="5040"/>
        </w:tabs>
        <w:rPr>
          <w:color w:val="000000" w:themeColor="text1"/>
          <w14:textFill>
            <w14:solidFill>
              <w14:schemeClr w14:val="tx1"/>
            </w14:solidFill>
          </w14:textFill>
        </w:rPr>
      </w:pPr>
      <w:r>
        <w:rPr>
          <w:rFonts w:hint="eastAsia"/>
        </w:rPr>
        <w:t>①测量、测试记录</w:t>
      </w:r>
    </w:p>
    <w:p>
      <w:pPr>
        <w:pStyle w:val="22"/>
        <w:widowControl w:val="0"/>
        <w:tabs>
          <w:tab w:val="left" w:pos="5040"/>
        </w:tabs>
        <w:rPr>
          <w:color w:val="000000" w:themeColor="text1"/>
          <w14:textFill>
            <w14:solidFill>
              <w14:schemeClr w14:val="tx1"/>
            </w14:solidFill>
          </w14:textFill>
        </w:rPr>
      </w:pPr>
      <w:r>
        <w:rPr>
          <w:rFonts w:hint="eastAsia"/>
        </w:rPr>
        <w:t>②中间检验记录</w:t>
      </w:r>
    </w:p>
    <w:p>
      <w:pPr>
        <w:pStyle w:val="22"/>
        <w:widowControl w:val="0"/>
        <w:tabs>
          <w:tab w:val="left" w:pos="5040"/>
        </w:tabs>
        <w:rPr>
          <w:color w:val="000000" w:themeColor="text1"/>
          <w14:textFill>
            <w14:solidFill>
              <w14:schemeClr w14:val="tx1"/>
            </w14:solidFill>
          </w14:textFill>
        </w:rPr>
      </w:pPr>
      <w:r>
        <w:rPr>
          <w:rFonts w:hint="eastAsia"/>
        </w:rPr>
        <w:t>③工程质量试验报告</w:t>
      </w:r>
    </w:p>
    <w:p>
      <w:pPr>
        <w:pStyle w:val="22"/>
        <w:widowControl w:val="0"/>
        <w:tabs>
          <w:tab w:val="left" w:pos="5040"/>
        </w:tabs>
        <w:rPr>
          <w:color w:val="000000" w:themeColor="text1"/>
          <w14:textFill>
            <w14:solidFill>
              <w14:schemeClr w14:val="tx1"/>
            </w14:solidFill>
          </w14:textFill>
        </w:rPr>
      </w:pPr>
      <w:r>
        <w:rPr>
          <w:rFonts w:hint="eastAsia"/>
        </w:rPr>
        <w:t>④工程质量事故的处理资料</w:t>
      </w:r>
    </w:p>
    <w:p>
      <w:pPr>
        <w:pStyle w:val="22"/>
        <w:widowControl w:val="0"/>
        <w:tabs>
          <w:tab w:val="left" w:pos="5040"/>
        </w:tabs>
        <w:rPr>
          <w:color w:val="000000" w:themeColor="text1"/>
          <w14:textFill>
            <w14:solidFill>
              <w14:schemeClr w14:val="tx1"/>
            </w14:solidFill>
          </w14:textFill>
        </w:rPr>
      </w:pPr>
      <w:r>
        <w:rPr>
          <w:rFonts w:hint="eastAsia"/>
        </w:rPr>
        <w:t>⑤工程竣工图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B、②③⑤</w:t>
      </w:r>
    </w:p>
    <w:p>
      <w:pPr>
        <w:pStyle w:val="22"/>
        <w:widowControl w:val="0"/>
        <w:tabs>
          <w:tab w:val="left" w:pos="5040"/>
        </w:tabs>
        <w:rPr>
          <w:color w:val="000000" w:themeColor="text1"/>
          <w14:textFill>
            <w14:solidFill>
              <w14:schemeClr w14:val="tx1"/>
            </w14:solidFill>
          </w14:textFill>
        </w:rPr>
      </w:pPr>
      <w:r>
        <w:t xml:space="preserve">C、①②③④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GB50134-2004——顶管施工土建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根据《人民防空工程施工及验收规范》GB50134-2004，以下（ ）是人民防空工程盾构施工工作井应符合的规定？</w:t>
      </w:r>
    </w:p>
    <w:p>
      <w:pPr>
        <w:pStyle w:val="22"/>
        <w:widowControl w:val="0"/>
        <w:tabs>
          <w:tab w:val="left" w:pos="5040"/>
        </w:tabs>
        <w:rPr>
          <w:color w:val="000000" w:themeColor="text1"/>
          <w14:textFill>
            <w14:solidFill>
              <w14:schemeClr w14:val="tx1"/>
            </w14:solidFill>
          </w14:textFill>
        </w:rPr>
      </w:pPr>
      <w:r>
        <w:rPr>
          <w:rFonts w:hint="eastAsia"/>
        </w:rPr>
        <w:t>①拼装用工作井的宽度应比盾构直径大</w:t>
      </w:r>
      <w:r>
        <w:t>2</w:t>
      </w:r>
      <w:r>
        <w:rPr>
          <w:rFonts w:hint="eastAsia" w:ascii="微软雅黑" w:hAnsi="微软雅黑" w:eastAsia="微软雅黑" w:cs="微软雅黑"/>
        </w:rPr>
        <w:t>〜</w:t>
      </w:r>
      <w:r>
        <w:t>3m；长度应满足初期掘进出土、管片运输的要求；底板标高宜低于洞口底部1m</w:t>
      </w:r>
    </w:p>
    <w:p>
      <w:pPr>
        <w:pStyle w:val="22"/>
        <w:widowControl w:val="0"/>
        <w:tabs>
          <w:tab w:val="left" w:pos="5040"/>
        </w:tabs>
        <w:rPr>
          <w:color w:val="000000" w:themeColor="text1"/>
          <w14:textFill>
            <w14:solidFill>
              <w14:schemeClr w14:val="tx1"/>
            </w14:solidFill>
          </w14:textFill>
        </w:rPr>
      </w:pPr>
      <w:r>
        <w:rPr>
          <w:rFonts w:hint="eastAsia"/>
        </w:rPr>
        <w:t>②拆卸用工作井的大小应满足盾构的起吊和拆卸的要求</w:t>
      </w:r>
    </w:p>
    <w:p>
      <w:pPr>
        <w:pStyle w:val="22"/>
        <w:widowControl w:val="0"/>
        <w:tabs>
          <w:tab w:val="left" w:pos="5040"/>
        </w:tabs>
        <w:rPr>
          <w:color w:val="000000" w:themeColor="text1"/>
          <w14:textFill>
            <w14:solidFill>
              <w14:schemeClr w14:val="tx1"/>
            </w14:solidFill>
          </w14:textFill>
        </w:rPr>
      </w:pPr>
      <w:r>
        <w:rPr>
          <w:rFonts w:hint="eastAsia"/>
        </w:rPr>
        <w:t>③盾构基座和后座应有足够的强度和刚度</w:t>
      </w:r>
    </w:p>
    <w:p>
      <w:pPr>
        <w:pStyle w:val="22"/>
        <w:widowControl w:val="0"/>
        <w:tabs>
          <w:tab w:val="left" w:pos="5040"/>
        </w:tabs>
        <w:rPr>
          <w:color w:val="000000" w:themeColor="text1"/>
          <w14:textFill>
            <w14:solidFill>
              <w14:schemeClr w14:val="tx1"/>
            </w14:solidFill>
          </w14:textFill>
        </w:rPr>
      </w:pPr>
      <w:r>
        <w:rPr>
          <w:rFonts w:hint="eastAsia"/>
        </w:rPr>
        <w:t>④盾构基座上的导轨定位必须准确，基座上应预留安装用的托轮位置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B、②③</w:t>
      </w:r>
    </w:p>
    <w:p>
      <w:pPr>
        <w:pStyle w:val="22"/>
        <w:widowControl w:val="0"/>
        <w:tabs>
          <w:tab w:val="left" w:pos="5040"/>
        </w:tabs>
        <w:rPr>
          <w:color w:val="000000" w:themeColor="text1"/>
          <w14:textFill>
            <w14:solidFill>
              <w14:schemeClr w14:val="tx1"/>
            </w14:solidFill>
          </w14:textFill>
        </w:rPr>
      </w:pPr>
      <w:r>
        <w:t xml:space="preserve">C、②③④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GB50134-2004——盾构施工土建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根据《人民防空工程施工及验收规范》GB50134-2004，拼装用工作井的宽度应比盾构直径大（ ）；底板标高宜低于洞口底部（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1.6</w:t>
      </w:r>
      <w:r>
        <w:rPr>
          <w:rFonts w:hint="eastAsia" w:ascii="微软雅黑" w:hAnsi="微软雅黑" w:eastAsia="微软雅黑" w:cs="微软雅黑"/>
        </w:rPr>
        <w:t>〜</w:t>
      </w:r>
      <w:r>
        <w:t>2m</w:t>
      </w:r>
      <w:r>
        <w:rPr>
          <w:rFonts w:hint="eastAsia"/>
        </w:rPr>
        <w:t>，</w:t>
      </w:r>
      <w:r>
        <w:t xml:space="preserve">1m          </w:t>
      </w:r>
      <w:r>
        <w:tab/>
      </w:r>
      <w:r>
        <w:t>B、1</w:t>
      </w:r>
      <w:r>
        <w:rPr>
          <w:rFonts w:hint="eastAsia" w:ascii="微软雅黑" w:hAnsi="微软雅黑" w:eastAsia="微软雅黑" w:cs="微软雅黑"/>
        </w:rPr>
        <w:t>〜</w:t>
      </w:r>
      <w:r>
        <w:t>1.5m</w:t>
      </w:r>
      <w:r>
        <w:rPr>
          <w:rFonts w:hint="eastAsia"/>
        </w:rPr>
        <w:t>，</w:t>
      </w:r>
      <w:r>
        <w:t>1.5m</w:t>
      </w:r>
    </w:p>
    <w:p>
      <w:pPr>
        <w:pStyle w:val="22"/>
        <w:widowControl w:val="0"/>
        <w:tabs>
          <w:tab w:val="left" w:pos="5040"/>
        </w:tabs>
        <w:rPr>
          <w:color w:val="000000" w:themeColor="text1"/>
          <w14:textFill>
            <w14:solidFill>
              <w14:schemeClr w14:val="tx1"/>
            </w14:solidFill>
          </w14:textFill>
        </w:rPr>
      </w:pPr>
      <w:r>
        <w:t>C、0.5</w:t>
      </w:r>
      <w:r>
        <w:rPr>
          <w:rFonts w:hint="eastAsia" w:ascii="微软雅黑" w:hAnsi="微软雅黑" w:eastAsia="微软雅黑" w:cs="微软雅黑"/>
        </w:rPr>
        <w:t>〜</w:t>
      </w:r>
      <w:r>
        <w:t>1m</w:t>
      </w:r>
      <w:r>
        <w:rPr>
          <w:rFonts w:hint="eastAsia"/>
        </w:rPr>
        <w:t>，</w:t>
      </w:r>
      <w:r>
        <w:t xml:space="preserve">2m          </w:t>
      </w:r>
      <w:r>
        <w:tab/>
      </w:r>
      <w:r>
        <w:t>D、2</w:t>
      </w:r>
      <w:r>
        <w:rPr>
          <w:rFonts w:hint="eastAsia" w:ascii="微软雅黑" w:hAnsi="微软雅黑" w:eastAsia="微软雅黑" w:cs="微软雅黑"/>
        </w:rPr>
        <w:t>〜</w:t>
      </w:r>
      <w:r>
        <w:t>3m</w:t>
      </w:r>
      <w:r>
        <w:rPr>
          <w:rFonts w:hint="eastAsia"/>
        </w:rPr>
        <w:t>，</w:t>
      </w:r>
      <w:r>
        <w:t>2.5m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GB50134-2004——盾构施工土建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根据《人民防空工程施工及验收规范》GB50134-2004，人民防空工程盾构施工的中间检验应包括以下（ ）内容？</w:t>
      </w:r>
    </w:p>
    <w:p>
      <w:pPr>
        <w:pStyle w:val="22"/>
        <w:widowControl w:val="0"/>
        <w:tabs>
          <w:tab w:val="left" w:pos="5040"/>
        </w:tabs>
        <w:rPr>
          <w:color w:val="000000" w:themeColor="text1"/>
          <w14:textFill>
            <w14:solidFill>
              <w14:schemeClr w14:val="tx1"/>
            </w14:solidFill>
          </w14:textFill>
        </w:rPr>
      </w:pPr>
      <w:r>
        <w:rPr>
          <w:rFonts w:hint="eastAsia"/>
        </w:rPr>
        <w:t>①盾构工作井的坐标</w:t>
      </w:r>
    </w:p>
    <w:p>
      <w:pPr>
        <w:pStyle w:val="22"/>
        <w:widowControl w:val="0"/>
        <w:tabs>
          <w:tab w:val="left" w:pos="5040"/>
        </w:tabs>
        <w:rPr>
          <w:color w:val="000000" w:themeColor="text1"/>
          <w14:textFill>
            <w14:solidFill>
              <w14:schemeClr w14:val="tx1"/>
            </w14:solidFill>
          </w14:textFill>
        </w:rPr>
      </w:pPr>
      <w:r>
        <w:rPr>
          <w:rFonts w:hint="eastAsia"/>
        </w:rPr>
        <w:t>②管片加工精度、拼装质量</w:t>
      </w:r>
    </w:p>
    <w:p>
      <w:pPr>
        <w:pStyle w:val="22"/>
        <w:widowControl w:val="0"/>
        <w:tabs>
          <w:tab w:val="left" w:pos="5040"/>
        </w:tabs>
        <w:rPr>
          <w:color w:val="000000" w:themeColor="text1"/>
          <w14:textFill>
            <w14:solidFill>
              <w14:schemeClr w14:val="tx1"/>
            </w14:solidFill>
          </w14:textFill>
        </w:rPr>
      </w:pPr>
      <w:r>
        <w:rPr>
          <w:rFonts w:hint="eastAsia"/>
        </w:rPr>
        <w:t>③管片接缝防水效果</w:t>
      </w:r>
    </w:p>
    <w:p>
      <w:pPr>
        <w:pStyle w:val="22"/>
        <w:widowControl w:val="0"/>
        <w:tabs>
          <w:tab w:val="left" w:pos="5040"/>
        </w:tabs>
        <w:rPr>
          <w:color w:val="000000" w:themeColor="text1"/>
          <w14:textFill>
            <w14:solidFill>
              <w14:schemeClr w14:val="tx1"/>
            </w14:solidFill>
          </w14:textFill>
        </w:rPr>
      </w:pPr>
      <w:r>
        <w:rPr>
          <w:rFonts w:hint="eastAsia"/>
        </w:rPr>
        <w:t>④掘进方向、地表变形、地道沉降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GB50134-2004——盾构施工土建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根据《人民防空工程施工及验收规范》GB50134-2004，人民防空工程门框墙的混凝土浇筑应符合以下（ ）的规定？</w:t>
      </w:r>
    </w:p>
    <w:p>
      <w:pPr>
        <w:pStyle w:val="22"/>
        <w:widowControl w:val="0"/>
        <w:tabs>
          <w:tab w:val="left" w:pos="5040"/>
        </w:tabs>
        <w:rPr>
          <w:color w:val="000000" w:themeColor="text1"/>
          <w14:textFill>
            <w14:solidFill>
              <w14:schemeClr w14:val="tx1"/>
            </w14:solidFill>
          </w14:textFill>
        </w:rPr>
      </w:pPr>
      <w:r>
        <w:rPr>
          <w:rFonts w:hint="eastAsia"/>
        </w:rPr>
        <w:t>①门框墙应连续浇筑，振捣密实，表面平整光滑，无蜂窝、孔洞、露筋</w:t>
      </w:r>
    </w:p>
    <w:p>
      <w:pPr>
        <w:pStyle w:val="22"/>
        <w:widowControl w:val="0"/>
        <w:tabs>
          <w:tab w:val="left" w:pos="5040"/>
        </w:tabs>
        <w:rPr>
          <w:color w:val="000000" w:themeColor="text1"/>
          <w14:textFill>
            <w14:solidFill>
              <w14:schemeClr w14:val="tx1"/>
            </w14:solidFill>
          </w14:textFill>
        </w:rPr>
      </w:pPr>
      <w:r>
        <w:rPr>
          <w:rFonts w:hint="eastAsia"/>
        </w:rPr>
        <w:t>②预埋件应除锈并涂防腐油漆，其安装的位置应准确，固定应牢靠</w:t>
      </w:r>
    </w:p>
    <w:p>
      <w:pPr>
        <w:pStyle w:val="22"/>
        <w:widowControl w:val="0"/>
        <w:tabs>
          <w:tab w:val="left" w:pos="5040"/>
        </w:tabs>
        <w:rPr>
          <w:color w:val="000000" w:themeColor="text1"/>
          <w14:textFill>
            <w14:solidFill>
              <w14:schemeClr w14:val="tx1"/>
            </w14:solidFill>
          </w14:textFill>
        </w:rPr>
      </w:pPr>
      <w:r>
        <w:rPr>
          <w:rFonts w:hint="eastAsia"/>
        </w:rPr>
        <w:t>③带有颗粒状或片状老锈，经除锈后仍留有麻点的钢筋严禁按原规格使用</w:t>
      </w:r>
    </w:p>
    <w:p>
      <w:pPr>
        <w:pStyle w:val="22"/>
        <w:widowControl w:val="0"/>
        <w:tabs>
          <w:tab w:val="left" w:pos="5040"/>
        </w:tabs>
        <w:rPr>
          <w:color w:val="000000" w:themeColor="text1"/>
          <w14:textFill>
            <w14:solidFill>
              <w14:schemeClr w14:val="tx1"/>
            </w14:solidFill>
          </w14:textFill>
        </w:rPr>
      </w:pPr>
      <w:r>
        <w:rPr>
          <w:rFonts w:hint="eastAsia"/>
        </w:rPr>
        <w:t>④钢筋的表面应保持清洁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w:t>
      </w:r>
    </w:p>
    <w:p>
      <w:pPr>
        <w:pStyle w:val="22"/>
        <w:widowControl w:val="0"/>
        <w:tabs>
          <w:tab w:val="left" w:pos="5040"/>
        </w:tabs>
        <w:rPr>
          <w:color w:val="000000" w:themeColor="text1"/>
          <w14:textFill>
            <w14:solidFill>
              <w14:schemeClr w14:val="tx1"/>
            </w14:solidFill>
          </w14:textFill>
        </w:rPr>
      </w:pPr>
      <w:r>
        <w:t xml:space="preserve">C、①②④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GB50134-2004——人防门框墙施工土建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根据《人民防空工程施工及验收规范》GB50134-2004，人民防空工程电缆、电线的密闭穿墙短管两端伸出墙面的长度，宜为（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w:t>
      </w:r>
      <w:r>
        <w:rPr>
          <w:rFonts w:hint="eastAsia" w:ascii="微软雅黑" w:hAnsi="微软雅黑" w:eastAsia="微软雅黑" w:cs="微软雅黑"/>
        </w:rPr>
        <w:t>〜</w:t>
      </w:r>
      <w:r>
        <w:t>20mm</w:t>
      </w:r>
      <w:r>
        <w:tab/>
      </w:r>
      <w:r>
        <w:t>B、10</w:t>
      </w:r>
      <w:r>
        <w:rPr>
          <w:rFonts w:hint="eastAsia" w:ascii="微软雅黑" w:hAnsi="微软雅黑" w:eastAsia="微软雅黑" w:cs="微软雅黑"/>
        </w:rPr>
        <w:t>〜</w:t>
      </w:r>
      <w:r>
        <w:t>30mm</w:t>
      </w:r>
    </w:p>
    <w:p>
      <w:pPr>
        <w:pStyle w:val="22"/>
        <w:widowControl w:val="0"/>
        <w:tabs>
          <w:tab w:val="left" w:pos="5040"/>
        </w:tabs>
        <w:rPr>
          <w:color w:val="000000" w:themeColor="text1"/>
          <w14:textFill>
            <w14:solidFill>
              <w14:schemeClr w14:val="tx1"/>
            </w14:solidFill>
          </w14:textFill>
        </w:rPr>
      </w:pPr>
      <w:r>
        <w:t>C、30</w:t>
      </w:r>
      <w:r>
        <w:rPr>
          <w:rFonts w:hint="eastAsia" w:ascii="微软雅黑" w:hAnsi="微软雅黑" w:eastAsia="微软雅黑" w:cs="微软雅黑"/>
        </w:rPr>
        <w:t>〜</w:t>
      </w:r>
      <w:r>
        <w:t>50mm</w:t>
      </w:r>
      <w:r>
        <w:tab/>
      </w:r>
      <w:r>
        <w:t>D、20</w:t>
      </w:r>
      <w:r>
        <w:rPr>
          <w:rFonts w:hint="eastAsia" w:ascii="微软雅黑" w:hAnsi="微软雅黑" w:eastAsia="微软雅黑" w:cs="微软雅黑"/>
        </w:rPr>
        <w:t>〜</w:t>
      </w:r>
      <w:r>
        <w:t>60mm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GB50134-2004——穿墙短管安装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根据《人民防空工程施工及验收规范》GB50134-2004，人民防空工程给水排水的密闭穿墙短管两端伸出墙面的长度应（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小于20mm </w:t>
      </w:r>
      <w:r>
        <w:tab/>
      </w:r>
      <w:r>
        <w:t>B、大于30mm</w:t>
      </w:r>
    </w:p>
    <w:p>
      <w:pPr>
        <w:pStyle w:val="22"/>
        <w:widowControl w:val="0"/>
        <w:tabs>
          <w:tab w:val="left" w:pos="5040"/>
        </w:tabs>
        <w:rPr>
          <w:color w:val="000000" w:themeColor="text1"/>
          <w14:textFill>
            <w14:solidFill>
              <w14:schemeClr w14:val="tx1"/>
            </w14:solidFill>
          </w14:textFill>
        </w:rPr>
      </w:pPr>
      <w:r>
        <w:t>C、小于40mm</w:t>
      </w:r>
      <w:r>
        <w:tab/>
      </w:r>
      <w:r>
        <w:t>D、大于40mm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GB50134-2004——穿墙短管安装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根据《人民防空工程施工及验收规范》GB50134-2004，人民防空工程通风穿墙短管两端伸出墙面的长度应（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小于50mm </w:t>
      </w:r>
      <w:r>
        <w:tab/>
      </w:r>
      <w:r>
        <w:t>B、大于60mm</w:t>
      </w:r>
    </w:p>
    <w:p>
      <w:pPr>
        <w:pStyle w:val="22"/>
        <w:widowControl w:val="0"/>
        <w:tabs>
          <w:tab w:val="left" w:pos="5040"/>
        </w:tabs>
        <w:rPr>
          <w:color w:val="000000" w:themeColor="text1"/>
          <w14:textFill>
            <w14:solidFill>
              <w14:schemeClr w14:val="tx1"/>
            </w14:solidFill>
          </w14:textFill>
        </w:rPr>
      </w:pPr>
      <w:r>
        <w:t>C、小于80mm</w:t>
      </w:r>
      <w:r>
        <w:tab/>
      </w:r>
      <w:r>
        <w:t>D、大于100mm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GB50134-2004——穿墙短管安装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根据《人民防空工程施工及验收规范》GB50134-2004，人民防空工程密闭穿墙短管作套管时，应符合以下（ ）规定？</w:t>
      </w:r>
    </w:p>
    <w:p>
      <w:pPr>
        <w:pStyle w:val="22"/>
        <w:widowControl w:val="0"/>
        <w:tabs>
          <w:tab w:val="left" w:pos="5040"/>
        </w:tabs>
        <w:rPr>
          <w:color w:val="000000" w:themeColor="text1"/>
          <w14:textFill>
            <w14:solidFill>
              <w14:schemeClr w14:val="tx1"/>
            </w14:solidFill>
          </w14:textFill>
        </w:rPr>
      </w:pPr>
      <w:r>
        <w:rPr>
          <w:rFonts w:hint="eastAsia"/>
        </w:rPr>
        <w:t>①在套管与管道之间应用密封材料填充密实，并应在管口两端进行密闭处理</w:t>
      </w:r>
    </w:p>
    <w:p>
      <w:pPr>
        <w:pStyle w:val="22"/>
        <w:widowControl w:val="0"/>
        <w:tabs>
          <w:tab w:val="left" w:pos="5040"/>
        </w:tabs>
        <w:rPr>
          <w:color w:val="000000" w:themeColor="text1"/>
          <w14:textFill>
            <w14:solidFill>
              <w14:schemeClr w14:val="tx1"/>
            </w14:solidFill>
          </w14:textFill>
        </w:rPr>
      </w:pPr>
      <w:r>
        <w:rPr>
          <w:rFonts w:hint="eastAsia"/>
        </w:rPr>
        <w:t>②填料长度应为管径的</w:t>
      </w:r>
      <w:r>
        <w:t>1</w:t>
      </w:r>
      <w:r>
        <w:rPr>
          <w:rFonts w:hint="eastAsia" w:ascii="微软雅黑" w:hAnsi="微软雅黑" w:eastAsia="微软雅黑" w:cs="微软雅黑"/>
        </w:rPr>
        <w:t>〜</w:t>
      </w:r>
      <w:r>
        <w:t>2倍，且不得小于100mm</w:t>
      </w:r>
    </w:p>
    <w:p>
      <w:pPr>
        <w:pStyle w:val="22"/>
        <w:widowControl w:val="0"/>
        <w:tabs>
          <w:tab w:val="left" w:pos="5040"/>
        </w:tabs>
        <w:rPr>
          <w:color w:val="000000" w:themeColor="text1"/>
          <w14:textFill>
            <w14:solidFill>
              <w14:schemeClr w14:val="tx1"/>
            </w14:solidFill>
          </w14:textFill>
        </w:rPr>
      </w:pPr>
      <w:r>
        <w:rPr>
          <w:rFonts w:hint="eastAsia"/>
        </w:rPr>
        <w:t>③管道在套管内不得有接口</w:t>
      </w:r>
    </w:p>
    <w:p>
      <w:pPr>
        <w:pStyle w:val="22"/>
        <w:widowControl w:val="0"/>
        <w:tabs>
          <w:tab w:val="left" w:pos="5040"/>
        </w:tabs>
        <w:rPr>
          <w:color w:val="000000" w:themeColor="text1"/>
          <w14:textFill>
            <w14:solidFill>
              <w14:schemeClr w14:val="tx1"/>
            </w14:solidFill>
          </w14:textFill>
        </w:rPr>
      </w:pPr>
      <w:r>
        <w:rPr>
          <w:rFonts w:hint="eastAsia"/>
        </w:rPr>
        <w:t>④套管内径应比管道外径大</w:t>
      </w:r>
      <w:r>
        <w:t>10</w:t>
      </w:r>
      <w:r>
        <w:rPr>
          <w:rFonts w:hint="eastAsia" w:ascii="微软雅黑" w:hAnsi="微软雅黑" w:eastAsia="微软雅黑" w:cs="微软雅黑"/>
        </w:rPr>
        <w:t>〜</w:t>
      </w:r>
      <w:r>
        <w:t>30mm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GB50134-2004——穿墙短管安装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根据《人民防空工程施工及验收规范》GB50134-2004，人民防空工程密闭穿墙短管作套管时，填料长度要求是（ ）？</w:t>
      </w:r>
    </w:p>
    <w:p>
      <w:pPr>
        <w:pStyle w:val="22"/>
        <w:widowControl w:val="0"/>
        <w:tabs>
          <w:tab w:val="left" w:pos="5040"/>
        </w:tabs>
      </w:pPr>
      <w:r>
        <w:rPr>
          <w:color w:val="000000" w:themeColor="text1"/>
          <w14:textFill>
            <w14:solidFill>
              <w14:schemeClr w14:val="tx1"/>
            </w14:solidFill>
          </w14:textFill>
        </w:rPr>
        <w:t>A、</w:t>
      </w:r>
      <w:r>
        <w:t>应为管径的1</w:t>
      </w:r>
      <w:r>
        <w:rPr>
          <w:rFonts w:hint="eastAsia" w:ascii="微软雅黑" w:hAnsi="微软雅黑" w:eastAsia="微软雅黑" w:cs="微软雅黑"/>
        </w:rPr>
        <w:t>〜</w:t>
      </w:r>
      <w:r>
        <w:t>3倍，且不得小于100mm</w:t>
      </w:r>
    </w:p>
    <w:p>
      <w:pPr>
        <w:pStyle w:val="22"/>
        <w:widowControl w:val="0"/>
        <w:tabs>
          <w:tab w:val="left" w:pos="5040"/>
        </w:tabs>
        <w:rPr>
          <w:color w:val="000000" w:themeColor="text1"/>
          <w14:textFill>
            <w14:solidFill>
              <w14:schemeClr w14:val="tx1"/>
            </w14:solidFill>
          </w14:textFill>
        </w:rPr>
      </w:pPr>
      <w:r>
        <w:t>B、应为管径的3</w:t>
      </w:r>
      <w:r>
        <w:rPr>
          <w:rFonts w:hint="eastAsia" w:ascii="微软雅黑" w:hAnsi="微软雅黑" w:eastAsia="微软雅黑" w:cs="微软雅黑"/>
        </w:rPr>
        <w:t>〜</w:t>
      </w:r>
      <w:r>
        <w:t>5倍，且不得小于50mm</w:t>
      </w:r>
    </w:p>
    <w:p>
      <w:pPr>
        <w:pStyle w:val="22"/>
        <w:widowControl w:val="0"/>
        <w:tabs>
          <w:tab w:val="left" w:pos="5040"/>
        </w:tabs>
      </w:pPr>
      <w:r>
        <w:t>C、应为管径的1</w:t>
      </w:r>
      <w:r>
        <w:rPr>
          <w:rFonts w:hint="eastAsia" w:ascii="微软雅黑" w:hAnsi="微软雅黑" w:eastAsia="微软雅黑" w:cs="微软雅黑"/>
        </w:rPr>
        <w:t>〜</w:t>
      </w:r>
      <w:r>
        <w:t>3倍，且不得小于50mm</w:t>
      </w:r>
    </w:p>
    <w:p>
      <w:pPr>
        <w:pStyle w:val="22"/>
        <w:widowControl w:val="0"/>
        <w:tabs>
          <w:tab w:val="left" w:pos="5040"/>
        </w:tabs>
        <w:rPr>
          <w:color w:val="000000" w:themeColor="text1"/>
          <w14:textFill>
            <w14:solidFill>
              <w14:schemeClr w14:val="tx1"/>
            </w14:solidFill>
          </w14:textFill>
        </w:rPr>
      </w:pPr>
      <w:r>
        <w:t>D、应为管径的3</w:t>
      </w:r>
      <w:r>
        <w:rPr>
          <w:rFonts w:hint="eastAsia" w:ascii="微软雅黑" w:hAnsi="微软雅黑" w:eastAsia="微软雅黑" w:cs="微软雅黑"/>
        </w:rPr>
        <w:t>〜</w:t>
      </w:r>
      <w:r>
        <w:t>5倍，且不得小于100mm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GB50134-2004——穿墙短管安装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根据《人民防空工程施工及验收规范》GB50134-2004，人民防空工程排烟管的安装应符合以下（ ）规定？</w:t>
      </w:r>
    </w:p>
    <w:p>
      <w:pPr>
        <w:pStyle w:val="22"/>
        <w:widowControl w:val="0"/>
        <w:tabs>
          <w:tab w:val="left" w:pos="5040"/>
        </w:tabs>
        <w:rPr>
          <w:color w:val="000000" w:themeColor="text1"/>
          <w14:textFill>
            <w14:solidFill>
              <w14:schemeClr w14:val="tx1"/>
            </w14:solidFill>
          </w14:textFill>
        </w:rPr>
      </w:pPr>
      <w:r>
        <w:rPr>
          <w:rFonts w:hint="eastAsia"/>
        </w:rPr>
        <w:t>①坡度应大于</w:t>
      </w:r>
      <w:r>
        <w:t>0.5%,放水阀应设在最低处</w:t>
      </w:r>
    </w:p>
    <w:p>
      <w:pPr>
        <w:pStyle w:val="22"/>
        <w:widowControl w:val="0"/>
        <w:tabs>
          <w:tab w:val="left" w:pos="5040"/>
        </w:tabs>
        <w:rPr>
          <w:color w:val="000000" w:themeColor="text1"/>
          <w14:textFill>
            <w14:solidFill>
              <w14:schemeClr w14:val="tx1"/>
            </w14:solidFill>
          </w14:textFill>
        </w:rPr>
      </w:pPr>
      <w:r>
        <w:rPr>
          <w:rFonts w:hint="eastAsia"/>
        </w:rPr>
        <w:t>②清扫孔堵板应有耐热垫层，并固定严密</w:t>
      </w:r>
    </w:p>
    <w:p>
      <w:pPr>
        <w:pStyle w:val="22"/>
        <w:widowControl w:val="0"/>
        <w:tabs>
          <w:tab w:val="left" w:pos="5040"/>
        </w:tabs>
        <w:rPr>
          <w:color w:val="000000" w:themeColor="text1"/>
          <w14:textFill>
            <w14:solidFill>
              <w14:schemeClr w14:val="tx1"/>
            </w14:solidFill>
          </w14:textFill>
        </w:rPr>
      </w:pPr>
      <w:r>
        <w:rPr>
          <w:rFonts w:hint="eastAsia"/>
        </w:rPr>
        <w:t>③当排烟管穿越隔墙时，其周围空隙应釆用细石混凝土填充密实</w:t>
      </w:r>
    </w:p>
    <w:p>
      <w:pPr>
        <w:pStyle w:val="22"/>
        <w:widowControl w:val="0"/>
        <w:tabs>
          <w:tab w:val="left" w:pos="5040"/>
        </w:tabs>
        <w:rPr>
          <w:color w:val="000000" w:themeColor="text1"/>
          <w14:textFill>
            <w14:solidFill>
              <w14:schemeClr w14:val="tx1"/>
            </w14:solidFill>
          </w14:textFill>
        </w:rPr>
      </w:pPr>
      <w:r>
        <w:rPr>
          <w:rFonts w:hint="eastAsia"/>
        </w:rPr>
        <w:t>④排烟管与排烟道连接处，应预埋带有法兰及密闭翼环的密闭穿墙短管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①②④</w:t>
      </w:r>
      <w:r>
        <w:tab/>
      </w:r>
      <w:r>
        <w:t>B、②③</w:t>
      </w:r>
    </w:p>
    <w:p>
      <w:pPr>
        <w:pStyle w:val="22"/>
        <w:widowControl w:val="0"/>
        <w:tabs>
          <w:tab w:val="left" w:pos="5040"/>
        </w:tabs>
        <w:rPr>
          <w:color w:val="000000" w:themeColor="text1"/>
          <w14:textFill>
            <w14:solidFill>
              <w14:schemeClr w14:val="tx1"/>
            </w14:solidFill>
          </w14:textFill>
        </w:rPr>
      </w:pPr>
      <w:r>
        <w:t xml:space="preserve">C、①②③④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GB50134-2004——人防排烟管安装安装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根据《人民防空工程施工及验收规范》GB50134-2004，人民防空工程通风机安装应符合以下（ ）规定？</w:t>
      </w:r>
    </w:p>
    <w:p>
      <w:pPr>
        <w:pStyle w:val="22"/>
        <w:widowControl w:val="0"/>
        <w:tabs>
          <w:tab w:val="left" w:pos="5040"/>
        </w:tabs>
        <w:rPr>
          <w:color w:val="000000" w:themeColor="text1"/>
          <w14:textFill>
            <w14:solidFill>
              <w14:schemeClr w14:val="tx1"/>
            </w14:solidFill>
          </w14:textFill>
        </w:rPr>
      </w:pPr>
      <w:r>
        <w:rPr>
          <w:rFonts w:hint="eastAsia"/>
        </w:rPr>
        <w:t>①风机试运转时，叶轮旋转方向正确，经不少于</w:t>
      </w:r>
      <w:r>
        <w:t>2h运转后，滑动轴承温升不超过35℃，最高温度不超过80℃</w:t>
      </w:r>
    </w:p>
    <w:p>
      <w:pPr>
        <w:pStyle w:val="22"/>
        <w:widowControl w:val="0"/>
        <w:tabs>
          <w:tab w:val="left" w:pos="5040"/>
        </w:tabs>
        <w:rPr>
          <w:color w:val="000000" w:themeColor="text1"/>
          <w14:textFill>
            <w14:solidFill>
              <w14:schemeClr w14:val="tx1"/>
            </w14:solidFill>
          </w14:textFill>
        </w:rPr>
      </w:pPr>
      <w:r>
        <w:rPr>
          <w:rFonts w:hint="eastAsia"/>
        </w:rPr>
        <w:t>②风机试运转时，经不少于</w:t>
      </w:r>
      <w:r>
        <w:t>2h运转后，滚动轴承温不超过40℃，最高温度不超过80℃</w:t>
      </w:r>
    </w:p>
    <w:p>
      <w:pPr>
        <w:pStyle w:val="22"/>
        <w:widowControl w:val="0"/>
        <w:tabs>
          <w:tab w:val="left" w:pos="5040"/>
        </w:tabs>
        <w:rPr>
          <w:color w:val="000000" w:themeColor="text1"/>
          <w14:textFill>
            <w14:solidFill>
              <w14:schemeClr w14:val="tx1"/>
            </w14:solidFill>
          </w14:textFill>
        </w:rPr>
      </w:pPr>
      <w:r>
        <w:rPr>
          <w:rFonts w:hint="eastAsia"/>
        </w:rPr>
        <w:t>③离心风机与减振台座接触紧密，螺栓拧紧，并有防松装置</w:t>
      </w:r>
    </w:p>
    <w:p>
      <w:pPr>
        <w:pStyle w:val="22"/>
        <w:widowControl w:val="0"/>
        <w:tabs>
          <w:tab w:val="left" w:pos="5040"/>
        </w:tabs>
        <w:rPr>
          <w:color w:val="000000" w:themeColor="text1"/>
          <w14:textFill>
            <w14:solidFill>
              <w14:schemeClr w14:val="tx1"/>
            </w14:solidFill>
          </w14:textFill>
        </w:rPr>
      </w:pPr>
      <w:r>
        <w:rPr>
          <w:rFonts w:hint="eastAsia"/>
        </w:rPr>
        <w:t>④管道风机釆用减振吊架安装时，风机与减振吊架连接紧密，牢固可靠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w:t>
      </w:r>
    </w:p>
    <w:p>
      <w:pPr>
        <w:pStyle w:val="22"/>
        <w:widowControl w:val="0"/>
        <w:tabs>
          <w:tab w:val="left" w:pos="5040"/>
        </w:tabs>
        <w:rPr>
          <w:color w:val="000000" w:themeColor="text1"/>
          <w14:textFill>
            <w14:solidFill>
              <w14:schemeClr w14:val="tx1"/>
            </w14:solidFill>
          </w14:textFill>
        </w:rPr>
      </w:pPr>
      <w:r>
        <w:t xml:space="preserve">C、②③④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GB50134-2004——人防通风机安装安装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根据《人民防空工程施工及验收规范》GB50134-2004，人民防空工程柴油发电机安装应符合以下（ ）规定？</w:t>
      </w:r>
    </w:p>
    <w:p>
      <w:pPr>
        <w:pStyle w:val="22"/>
        <w:widowControl w:val="0"/>
        <w:tabs>
          <w:tab w:val="left" w:pos="5040"/>
        </w:tabs>
        <w:rPr>
          <w:color w:val="000000" w:themeColor="text1"/>
          <w14:textFill>
            <w14:solidFill>
              <w14:schemeClr w14:val="tx1"/>
            </w14:solidFill>
          </w14:textFill>
        </w:rPr>
      </w:pPr>
      <w:r>
        <w:rPr>
          <w:rFonts w:hint="eastAsia"/>
        </w:rPr>
        <w:t>①机组在试运转中，润滑油压力和温度，冷却水进、出口温度</w:t>
      </w:r>
      <w:r>
        <w:t>,排烟温度必须符合设备技术文件的规定</w:t>
      </w:r>
    </w:p>
    <w:p>
      <w:pPr>
        <w:pStyle w:val="22"/>
        <w:widowControl w:val="0"/>
        <w:tabs>
          <w:tab w:val="left" w:pos="5040"/>
        </w:tabs>
        <w:rPr>
          <w:color w:val="000000" w:themeColor="text1"/>
          <w14:textFill>
            <w14:solidFill>
              <w14:schemeClr w14:val="tx1"/>
            </w14:solidFill>
          </w14:textFill>
        </w:rPr>
      </w:pPr>
      <w:r>
        <w:rPr>
          <w:rFonts w:hint="eastAsia"/>
        </w:rPr>
        <w:t>②各机件的接合处和管道系统，必须保证无漏油、漏水、漏烟和漏气现象</w:t>
      </w:r>
    </w:p>
    <w:p>
      <w:pPr>
        <w:pStyle w:val="22"/>
        <w:widowControl w:val="0"/>
        <w:tabs>
          <w:tab w:val="left" w:pos="5040"/>
        </w:tabs>
        <w:rPr>
          <w:color w:val="000000" w:themeColor="text1"/>
          <w14:textFill>
            <w14:solidFill>
              <w14:schemeClr w14:val="tx1"/>
            </w14:solidFill>
          </w14:textFill>
        </w:rPr>
      </w:pPr>
      <w:r>
        <w:rPr>
          <w:rFonts w:hint="eastAsia"/>
        </w:rPr>
        <w:t>③排烟管与日用油箱的距离必须保持在</w:t>
      </w:r>
      <w:r>
        <w:t>5m及以上</w:t>
      </w:r>
    </w:p>
    <w:p>
      <w:pPr>
        <w:pStyle w:val="22"/>
        <w:widowControl w:val="0"/>
        <w:tabs>
          <w:tab w:val="left" w:pos="5040"/>
        </w:tabs>
        <w:rPr>
          <w:color w:val="000000" w:themeColor="text1"/>
          <w14:textFill>
            <w14:solidFill>
              <w14:schemeClr w14:val="tx1"/>
            </w14:solidFill>
          </w14:textFill>
        </w:rPr>
      </w:pPr>
      <w:r>
        <w:rPr>
          <w:rFonts w:hint="eastAsia"/>
        </w:rPr>
        <w:t>④电气、热工仪表、信号安装位置准确，连接牢固，指示正确，灵敏可靠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根据《人民防空工程施工及验收规范》GB50134-2004，人民防空工程柴油发电机安装应符合以下（ ）规定？</w:t>
      </w:r>
    </w:p>
    <w:p>
      <w:pPr>
        <w:pStyle w:val="22"/>
        <w:widowControl w:val="0"/>
        <w:tabs>
          <w:tab w:val="left" w:pos="5040"/>
        </w:tabs>
        <w:rPr>
          <w:color w:val="000000" w:themeColor="text1"/>
          <w14:textFill>
            <w14:solidFill>
              <w14:schemeClr w14:val="tx1"/>
            </w14:solidFill>
          </w14:textFill>
        </w:rPr>
      </w:pPr>
      <w:r>
        <w:rPr>
          <w:rFonts w:hint="eastAsia"/>
        </w:rPr>
        <w:t>①机座与支座、机座与导轨、机座与垫铁间各贴合面接触紧密，连接牢固</w:t>
      </w:r>
    </w:p>
    <w:p>
      <w:pPr>
        <w:pStyle w:val="22"/>
        <w:widowControl w:val="0"/>
        <w:tabs>
          <w:tab w:val="left" w:pos="5040"/>
        </w:tabs>
        <w:rPr>
          <w:color w:val="000000" w:themeColor="text1"/>
          <w14:textFill>
            <w14:solidFill>
              <w14:schemeClr w14:val="tx1"/>
            </w14:solidFill>
          </w14:textFill>
        </w:rPr>
      </w:pPr>
      <w:r>
        <w:rPr>
          <w:rFonts w:hint="eastAsia"/>
        </w:rPr>
        <w:t>②机组在额定负荷、</w:t>
      </w:r>
      <w:r>
        <w:t>50%负荷、空载试运转时，机件运转平稳、均匀，无异常发热</w:t>
      </w:r>
    </w:p>
    <w:p>
      <w:pPr>
        <w:pStyle w:val="22"/>
        <w:widowControl w:val="0"/>
        <w:tabs>
          <w:tab w:val="left" w:pos="5040"/>
        </w:tabs>
        <w:rPr>
          <w:color w:val="000000" w:themeColor="text1"/>
          <w14:textFill>
            <w14:solidFill>
              <w14:schemeClr w14:val="tx1"/>
            </w14:solidFill>
          </w14:textFill>
        </w:rPr>
      </w:pPr>
      <w:r>
        <w:rPr>
          <w:rFonts w:hint="eastAsia"/>
        </w:rPr>
        <w:t>③电气、热工仪表、信号安装位置准确，连接牢固，指示正确，灵敏可靠</w:t>
      </w:r>
    </w:p>
    <w:p>
      <w:pPr>
        <w:pStyle w:val="22"/>
        <w:widowControl w:val="0"/>
        <w:tabs>
          <w:tab w:val="left" w:pos="5040"/>
        </w:tabs>
        <w:rPr>
          <w:color w:val="000000" w:themeColor="text1"/>
          <w14:textFill>
            <w14:solidFill>
              <w14:schemeClr w14:val="tx1"/>
            </w14:solidFill>
          </w14:textFill>
        </w:rPr>
      </w:pPr>
      <w:r>
        <w:rPr>
          <w:rFonts w:hint="eastAsia"/>
        </w:rPr>
        <w:t>④各机件的接合处和管道系统，必须保证无漏油、漏水、漏烟和漏气现象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  </w:t>
      </w:r>
      <w:r>
        <w:tab/>
      </w:r>
      <w:r>
        <w:t>B、②③④</w:t>
      </w:r>
    </w:p>
    <w:p>
      <w:pPr>
        <w:pStyle w:val="22"/>
        <w:widowControl w:val="0"/>
        <w:tabs>
          <w:tab w:val="left" w:pos="5040"/>
        </w:tabs>
        <w:rPr>
          <w:color w:val="000000" w:themeColor="text1"/>
          <w14:textFill>
            <w14:solidFill>
              <w14:schemeClr w14:val="tx1"/>
            </w14:solidFill>
          </w14:textFill>
        </w:rPr>
      </w:pPr>
      <w:r>
        <w:t xml:space="preserve">C、①③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根据《人民防空工程施工及验收规范》GB50134-2004，人民防空工程变压器安装应符合以下（ ）规定？</w:t>
      </w:r>
    </w:p>
    <w:p>
      <w:pPr>
        <w:pStyle w:val="22"/>
        <w:widowControl w:val="0"/>
        <w:tabs>
          <w:tab w:val="left" w:pos="5040"/>
        </w:tabs>
        <w:rPr>
          <w:color w:val="000000" w:themeColor="text1"/>
          <w14:textFill>
            <w14:solidFill>
              <w14:schemeClr w14:val="tx1"/>
            </w14:solidFill>
          </w14:textFill>
        </w:rPr>
      </w:pPr>
      <w:r>
        <w:rPr>
          <w:rFonts w:hint="eastAsia"/>
        </w:rPr>
        <w:t>①位置正确，就位后轮子固定可靠；装有气体继电器的变压器顶盖，沿气体继电器的气流方向有</w:t>
      </w:r>
      <w:r>
        <w:t>1%</w:t>
      </w:r>
      <w:r>
        <w:rPr>
          <w:rFonts w:hint="eastAsia" w:ascii="微软雅黑" w:hAnsi="微软雅黑" w:eastAsia="微软雅黑" w:cs="微软雅黑"/>
        </w:rPr>
        <w:t>〜</w:t>
      </w:r>
      <w:r>
        <w:t>1.5%的降低坡度</w:t>
      </w:r>
    </w:p>
    <w:p>
      <w:pPr>
        <w:pStyle w:val="22"/>
        <w:widowControl w:val="0"/>
        <w:tabs>
          <w:tab w:val="left" w:pos="5040"/>
        </w:tabs>
        <w:rPr>
          <w:color w:val="000000" w:themeColor="text1"/>
          <w14:textFill>
            <w14:solidFill>
              <w14:schemeClr w14:val="tx1"/>
            </w14:solidFill>
          </w14:textFill>
        </w:rPr>
      </w:pPr>
      <w:r>
        <w:rPr>
          <w:rFonts w:hint="eastAsia"/>
        </w:rPr>
        <w:t>②变压器与线路连接紧密，连接螺栓的锁紧装置齐全，瓷套管不受外力</w:t>
      </w:r>
    </w:p>
    <w:p>
      <w:pPr>
        <w:pStyle w:val="22"/>
        <w:widowControl w:val="0"/>
        <w:tabs>
          <w:tab w:val="left" w:pos="5040"/>
        </w:tabs>
        <w:rPr>
          <w:color w:val="000000" w:themeColor="text1"/>
          <w14:textFill>
            <w14:solidFill>
              <w14:schemeClr w14:val="tx1"/>
            </w14:solidFill>
          </w14:textFill>
        </w:rPr>
      </w:pPr>
      <w:r>
        <w:rPr>
          <w:rFonts w:hint="eastAsia"/>
        </w:rPr>
        <w:t>③零线沿器身向下接至接地装置的线段固定牢靠</w:t>
      </w:r>
    </w:p>
    <w:p>
      <w:pPr>
        <w:pStyle w:val="22"/>
        <w:widowControl w:val="0"/>
        <w:tabs>
          <w:tab w:val="left" w:pos="5040"/>
        </w:tabs>
        <w:rPr>
          <w:color w:val="000000" w:themeColor="text1"/>
          <w14:textFill>
            <w14:solidFill>
              <w14:schemeClr w14:val="tx1"/>
            </w14:solidFill>
          </w14:textFill>
        </w:rPr>
      </w:pPr>
      <w:r>
        <w:rPr>
          <w:rFonts w:hint="eastAsia"/>
        </w:rPr>
        <w:t>④器身各附件间连接的导线有保护管，保护管、接线盒固定牢靠，盒盖齐全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GB50134-2004——人防变压器安装安装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根据《人民防空工程施工及验收规范》GB50134-2004，人民防空工程落地式配电柜（箱）的安装应符合以下（ ）规定？</w:t>
      </w:r>
    </w:p>
    <w:p>
      <w:pPr>
        <w:pStyle w:val="22"/>
        <w:widowControl w:val="0"/>
        <w:tabs>
          <w:tab w:val="left" w:pos="5040"/>
        </w:tabs>
        <w:rPr>
          <w:color w:val="000000" w:themeColor="text1"/>
          <w14:textFill>
            <w14:solidFill>
              <w14:schemeClr w14:val="tx1"/>
            </w14:solidFill>
          </w14:textFill>
        </w:rPr>
      </w:pPr>
      <w:r>
        <w:rPr>
          <w:rFonts w:hint="eastAsia"/>
        </w:rPr>
        <w:t>①成排安装的配电柜（箱）应安装在基础型钢上</w:t>
      </w:r>
    </w:p>
    <w:p>
      <w:pPr>
        <w:pStyle w:val="22"/>
        <w:widowControl w:val="0"/>
        <w:tabs>
          <w:tab w:val="left" w:pos="5040"/>
        </w:tabs>
        <w:rPr>
          <w:color w:val="000000" w:themeColor="text1"/>
          <w14:textFill>
            <w14:solidFill>
              <w14:schemeClr w14:val="tx1"/>
            </w14:solidFill>
          </w14:textFill>
        </w:rPr>
      </w:pPr>
      <w:r>
        <w:rPr>
          <w:rFonts w:hint="eastAsia"/>
        </w:rPr>
        <w:t>②基础型钢应平直；型钢顶面高出地面应等于或大于</w:t>
      </w:r>
      <w:r>
        <w:t>10mm；同一室内的基础型钢水平允许偏差不应超过lmm/m,全长不应超过5mm</w:t>
      </w:r>
    </w:p>
    <w:p>
      <w:pPr>
        <w:pStyle w:val="22"/>
        <w:widowControl w:val="0"/>
        <w:tabs>
          <w:tab w:val="left" w:pos="5040"/>
        </w:tabs>
        <w:rPr>
          <w:color w:val="000000" w:themeColor="text1"/>
          <w14:textFill>
            <w14:solidFill>
              <w14:schemeClr w14:val="tx1"/>
            </w14:solidFill>
          </w14:textFill>
        </w:rPr>
      </w:pPr>
      <w:r>
        <w:rPr>
          <w:rFonts w:hint="eastAsia"/>
        </w:rPr>
        <w:t>③基础型钢应有良好接地</w:t>
      </w:r>
    </w:p>
    <w:p>
      <w:pPr>
        <w:pStyle w:val="22"/>
        <w:widowControl w:val="0"/>
        <w:tabs>
          <w:tab w:val="left" w:pos="5040"/>
        </w:tabs>
        <w:rPr>
          <w:color w:val="000000" w:themeColor="text1"/>
          <w14:textFill>
            <w14:solidFill>
              <w14:schemeClr w14:val="tx1"/>
            </w14:solidFill>
          </w14:textFill>
        </w:rPr>
      </w:pPr>
      <w:r>
        <w:rPr>
          <w:rFonts w:hint="eastAsia"/>
        </w:rPr>
        <w:t>④柜（箱）的垂直度允许偏差不应大于</w:t>
      </w:r>
      <w:r>
        <w:t>2mm/m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GB50134-2004——人防配电柜安装安装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根据《人民防空工程施工及验收规范》GB50134-2004，人民防空工程落地式配电柜（箱）的安装，基础型钢顶面高出地面应（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等于或大于5mm</w:t>
      </w:r>
      <w:r>
        <w:tab/>
      </w:r>
      <w:r>
        <w:t>B、等于或大于10mm</w:t>
      </w:r>
    </w:p>
    <w:p>
      <w:pPr>
        <w:pStyle w:val="22"/>
        <w:widowControl w:val="0"/>
        <w:tabs>
          <w:tab w:val="left" w:pos="5040"/>
        </w:tabs>
        <w:rPr>
          <w:color w:val="000000" w:themeColor="text1"/>
          <w14:textFill>
            <w14:solidFill>
              <w14:schemeClr w14:val="tx1"/>
            </w14:solidFill>
          </w14:textFill>
        </w:rPr>
      </w:pPr>
      <w:r>
        <w:t>C、等于或大于12mm</w:t>
      </w:r>
      <w:r>
        <w:tab/>
      </w:r>
      <w:r>
        <w:t>D、等于或大于15mm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GB50134-2004——人防配电柜安装安装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根据《人民防空工程施工及验收规范》GB50134-2004，人民防空工程电气接地装置安装应符合以下（ ）规定？</w:t>
      </w:r>
    </w:p>
    <w:p>
      <w:pPr>
        <w:pStyle w:val="22"/>
        <w:widowControl w:val="0"/>
        <w:tabs>
          <w:tab w:val="left" w:pos="5040"/>
        </w:tabs>
        <w:rPr>
          <w:color w:val="000000" w:themeColor="text1"/>
          <w14:textFill>
            <w14:solidFill>
              <w14:schemeClr w14:val="tx1"/>
            </w14:solidFill>
          </w14:textFill>
        </w:rPr>
      </w:pPr>
      <w:r>
        <w:rPr>
          <w:rFonts w:hint="eastAsia"/>
        </w:rPr>
        <w:t>①应利用钢筋混凝土结构的钢筋网作自然接地体，用作自然接地体的钢筋网应焊接成整体</w:t>
      </w:r>
    </w:p>
    <w:p>
      <w:pPr>
        <w:pStyle w:val="22"/>
        <w:widowControl w:val="0"/>
        <w:tabs>
          <w:tab w:val="left" w:pos="5040"/>
        </w:tabs>
        <w:rPr>
          <w:color w:val="000000" w:themeColor="text1"/>
          <w14:textFill>
            <w14:solidFill>
              <w14:schemeClr w14:val="tx1"/>
            </w14:solidFill>
          </w14:textFill>
        </w:rPr>
      </w:pPr>
      <w:r>
        <w:rPr>
          <w:rFonts w:hint="eastAsia"/>
        </w:rPr>
        <w:t>②当釆用自然接地体不能满足要求时，宜在工程内渗水井、水库、污水池中放置镀锌钢板作人工接地体，并不得损坏防水层</w:t>
      </w:r>
    </w:p>
    <w:p>
      <w:pPr>
        <w:pStyle w:val="22"/>
        <w:widowControl w:val="0"/>
        <w:tabs>
          <w:tab w:val="left" w:pos="5040"/>
        </w:tabs>
        <w:rPr>
          <w:color w:val="000000" w:themeColor="text1"/>
          <w14:textFill>
            <w14:solidFill>
              <w14:schemeClr w14:val="tx1"/>
            </w14:solidFill>
          </w14:textFill>
        </w:rPr>
      </w:pPr>
      <w:r>
        <w:rPr>
          <w:rFonts w:hint="eastAsia"/>
        </w:rPr>
        <w:t>③不宜采用外引式的人工接地体。当采用外引接地时，应从不同口部或不同方向引进接地干线</w:t>
      </w:r>
    </w:p>
    <w:p>
      <w:pPr>
        <w:pStyle w:val="22"/>
        <w:widowControl w:val="0"/>
        <w:tabs>
          <w:tab w:val="left" w:pos="5040"/>
        </w:tabs>
        <w:rPr>
          <w:color w:val="000000" w:themeColor="text1"/>
          <w14:textFill>
            <w14:solidFill>
              <w14:schemeClr w14:val="tx1"/>
            </w14:solidFill>
          </w14:textFill>
        </w:rPr>
      </w:pPr>
      <w:r>
        <w:rPr>
          <w:rFonts w:hint="eastAsia"/>
        </w:rPr>
        <w:t>④接地干线穿越防护密闭隔墙、密闭隔墙时，应做防护密闭处理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GB50134-2004——人防接地安装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根据《人民防空工程施工及验收规范》GB50134-2004，人民防空工程通风系统试验应符合以下（ ）规定？</w:t>
      </w:r>
    </w:p>
    <w:p>
      <w:pPr>
        <w:pStyle w:val="22"/>
        <w:widowControl w:val="0"/>
        <w:tabs>
          <w:tab w:val="left" w:pos="5040"/>
        </w:tabs>
        <w:rPr>
          <w:color w:val="000000" w:themeColor="text1"/>
          <w14:textFill>
            <w14:solidFill>
              <w14:schemeClr w14:val="tx1"/>
            </w14:solidFill>
          </w14:textFill>
        </w:rPr>
      </w:pPr>
      <w:r>
        <w:rPr>
          <w:rFonts w:hint="eastAsia"/>
        </w:rPr>
        <w:t>①防毒密闭管路及密闭阀门的气密性试验，充气加压</w:t>
      </w:r>
      <w:r>
        <w:t>5. 06×10^4Pa,保持5min不漏气</w:t>
      </w:r>
    </w:p>
    <w:p>
      <w:pPr>
        <w:pStyle w:val="22"/>
        <w:widowControl w:val="0"/>
        <w:tabs>
          <w:tab w:val="left" w:pos="5040"/>
        </w:tabs>
        <w:rPr>
          <w:color w:val="000000" w:themeColor="text1"/>
          <w14:textFill>
            <w14:solidFill>
              <w14:schemeClr w14:val="tx1"/>
            </w14:solidFill>
          </w14:textFill>
        </w:rPr>
      </w:pPr>
      <w:r>
        <w:rPr>
          <w:rFonts w:hint="eastAsia"/>
        </w:rPr>
        <w:t>②过滤吸收器的气密性试验，充气加压</w:t>
      </w:r>
      <w:r>
        <w:t>1.06×10^4Pa后5min内下降值不大于660Pa</w:t>
      </w:r>
    </w:p>
    <w:p>
      <w:pPr>
        <w:pStyle w:val="22"/>
        <w:widowControl w:val="0"/>
        <w:tabs>
          <w:tab w:val="left" w:pos="5040"/>
        </w:tabs>
        <w:rPr>
          <w:color w:val="000000" w:themeColor="text1"/>
          <w14:textFill>
            <w14:solidFill>
              <w14:schemeClr w14:val="tx1"/>
            </w14:solidFill>
          </w14:textFill>
        </w:rPr>
      </w:pPr>
      <w:r>
        <w:rPr>
          <w:rFonts w:hint="eastAsia"/>
        </w:rPr>
        <w:t>③过滤式通风工程的超压试验，超压值应为</w:t>
      </w:r>
      <w:r>
        <w:t>10-30Pa</w:t>
      </w:r>
    </w:p>
    <w:p>
      <w:pPr>
        <w:pStyle w:val="22"/>
        <w:widowControl w:val="0"/>
        <w:tabs>
          <w:tab w:val="left" w:pos="5040"/>
        </w:tabs>
        <w:rPr>
          <w:color w:val="000000" w:themeColor="text1"/>
          <w14:textFill>
            <w14:solidFill>
              <w14:schemeClr w14:val="tx1"/>
            </w14:solidFill>
          </w14:textFill>
        </w:rPr>
      </w:pPr>
      <w:r>
        <w:rPr>
          <w:rFonts w:hint="eastAsia"/>
        </w:rPr>
        <w:t>④清洁式、过滤式和隔绝式通风方式相互转换运行，各种通风方式的进风、送风、排风及回风的风量和风压，满足设计要求</w:t>
      </w:r>
    </w:p>
    <w:p>
      <w:pPr>
        <w:pStyle w:val="22"/>
        <w:widowControl w:val="0"/>
        <w:tabs>
          <w:tab w:val="left" w:pos="5040"/>
        </w:tabs>
        <w:rPr>
          <w:color w:val="000000" w:themeColor="text1"/>
          <w14:textFill>
            <w14:solidFill>
              <w14:schemeClr w14:val="tx1"/>
            </w14:solidFill>
          </w14:textFill>
        </w:rPr>
      </w:pPr>
      <w:r>
        <w:t xml:space="preserve"> A、①②③</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GB50134-2004——人防通风系统试验安装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根据《人民防空工程施工及验收规范》GB50134-2004，人民防空工程通风系统试验，过滤式通风工程的超压试验，超压值应为（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5-10Pa           </w:t>
      </w:r>
      <w:r>
        <w:tab/>
      </w:r>
      <w:r>
        <w:t>B、10-20Pa</w:t>
      </w:r>
    </w:p>
    <w:p>
      <w:pPr>
        <w:pStyle w:val="22"/>
        <w:widowControl w:val="0"/>
        <w:tabs>
          <w:tab w:val="left" w:pos="5040"/>
        </w:tabs>
        <w:rPr>
          <w:color w:val="000000" w:themeColor="text1"/>
          <w14:textFill>
            <w14:solidFill>
              <w14:schemeClr w14:val="tx1"/>
            </w14:solidFill>
          </w14:textFill>
        </w:rPr>
      </w:pPr>
      <w:r>
        <w:t>C、30-50Pa</w:t>
      </w:r>
      <w:r>
        <w:tab/>
      </w:r>
      <w:r>
        <w:t>D、50-100Pa</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GB50134-2004——人防通风系统试验安装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根据《人民防空工程施工及验收规范》GB50134-2004，人民防空工程给水排水系统试验应符合以下（ ）规定？</w:t>
      </w:r>
    </w:p>
    <w:p>
      <w:pPr>
        <w:pStyle w:val="22"/>
        <w:widowControl w:val="0"/>
        <w:tabs>
          <w:tab w:val="left" w:pos="5040"/>
        </w:tabs>
        <w:rPr>
          <w:color w:val="000000" w:themeColor="text1"/>
          <w14:textFill>
            <w14:solidFill>
              <w14:schemeClr w14:val="tx1"/>
            </w14:solidFill>
          </w14:textFill>
        </w:rPr>
      </w:pPr>
      <w:r>
        <w:rPr>
          <w:rFonts w:hint="eastAsia"/>
        </w:rPr>
        <w:t>①清洁式通风时，水泵的供水量符合设计要求</w:t>
      </w:r>
    </w:p>
    <w:p>
      <w:pPr>
        <w:pStyle w:val="22"/>
        <w:widowControl w:val="0"/>
        <w:tabs>
          <w:tab w:val="left" w:pos="5040"/>
        </w:tabs>
        <w:rPr>
          <w:color w:val="000000" w:themeColor="text1"/>
          <w14:textFill>
            <w14:solidFill>
              <w14:schemeClr w14:val="tx1"/>
            </w14:solidFill>
          </w14:textFill>
        </w:rPr>
      </w:pPr>
      <w:r>
        <w:rPr>
          <w:rFonts w:hint="eastAsia"/>
        </w:rPr>
        <w:t>②过滤式通风时，洗消用水量、空调用水量符合设计要求</w:t>
      </w:r>
    </w:p>
    <w:p>
      <w:pPr>
        <w:pStyle w:val="22"/>
        <w:widowControl w:val="0"/>
        <w:tabs>
          <w:tab w:val="left" w:pos="5040"/>
        </w:tabs>
        <w:rPr>
          <w:color w:val="000000" w:themeColor="text1"/>
          <w14:textFill>
            <w14:solidFill>
              <w14:schemeClr w14:val="tx1"/>
            </w14:solidFill>
          </w14:textFill>
        </w:rPr>
      </w:pPr>
      <w:r>
        <w:rPr>
          <w:rFonts w:hint="eastAsia"/>
        </w:rPr>
        <w:t>③柴油发电机组、空调机冷却设备的进、出水温度、供水量等符合设计要求</w:t>
      </w:r>
    </w:p>
    <w:p>
      <w:pPr>
        <w:pStyle w:val="22"/>
        <w:widowControl w:val="0"/>
        <w:tabs>
          <w:tab w:val="left" w:pos="5040"/>
        </w:tabs>
        <w:rPr>
          <w:color w:val="000000" w:themeColor="text1"/>
          <w14:textFill>
            <w14:solidFill>
              <w14:schemeClr w14:val="tx1"/>
            </w14:solidFill>
          </w14:textFill>
        </w:rPr>
      </w:pPr>
      <w:r>
        <w:rPr>
          <w:rFonts w:hint="eastAsia"/>
        </w:rPr>
        <w:t>④水库或油库，当贮满水或油时，在</w:t>
      </w:r>
      <w:r>
        <w:t>24h内液位无明显下降，在规定时间内能将水或油排净</w:t>
      </w:r>
    </w:p>
    <w:p>
      <w:pPr>
        <w:pStyle w:val="22"/>
        <w:widowControl w:val="0"/>
        <w:tabs>
          <w:tab w:val="left" w:pos="5040"/>
        </w:tabs>
        <w:rPr>
          <w:color w:val="000000" w:themeColor="text1"/>
          <w14:textFill>
            <w14:solidFill>
              <w14:schemeClr w14:val="tx1"/>
            </w14:solidFill>
          </w14:textFill>
        </w:rPr>
      </w:pPr>
      <w:r>
        <w:rPr>
          <w:rFonts w:hint="eastAsia"/>
        </w:rPr>
        <w:t>⑤渗水井的渗水量符合设计要求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B、②③④</w:t>
      </w:r>
    </w:p>
    <w:p>
      <w:pPr>
        <w:pStyle w:val="22"/>
        <w:widowControl w:val="0"/>
        <w:tabs>
          <w:tab w:val="left" w:pos="5040"/>
        </w:tabs>
        <w:rPr>
          <w:color w:val="000000" w:themeColor="text1"/>
          <w14:textFill>
            <w14:solidFill>
              <w14:schemeClr w14:val="tx1"/>
            </w14:solidFill>
          </w14:textFill>
        </w:rPr>
      </w:pPr>
      <w:r>
        <w:t xml:space="preserve">C、①②③⑤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GB50134-2004——人防给排水系统实验安装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根据《人民防空工程施工及验收规范》GB50134-2004，人民防空工程电气系统试验应包括以下（ ）内容？</w:t>
      </w:r>
    </w:p>
    <w:p>
      <w:pPr>
        <w:pStyle w:val="22"/>
        <w:widowControl w:val="0"/>
        <w:tabs>
          <w:tab w:val="left" w:pos="5040"/>
        </w:tabs>
        <w:rPr>
          <w:color w:val="000000" w:themeColor="text1"/>
          <w14:textFill>
            <w14:solidFill>
              <w14:schemeClr w14:val="tx1"/>
            </w14:solidFill>
          </w14:textFill>
        </w:rPr>
      </w:pPr>
      <w:r>
        <w:rPr>
          <w:rFonts w:hint="eastAsia"/>
        </w:rPr>
        <w:t>①检查电源切换的可靠性和切换时间</w:t>
      </w:r>
    </w:p>
    <w:p>
      <w:pPr>
        <w:pStyle w:val="22"/>
        <w:widowControl w:val="0"/>
        <w:tabs>
          <w:tab w:val="left" w:pos="5040"/>
        </w:tabs>
        <w:rPr>
          <w:color w:val="000000" w:themeColor="text1"/>
          <w14:textFill>
            <w14:solidFill>
              <w14:schemeClr w14:val="tx1"/>
            </w14:solidFill>
          </w14:textFill>
        </w:rPr>
      </w:pPr>
      <w:r>
        <w:rPr>
          <w:rFonts w:hint="eastAsia"/>
        </w:rPr>
        <w:t>②测定设备运行总负荷</w:t>
      </w:r>
    </w:p>
    <w:p>
      <w:pPr>
        <w:pStyle w:val="22"/>
        <w:widowControl w:val="0"/>
        <w:tabs>
          <w:tab w:val="left" w:pos="5040"/>
        </w:tabs>
        <w:rPr>
          <w:color w:val="000000" w:themeColor="text1"/>
          <w14:textFill>
            <w14:solidFill>
              <w14:schemeClr w14:val="tx1"/>
            </w14:solidFill>
          </w14:textFill>
        </w:rPr>
      </w:pPr>
      <w:r>
        <w:rPr>
          <w:rFonts w:hint="eastAsia"/>
        </w:rPr>
        <w:t>③检查事故照明及疏散指示电源的可靠性</w:t>
      </w:r>
    </w:p>
    <w:p>
      <w:pPr>
        <w:pStyle w:val="22"/>
        <w:widowControl w:val="0"/>
        <w:tabs>
          <w:tab w:val="left" w:pos="5040"/>
        </w:tabs>
        <w:rPr>
          <w:color w:val="000000" w:themeColor="text1"/>
          <w14:textFill>
            <w14:solidFill>
              <w14:schemeClr w14:val="tx1"/>
            </w14:solidFill>
          </w14:textFill>
        </w:rPr>
      </w:pPr>
      <w:r>
        <w:rPr>
          <w:rFonts w:hint="eastAsia"/>
        </w:rPr>
        <w:t>④测定主要房间的照度</w:t>
      </w:r>
    </w:p>
    <w:p>
      <w:pPr>
        <w:pStyle w:val="22"/>
        <w:widowControl w:val="0"/>
        <w:tabs>
          <w:tab w:val="left" w:pos="5040"/>
        </w:tabs>
        <w:rPr>
          <w:color w:val="000000" w:themeColor="text1"/>
          <w14:textFill>
            <w14:solidFill>
              <w14:schemeClr w14:val="tx1"/>
            </w14:solidFill>
          </w14:textFill>
        </w:rPr>
      </w:pPr>
      <w:r>
        <w:rPr>
          <w:rFonts w:hint="eastAsia"/>
        </w:rPr>
        <w:t>⑤检查用电设备远控、自控系统的联动效果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①②③④⑤</w:t>
      </w:r>
      <w:r>
        <w:tab/>
      </w:r>
      <w:r>
        <w:t>B、②③④</w:t>
      </w:r>
    </w:p>
    <w:p>
      <w:pPr>
        <w:pStyle w:val="22"/>
        <w:widowControl w:val="0"/>
        <w:tabs>
          <w:tab w:val="left" w:pos="5040"/>
        </w:tabs>
        <w:rPr>
          <w:color w:val="000000" w:themeColor="text1"/>
          <w14:textFill>
            <w14:solidFill>
              <w14:schemeClr w14:val="tx1"/>
            </w14:solidFill>
          </w14:textFill>
        </w:rPr>
      </w:pPr>
      <w:r>
        <w:t xml:space="preserve">C、①②③⑤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GB50134-2004——人防电气系统实验安装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根据《人民防空工程施工及验收规范》GB50134-2004，人民防空工程柴油发电机组试运行的空载运行应在设备检查、试验合格后进行，空载运行时间（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不应少于10min</w:t>
      </w:r>
      <w:r>
        <w:tab/>
      </w:r>
      <w:r>
        <w:t>B、不应少于30min</w:t>
      </w:r>
    </w:p>
    <w:p>
      <w:pPr>
        <w:pStyle w:val="22"/>
        <w:widowControl w:val="0"/>
        <w:tabs>
          <w:tab w:val="left" w:pos="5040"/>
        </w:tabs>
        <w:rPr>
          <w:color w:val="000000" w:themeColor="text1"/>
          <w14:textFill>
            <w14:solidFill>
              <w14:schemeClr w14:val="tx1"/>
            </w14:solidFill>
          </w14:textFill>
        </w:rPr>
      </w:pPr>
      <w:r>
        <w:t>C、不应少于60min</w:t>
      </w:r>
      <w:r>
        <w:tab/>
      </w:r>
      <w:r>
        <w:t>D、不应少于120min</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GB50134-2004——人防发电机试运行安装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根据《人民防空工程施工及验收规范》GB50134-2004，人民防空工程柴油发电机组试运行的超载运行应在额定容量110%的负荷下运行（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 10min</w:t>
      </w:r>
      <w:r>
        <w:tab/>
      </w:r>
      <w:r>
        <w:t>B、 30min</w:t>
      </w:r>
    </w:p>
    <w:p>
      <w:pPr>
        <w:pStyle w:val="22"/>
        <w:widowControl w:val="0"/>
        <w:tabs>
          <w:tab w:val="left" w:pos="5040"/>
        </w:tabs>
        <w:rPr>
          <w:color w:val="000000" w:themeColor="text1"/>
          <w14:textFill>
            <w14:solidFill>
              <w14:schemeClr w14:val="tx1"/>
            </w14:solidFill>
          </w14:textFill>
        </w:rPr>
      </w:pPr>
      <w:r>
        <w:t>C、 60min</w:t>
      </w:r>
      <w:r>
        <w:tab/>
      </w:r>
      <w:r>
        <w:t>D、 120min</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GB50134-2004——人防柴油发电机试运行安装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根据《人民防空工程施工及验收规范》GB50134-2004，人民防空工程柴油发电机组的负载运行应在额定容量的（ ）下各运行lh ？</w:t>
      </w:r>
    </w:p>
    <w:p>
      <w:pPr>
        <w:pStyle w:val="22"/>
        <w:widowControl w:val="0"/>
        <w:tabs>
          <w:tab w:val="left" w:pos="5040"/>
        </w:tabs>
        <w:rPr>
          <w:color w:val="000000" w:themeColor="text1"/>
          <w14:textFill>
            <w14:solidFill>
              <w14:schemeClr w14:val="tx1"/>
            </w14:solidFill>
          </w14:textFill>
        </w:rPr>
      </w:pPr>
      <w:r>
        <w:rPr>
          <w:rFonts w:hint="eastAsia"/>
        </w:rPr>
        <w:t>①</w:t>
      </w:r>
      <w:r>
        <w:t>10%</w:t>
      </w:r>
      <w:r>
        <w:rPr>
          <w:rFonts w:hint="eastAsia"/>
        </w:rPr>
        <w:t xml:space="preserve">        </w:t>
      </w:r>
      <w:r>
        <w:t>②25%</w:t>
      </w:r>
      <w:r>
        <w:rPr>
          <w:rFonts w:hint="eastAsia"/>
        </w:rPr>
        <w:t xml:space="preserve">         </w:t>
      </w:r>
      <w:r>
        <w:t>③50%</w:t>
      </w:r>
      <w:r>
        <w:rPr>
          <w:rFonts w:hint="eastAsia"/>
        </w:rPr>
        <w:t xml:space="preserve">         </w:t>
      </w:r>
      <w:r>
        <w:t>④75%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GB50134-2004——人防柴油发电机试运行安装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根据《人民防空工程施工及验收规范》GB50134-2004，人民防空工程柴油发电机组试运行的自启动试验不应少于（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1次 </w:t>
      </w:r>
      <w:r>
        <w:tab/>
      </w:r>
      <w:r>
        <w:t>B、2次</w:t>
      </w:r>
    </w:p>
    <w:p>
      <w:pPr>
        <w:pStyle w:val="22"/>
        <w:widowControl w:val="0"/>
        <w:tabs>
          <w:tab w:val="left" w:pos="5040"/>
        </w:tabs>
        <w:rPr>
          <w:color w:val="000000" w:themeColor="text1"/>
          <w14:textFill>
            <w14:solidFill>
              <w14:schemeClr w14:val="tx1"/>
            </w14:solidFill>
          </w14:textFill>
        </w:rPr>
      </w:pPr>
      <w:r>
        <w:t xml:space="preserve">C、3次 </w:t>
      </w:r>
      <w:r>
        <w:tab/>
      </w:r>
      <w:r>
        <w:t>D、4次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GB50134-2004——人防柴油发电机试运行安装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根据《人民防空工程施工及验收规范》GB50134-2004，人民防空工程装中，除了普通柴油发电机应该检测的项目外，有远距离自动控制台和机房仪表台的柴油发电机组尚应进行以下（ ）检验？</w:t>
      </w:r>
    </w:p>
    <w:p>
      <w:pPr>
        <w:pStyle w:val="22"/>
        <w:widowControl w:val="0"/>
        <w:tabs>
          <w:tab w:val="left" w:pos="5040"/>
        </w:tabs>
        <w:rPr>
          <w:color w:val="000000" w:themeColor="text1"/>
          <w14:textFill>
            <w14:solidFill>
              <w14:schemeClr w14:val="tx1"/>
            </w14:solidFill>
          </w14:textFill>
        </w:rPr>
      </w:pPr>
      <w:r>
        <w:rPr>
          <w:rFonts w:hint="eastAsia"/>
        </w:rPr>
        <w:t>①分别用自动和手动远动控制的方法进行试运转</w:t>
      </w:r>
    </w:p>
    <w:p>
      <w:pPr>
        <w:pStyle w:val="22"/>
        <w:widowControl w:val="0"/>
        <w:tabs>
          <w:tab w:val="left" w:pos="5040"/>
        </w:tabs>
        <w:rPr>
          <w:color w:val="000000" w:themeColor="text1"/>
          <w14:textFill>
            <w14:solidFill>
              <w14:schemeClr w14:val="tx1"/>
            </w14:solidFill>
          </w14:textFill>
        </w:rPr>
      </w:pPr>
      <w:r>
        <w:rPr>
          <w:rFonts w:hint="eastAsia"/>
        </w:rPr>
        <w:t>②进行自启动系统可靠性试验，测定启动时间</w:t>
      </w:r>
    </w:p>
    <w:p>
      <w:pPr>
        <w:pStyle w:val="22"/>
        <w:widowControl w:val="0"/>
        <w:tabs>
          <w:tab w:val="left" w:pos="5040"/>
        </w:tabs>
        <w:rPr>
          <w:color w:val="000000" w:themeColor="text1"/>
          <w14:textFill>
            <w14:solidFill>
              <w14:schemeClr w14:val="tx1"/>
            </w14:solidFill>
          </w14:textFill>
        </w:rPr>
      </w:pPr>
      <w:r>
        <w:rPr>
          <w:rFonts w:hint="eastAsia"/>
        </w:rPr>
        <w:t>③声光报警信号情况</w:t>
      </w:r>
    </w:p>
    <w:p>
      <w:pPr>
        <w:pStyle w:val="22"/>
        <w:widowControl w:val="0"/>
        <w:tabs>
          <w:tab w:val="left" w:pos="5040"/>
        </w:tabs>
        <w:rPr>
          <w:color w:val="000000" w:themeColor="text1"/>
          <w14:textFill>
            <w14:solidFill>
              <w14:schemeClr w14:val="tx1"/>
            </w14:solidFill>
          </w14:textFill>
        </w:rPr>
      </w:pPr>
      <w:r>
        <w:rPr>
          <w:rFonts w:hint="eastAsia"/>
        </w:rPr>
        <w:t>④柴油机调速和停车电磁阀工作情况</w:t>
      </w:r>
    </w:p>
    <w:p>
      <w:pPr>
        <w:pStyle w:val="22"/>
        <w:widowControl w:val="0"/>
        <w:tabs>
          <w:tab w:val="left" w:pos="5040"/>
        </w:tabs>
        <w:rPr>
          <w:color w:val="000000" w:themeColor="text1"/>
          <w14:textFill>
            <w14:solidFill>
              <w14:schemeClr w14:val="tx1"/>
            </w14:solidFill>
          </w14:textFill>
        </w:rPr>
      </w:pPr>
      <w:r>
        <w:rPr>
          <w:rFonts w:hint="eastAsia"/>
        </w:rPr>
        <w:t>⑤机房和控制室联络信号装置工作情况</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w:t>
      </w:r>
    </w:p>
    <w:p>
      <w:pPr>
        <w:pStyle w:val="22"/>
        <w:widowControl w:val="0"/>
        <w:tabs>
          <w:tab w:val="left" w:pos="5040"/>
        </w:tabs>
        <w:rPr>
          <w:color w:val="000000" w:themeColor="text1"/>
          <w14:textFill>
            <w14:solidFill>
              <w14:schemeClr w14:val="tx1"/>
            </w14:solidFill>
          </w14:textFill>
        </w:rPr>
      </w:pPr>
      <w:r>
        <w:t xml:space="preserve">C、①③④⑤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GB50134-2004——人防柴油发电机试运行安装</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根据《人民防空工程施工及验收规范》GB50134-2004，人防工程中门扇安装应符合以下（ ）规定？</w:t>
      </w:r>
    </w:p>
    <w:p>
      <w:pPr>
        <w:pStyle w:val="22"/>
        <w:widowControl w:val="0"/>
        <w:tabs>
          <w:tab w:val="left" w:pos="5040"/>
        </w:tabs>
        <w:rPr>
          <w:color w:val="000000" w:themeColor="text1"/>
          <w14:textFill>
            <w14:solidFill>
              <w14:schemeClr w14:val="tx1"/>
            </w14:solidFill>
          </w14:textFill>
        </w:rPr>
      </w:pPr>
      <w:r>
        <w:rPr>
          <w:rFonts w:hint="eastAsia"/>
        </w:rPr>
        <w:t>①门扇上下铰页受力均匀，门扇与门框贴合严密</w:t>
      </w:r>
      <w:r>
        <w:t>,门扇关闭后密封条压缩量均匀,严密不漏气</w:t>
      </w:r>
    </w:p>
    <w:p>
      <w:pPr>
        <w:pStyle w:val="22"/>
        <w:widowControl w:val="0"/>
        <w:tabs>
          <w:tab w:val="left" w:pos="5040"/>
        </w:tabs>
        <w:rPr>
          <w:color w:val="000000" w:themeColor="text1"/>
          <w14:textFill>
            <w14:solidFill>
              <w14:schemeClr w14:val="tx1"/>
            </w14:solidFill>
          </w14:textFill>
        </w:rPr>
      </w:pPr>
      <w:r>
        <w:rPr>
          <w:rFonts w:hint="eastAsia"/>
        </w:rPr>
        <w:t>②门扇启闭比较灵活，闭锁活动比较灵敏</w:t>
      </w:r>
      <w:r>
        <w:t>,门扇外表面标有闭锁开关方向</w:t>
      </w:r>
    </w:p>
    <w:p>
      <w:pPr>
        <w:pStyle w:val="22"/>
        <w:widowControl w:val="0"/>
        <w:tabs>
          <w:tab w:val="left" w:pos="5040"/>
        </w:tabs>
        <w:rPr>
          <w:color w:val="000000" w:themeColor="text1"/>
          <w14:textFill>
            <w14:solidFill>
              <w14:schemeClr w14:val="tx1"/>
            </w14:solidFill>
          </w14:textFill>
        </w:rPr>
      </w:pPr>
      <w:r>
        <w:rPr>
          <w:rFonts w:hint="eastAsia"/>
        </w:rPr>
        <w:t>③门扇能自由开启到限位座</w:t>
      </w:r>
    </w:p>
    <w:p>
      <w:pPr>
        <w:pStyle w:val="22"/>
        <w:widowControl w:val="0"/>
        <w:tabs>
          <w:tab w:val="left" w:pos="5040"/>
        </w:tabs>
        <w:rPr>
          <w:color w:val="000000" w:themeColor="text1"/>
          <w14:textFill>
            <w14:solidFill>
              <w14:schemeClr w14:val="tx1"/>
            </w14:solidFill>
          </w14:textFill>
        </w:rPr>
      </w:pPr>
      <w:r>
        <w:rPr>
          <w:rFonts w:hint="eastAsia"/>
        </w:rPr>
        <w:t>④门扇的零部件齐全，无锈蚀，无损坏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GB50134-2004——人防门扇安装土建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根据《人民防空工程施工及验收规范》GB50134-2004，人防工程中防爆波悬摆活门安装，应符合以下（ ）规定？</w:t>
      </w:r>
    </w:p>
    <w:p>
      <w:pPr>
        <w:pStyle w:val="22"/>
        <w:widowControl w:val="0"/>
        <w:tabs>
          <w:tab w:val="left" w:pos="5040"/>
        </w:tabs>
        <w:rPr>
          <w:color w:val="000000" w:themeColor="text1"/>
          <w14:textFill>
            <w14:solidFill>
              <w14:schemeClr w14:val="tx1"/>
            </w14:solidFill>
          </w14:textFill>
        </w:rPr>
      </w:pPr>
      <w:r>
        <w:rPr>
          <w:rFonts w:hint="eastAsia"/>
        </w:rPr>
        <w:t>①悬板关闭后密封条压缩量均匀</w:t>
      </w:r>
      <w:r>
        <w:t>,严密不漏气</w:t>
      </w:r>
    </w:p>
    <w:p>
      <w:pPr>
        <w:pStyle w:val="22"/>
        <w:widowControl w:val="0"/>
        <w:tabs>
          <w:tab w:val="left" w:pos="5040"/>
        </w:tabs>
        <w:rPr>
          <w:color w:val="000000" w:themeColor="text1"/>
          <w14:textFill>
            <w14:solidFill>
              <w14:schemeClr w14:val="tx1"/>
            </w14:solidFill>
          </w14:textFill>
        </w:rPr>
      </w:pPr>
      <w:r>
        <w:rPr>
          <w:rFonts w:hint="eastAsia"/>
        </w:rPr>
        <w:t>②悬板关闭后底座胶垫贴合应严密</w:t>
      </w:r>
    </w:p>
    <w:p>
      <w:pPr>
        <w:pStyle w:val="22"/>
        <w:widowControl w:val="0"/>
        <w:tabs>
          <w:tab w:val="left" w:pos="5040"/>
        </w:tabs>
        <w:rPr>
          <w:color w:val="000000" w:themeColor="text1"/>
          <w14:textFill>
            <w14:solidFill>
              <w14:schemeClr w14:val="tx1"/>
            </w14:solidFill>
          </w14:textFill>
        </w:rPr>
      </w:pPr>
      <w:r>
        <w:rPr>
          <w:rFonts w:hint="eastAsia"/>
        </w:rPr>
        <w:t>③悬板应启闭灵活，能自动开启到限位座</w:t>
      </w:r>
    </w:p>
    <w:p>
      <w:pPr>
        <w:pStyle w:val="22"/>
        <w:widowControl w:val="0"/>
        <w:tabs>
          <w:tab w:val="left" w:pos="5040"/>
        </w:tabs>
        <w:rPr>
          <w:color w:val="000000" w:themeColor="text1"/>
          <w14:textFill>
            <w14:solidFill>
              <w14:schemeClr w14:val="tx1"/>
            </w14:solidFill>
          </w14:textFill>
        </w:rPr>
      </w:pPr>
      <w:r>
        <w:rPr>
          <w:rFonts w:hint="eastAsia"/>
        </w:rPr>
        <w:t>④闭锁定位机构应灵活可靠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GB50134-2004——人防防爆波活门安装土建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根据《人民防空工程施工及验收规范》GB50134-2004，人防工程中防爆超压排气活门、自动排气活门安装，应符合以下（ ）规定？</w:t>
      </w:r>
    </w:p>
    <w:p>
      <w:pPr>
        <w:pStyle w:val="22"/>
        <w:widowControl w:val="0"/>
        <w:tabs>
          <w:tab w:val="left" w:pos="5040"/>
        </w:tabs>
        <w:rPr>
          <w:color w:val="000000" w:themeColor="text1"/>
          <w14:textFill>
            <w14:solidFill>
              <w14:schemeClr w14:val="tx1"/>
            </w14:solidFill>
          </w14:textFill>
        </w:rPr>
      </w:pPr>
      <w:r>
        <w:rPr>
          <w:rFonts w:hint="eastAsia"/>
        </w:rPr>
        <w:t>①活门开启方向必须朝向排风方向</w:t>
      </w:r>
    </w:p>
    <w:p>
      <w:pPr>
        <w:pStyle w:val="22"/>
        <w:widowControl w:val="0"/>
        <w:tabs>
          <w:tab w:val="left" w:pos="5040"/>
        </w:tabs>
        <w:rPr>
          <w:color w:val="000000" w:themeColor="text1"/>
          <w14:textFill>
            <w14:solidFill>
              <w14:schemeClr w14:val="tx1"/>
            </w14:solidFill>
          </w14:textFill>
        </w:rPr>
      </w:pPr>
      <w:r>
        <w:rPr>
          <w:rFonts w:hint="eastAsia"/>
        </w:rPr>
        <w:t>②穿墙管法兰和在轴线视线上的杠杆均必须铅直</w:t>
      </w:r>
    </w:p>
    <w:p>
      <w:pPr>
        <w:pStyle w:val="22"/>
        <w:widowControl w:val="0"/>
        <w:tabs>
          <w:tab w:val="left" w:pos="5040"/>
        </w:tabs>
        <w:rPr>
          <w:color w:val="000000" w:themeColor="text1"/>
          <w14:textFill>
            <w14:solidFill>
              <w14:schemeClr w14:val="tx1"/>
            </w14:solidFill>
          </w14:textFill>
        </w:rPr>
      </w:pPr>
      <w:r>
        <w:rPr>
          <w:rFonts w:hint="eastAsia"/>
        </w:rPr>
        <w:t>③活门在设计超压下能自动启闭，关闭后阀盘与密封圈贴合严密</w:t>
      </w:r>
    </w:p>
    <w:p>
      <w:pPr>
        <w:pStyle w:val="22"/>
        <w:widowControl w:val="0"/>
        <w:tabs>
          <w:tab w:val="left" w:pos="5040"/>
        </w:tabs>
        <w:rPr>
          <w:color w:val="000000" w:themeColor="text1"/>
          <w14:textFill>
            <w14:solidFill>
              <w14:schemeClr w14:val="tx1"/>
            </w14:solidFill>
          </w14:textFill>
        </w:rPr>
      </w:pPr>
      <w:r>
        <w:rPr>
          <w:rFonts w:hint="eastAsia"/>
        </w:rPr>
        <w:t>④闭锁定位机构应灵活可靠</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GB50134-2004——人防排气活门安装土建</w:t>
      </w:r>
    </w:p>
    <w:p>
      <w:pPr>
        <w:pStyle w:val="27"/>
        <w:widowControl w:val="0"/>
        <w:ind w:left="0" w:firstLine="560" w:firstLineChars="200"/>
        <w:rPr>
          <w:color w:val="000000" w:themeColor="text1"/>
          <w14:textFill>
            <w14:solidFill>
              <w14:schemeClr w14:val="tx1"/>
            </w14:solidFill>
          </w14:textFill>
        </w:rPr>
      </w:pPr>
      <w:r>
        <w:t>根据《人民防空工程施工及验收规范》GB50134-2004，人防工程中测压装置安装应符合（ ）规定？</w:t>
      </w:r>
    </w:p>
    <w:p>
      <w:pPr>
        <w:pStyle w:val="22"/>
        <w:widowControl w:val="0"/>
        <w:tabs>
          <w:tab w:val="left" w:pos="5040"/>
        </w:tabs>
        <w:rPr>
          <w:color w:val="000000" w:themeColor="text1"/>
          <w14:textFill>
            <w14:solidFill>
              <w14:schemeClr w14:val="tx1"/>
            </w14:solidFill>
          </w14:textFill>
        </w:rPr>
      </w:pPr>
      <w:r>
        <w:rPr>
          <w:rFonts w:hint="eastAsia"/>
        </w:rPr>
        <w:t>①测压管连接应采用焊接</w:t>
      </w:r>
      <w:r>
        <w:t>,并应满焊、不漏气</w:t>
      </w:r>
    </w:p>
    <w:p>
      <w:pPr>
        <w:pStyle w:val="22"/>
        <w:widowControl w:val="0"/>
        <w:tabs>
          <w:tab w:val="left" w:pos="5040"/>
        </w:tabs>
        <w:rPr>
          <w:color w:val="000000" w:themeColor="text1"/>
          <w14:textFill>
            <w14:solidFill>
              <w14:schemeClr w14:val="tx1"/>
            </w14:solidFill>
          </w14:textFill>
        </w:rPr>
      </w:pPr>
      <w:r>
        <w:rPr>
          <w:rFonts w:hint="eastAsia"/>
        </w:rPr>
        <w:t>②管路阀门与配件连接应严密</w:t>
      </w:r>
    </w:p>
    <w:p>
      <w:pPr>
        <w:pStyle w:val="22"/>
        <w:widowControl w:val="0"/>
        <w:tabs>
          <w:tab w:val="left" w:pos="5040"/>
        </w:tabs>
        <w:rPr>
          <w:color w:val="000000" w:themeColor="text1"/>
          <w14:textFill>
            <w14:solidFill>
              <w14:schemeClr w14:val="tx1"/>
            </w14:solidFill>
          </w14:textFill>
        </w:rPr>
      </w:pPr>
      <w:r>
        <w:rPr>
          <w:rFonts w:hint="eastAsia"/>
        </w:rPr>
        <w:t>③测压板应做防腐处理和用膨胀螺丝固定</w:t>
      </w:r>
    </w:p>
    <w:p>
      <w:pPr>
        <w:pStyle w:val="22"/>
        <w:widowControl w:val="0"/>
        <w:tabs>
          <w:tab w:val="left" w:pos="5040"/>
        </w:tabs>
        <w:rPr>
          <w:color w:val="000000" w:themeColor="text1"/>
          <w14:textFill>
            <w14:solidFill>
              <w14:schemeClr w14:val="tx1"/>
            </w14:solidFill>
          </w14:textFill>
        </w:rPr>
      </w:pPr>
      <w:r>
        <w:rPr>
          <w:rFonts w:hint="eastAsia"/>
        </w:rPr>
        <w:t>④测压仪器应保持水平安置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索引词：节能、人防及其他建筑规范——《人民防空工程施工及验收规范》</w:t>
      </w:r>
      <w:r>
        <w:t>GB50134-2004——人防测压装置安装安装</w:t>
      </w:r>
    </w:p>
    <w:p>
      <w:pPr>
        <w:pStyle w:val="23"/>
        <w:tabs>
          <w:tab w:val="left" w:pos="5040"/>
        </w:tabs>
        <w:spacing w:before="312"/>
        <w:rPr>
          <w:color w:val="000000" w:themeColor="text1"/>
          <w14:textFill>
            <w14:solidFill>
              <w14:schemeClr w14:val="tx1"/>
            </w14:solidFill>
          </w14:textFill>
        </w:rPr>
      </w:pPr>
      <w:r>
        <w:rPr>
          <w:rFonts w:hint="eastAsia"/>
        </w:rPr>
        <w:t>七、《建筑工程施工质量验收统一标准》（</w:t>
      </w:r>
      <w:r>
        <w:t>GB 50300-2013）</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根据《建筑工程施工质量验收统一标准》GB50300-2013，应对涉及（ ）的试块、试件及材料在进场时或施工中进行见证检验？</w:t>
      </w:r>
    </w:p>
    <w:p>
      <w:pPr>
        <w:pStyle w:val="22"/>
        <w:widowControl w:val="0"/>
        <w:tabs>
          <w:tab w:val="left" w:pos="5040"/>
        </w:tabs>
        <w:rPr>
          <w:color w:val="000000" w:themeColor="text1"/>
          <w14:textFill>
            <w14:solidFill>
              <w14:schemeClr w14:val="tx1"/>
            </w14:solidFill>
          </w14:textFill>
        </w:rPr>
      </w:pPr>
      <w:r>
        <w:rPr>
          <w:rFonts w:hint="eastAsia"/>
        </w:rPr>
        <w:t>①结构安全</w:t>
      </w:r>
    </w:p>
    <w:p>
      <w:pPr>
        <w:pStyle w:val="22"/>
        <w:widowControl w:val="0"/>
        <w:tabs>
          <w:tab w:val="left" w:pos="5040"/>
        </w:tabs>
        <w:rPr>
          <w:color w:val="000000" w:themeColor="text1"/>
          <w14:textFill>
            <w14:solidFill>
              <w14:schemeClr w14:val="tx1"/>
            </w14:solidFill>
          </w14:textFill>
        </w:rPr>
      </w:pPr>
      <w:r>
        <w:rPr>
          <w:rFonts w:hint="eastAsia"/>
        </w:rPr>
        <w:t>②节能</w:t>
      </w:r>
    </w:p>
    <w:p>
      <w:pPr>
        <w:pStyle w:val="22"/>
        <w:widowControl w:val="0"/>
        <w:tabs>
          <w:tab w:val="left" w:pos="5040"/>
        </w:tabs>
        <w:rPr>
          <w:color w:val="000000" w:themeColor="text1"/>
          <w14:textFill>
            <w14:solidFill>
              <w14:schemeClr w14:val="tx1"/>
            </w14:solidFill>
          </w14:textFill>
        </w:rPr>
      </w:pPr>
      <w:r>
        <w:rPr>
          <w:rFonts w:hint="eastAsia"/>
        </w:rPr>
        <w:t>③环境保护</w:t>
      </w:r>
    </w:p>
    <w:p>
      <w:pPr>
        <w:pStyle w:val="22"/>
        <w:widowControl w:val="0"/>
        <w:tabs>
          <w:tab w:val="left" w:pos="5040"/>
        </w:tabs>
        <w:rPr>
          <w:color w:val="000000" w:themeColor="text1"/>
          <w14:textFill>
            <w14:solidFill>
              <w14:schemeClr w14:val="tx1"/>
            </w14:solidFill>
          </w14:textFill>
        </w:rPr>
      </w:pPr>
      <w:r>
        <w:rPr>
          <w:rFonts w:hint="eastAsia"/>
        </w:rPr>
        <w:t>④主要使用功能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GB50300-2013——见证检验</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根据《建筑工程施工质量验收统一标准》GB50300-2013，可按具备独立施工条件并能形成独立使用功能的原则划分为（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单位工程 </w:t>
      </w:r>
      <w:r>
        <w:tab/>
      </w:r>
      <w:r>
        <w:t>B、分项工程</w:t>
      </w:r>
    </w:p>
    <w:p>
      <w:pPr>
        <w:pStyle w:val="22"/>
        <w:widowControl w:val="0"/>
        <w:tabs>
          <w:tab w:val="left" w:pos="5040"/>
        </w:tabs>
        <w:rPr>
          <w:color w:val="000000" w:themeColor="text1"/>
          <w14:textFill>
            <w14:solidFill>
              <w14:schemeClr w14:val="tx1"/>
            </w14:solidFill>
          </w14:textFill>
        </w:rPr>
      </w:pPr>
      <w:r>
        <w:t xml:space="preserve">C、分部工程 </w:t>
      </w:r>
      <w:r>
        <w:tab/>
      </w:r>
      <w:r>
        <w:t>D、子分部工程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GB50300-2013——工程划分</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根据《建筑工程施工质量验收统一标准》GB50300-2013，建筑工程检验批可根据施工、质量控制和专业验收的需要，按（ ）进行划分？</w:t>
      </w:r>
    </w:p>
    <w:p>
      <w:pPr>
        <w:pStyle w:val="22"/>
        <w:widowControl w:val="0"/>
        <w:tabs>
          <w:tab w:val="left" w:pos="5040"/>
        </w:tabs>
        <w:rPr>
          <w:color w:val="000000" w:themeColor="text1"/>
          <w14:textFill>
            <w14:solidFill>
              <w14:schemeClr w14:val="tx1"/>
            </w14:solidFill>
          </w14:textFill>
        </w:rPr>
      </w:pPr>
      <w:r>
        <w:rPr>
          <w:rFonts w:hint="eastAsia"/>
        </w:rPr>
        <w:t>①工程量</w:t>
      </w:r>
    </w:p>
    <w:p>
      <w:pPr>
        <w:pStyle w:val="22"/>
        <w:widowControl w:val="0"/>
        <w:tabs>
          <w:tab w:val="left" w:pos="5040"/>
        </w:tabs>
        <w:rPr>
          <w:color w:val="000000" w:themeColor="text1"/>
          <w14:textFill>
            <w14:solidFill>
              <w14:schemeClr w14:val="tx1"/>
            </w14:solidFill>
          </w14:textFill>
        </w:rPr>
      </w:pPr>
      <w:r>
        <w:rPr>
          <w:rFonts w:hint="eastAsia"/>
        </w:rPr>
        <w:t>②楼层</w:t>
      </w:r>
    </w:p>
    <w:p>
      <w:pPr>
        <w:pStyle w:val="22"/>
        <w:widowControl w:val="0"/>
        <w:tabs>
          <w:tab w:val="left" w:pos="5040"/>
        </w:tabs>
        <w:rPr>
          <w:color w:val="000000" w:themeColor="text1"/>
          <w14:textFill>
            <w14:solidFill>
              <w14:schemeClr w14:val="tx1"/>
            </w14:solidFill>
          </w14:textFill>
        </w:rPr>
      </w:pPr>
      <w:r>
        <w:rPr>
          <w:rFonts w:hint="eastAsia"/>
        </w:rPr>
        <w:t>③施工段</w:t>
      </w:r>
    </w:p>
    <w:p>
      <w:pPr>
        <w:pStyle w:val="22"/>
        <w:widowControl w:val="0"/>
        <w:tabs>
          <w:tab w:val="left" w:pos="5040"/>
        </w:tabs>
        <w:rPr>
          <w:color w:val="000000" w:themeColor="text1"/>
          <w14:textFill>
            <w14:solidFill>
              <w14:schemeClr w14:val="tx1"/>
            </w14:solidFill>
          </w14:textFill>
        </w:rPr>
      </w:pPr>
      <w:r>
        <w:rPr>
          <w:rFonts w:hint="eastAsia"/>
        </w:rPr>
        <w:t>④变形缝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GB50300-2013——检验批划分</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根据《建筑工程施工质量验收统一标准》GB50300-2013，建筑工程的单位工程质量验收应符合（ ）规定？</w:t>
      </w:r>
    </w:p>
    <w:p>
      <w:pPr>
        <w:pStyle w:val="22"/>
        <w:widowControl w:val="0"/>
        <w:tabs>
          <w:tab w:val="left" w:pos="5040"/>
        </w:tabs>
        <w:rPr>
          <w:color w:val="000000" w:themeColor="text1"/>
          <w14:textFill>
            <w14:solidFill>
              <w14:schemeClr w14:val="tx1"/>
            </w14:solidFill>
          </w14:textFill>
        </w:rPr>
      </w:pPr>
      <w:r>
        <w:rPr>
          <w:rFonts w:hint="eastAsia"/>
        </w:rPr>
        <w:t>①所含分部工程的质量均应验收合格</w:t>
      </w:r>
    </w:p>
    <w:p>
      <w:pPr>
        <w:pStyle w:val="22"/>
        <w:widowControl w:val="0"/>
        <w:tabs>
          <w:tab w:val="left" w:pos="5040"/>
        </w:tabs>
        <w:rPr>
          <w:color w:val="000000" w:themeColor="text1"/>
          <w14:textFill>
            <w14:solidFill>
              <w14:schemeClr w14:val="tx1"/>
            </w14:solidFill>
          </w14:textFill>
        </w:rPr>
      </w:pPr>
      <w:r>
        <w:rPr>
          <w:rFonts w:hint="eastAsia"/>
        </w:rPr>
        <w:t>②质量控制资料应完整</w:t>
      </w:r>
    </w:p>
    <w:p>
      <w:pPr>
        <w:pStyle w:val="22"/>
        <w:widowControl w:val="0"/>
        <w:tabs>
          <w:tab w:val="left" w:pos="5040"/>
        </w:tabs>
        <w:rPr>
          <w:color w:val="000000" w:themeColor="text1"/>
          <w14:textFill>
            <w14:solidFill>
              <w14:schemeClr w14:val="tx1"/>
            </w14:solidFill>
          </w14:textFill>
        </w:rPr>
      </w:pPr>
      <w:r>
        <w:rPr>
          <w:rFonts w:hint="eastAsia"/>
        </w:rPr>
        <w:t>③所含分部工程中有关安全、节能、环境保护和主要使用功能的检验资料应完整</w:t>
      </w:r>
    </w:p>
    <w:p>
      <w:pPr>
        <w:pStyle w:val="22"/>
        <w:widowControl w:val="0"/>
        <w:tabs>
          <w:tab w:val="left" w:pos="5040"/>
        </w:tabs>
        <w:rPr>
          <w:color w:val="000000" w:themeColor="text1"/>
          <w14:textFill>
            <w14:solidFill>
              <w14:schemeClr w14:val="tx1"/>
            </w14:solidFill>
          </w14:textFill>
        </w:rPr>
      </w:pPr>
      <w:r>
        <w:rPr>
          <w:rFonts w:hint="eastAsia"/>
        </w:rPr>
        <w:t>④主要使用功能的抽查结果应符合相关专业验收规范的规定</w:t>
      </w:r>
    </w:p>
    <w:p>
      <w:pPr>
        <w:pStyle w:val="22"/>
        <w:widowControl w:val="0"/>
        <w:tabs>
          <w:tab w:val="left" w:pos="5040"/>
        </w:tabs>
        <w:rPr>
          <w:color w:val="000000" w:themeColor="text1"/>
          <w14:textFill>
            <w14:solidFill>
              <w14:schemeClr w14:val="tx1"/>
            </w14:solidFill>
          </w14:textFill>
        </w:rPr>
      </w:pPr>
      <w:r>
        <w:rPr>
          <w:rFonts w:hint="eastAsia"/>
        </w:rPr>
        <w:t>⑤观感质量应符合要求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B、②③④⑤</w:t>
      </w:r>
    </w:p>
    <w:p>
      <w:pPr>
        <w:pStyle w:val="22"/>
        <w:widowControl w:val="0"/>
        <w:tabs>
          <w:tab w:val="left" w:pos="5040"/>
        </w:tabs>
        <w:rPr>
          <w:color w:val="000000" w:themeColor="text1"/>
          <w14:textFill>
            <w14:solidFill>
              <w14:schemeClr w14:val="tx1"/>
            </w14:solidFill>
          </w14:textFill>
        </w:rPr>
      </w:pPr>
      <w:r>
        <w:t xml:space="preserve">C、①②③④⑤ </w:t>
      </w:r>
      <w:r>
        <w:tab/>
      </w:r>
      <w:r>
        <w:t>D、①②③⑤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GB50300-2013——单位工程验收</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根据《建筑工程施工质量验收统一标准》GB50300-2013，当建筑工程施工质量不符合要求时，应（ ）处理？</w:t>
      </w:r>
    </w:p>
    <w:p>
      <w:pPr>
        <w:pStyle w:val="22"/>
        <w:widowControl w:val="0"/>
        <w:tabs>
          <w:tab w:val="left" w:pos="5040"/>
        </w:tabs>
        <w:rPr>
          <w:color w:val="000000" w:themeColor="text1"/>
          <w14:textFill>
            <w14:solidFill>
              <w14:schemeClr w14:val="tx1"/>
            </w14:solidFill>
          </w14:textFill>
        </w:rPr>
      </w:pPr>
      <w:r>
        <w:rPr>
          <w:rFonts w:hint="eastAsia"/>
        </w:rPr>
        <w:t>①经返工或返修的检验批，需经检测单位鉴定方可重新进行验收</w:t>
      </w:r>
    </w:p>
    <w:p>
      <w:pPr>
        <w:pStyle w:val="22"/>
        <w:widowControl w:val="0"/>
        <w:tabs>
          <w:tab w:val="left" w:pos="5040"/>
        </w:tabs>
        <w:rPr>
          <w:color w:val="000000" w:themeColor="text1"/>
          <w14:textFill>
            <w14:solidFill>
              <w14:schemeClr w14:val="tx1"/>
            </w14:solidFill>
          </w14:textFill>
        </w:rPr>
      </w:pPr>
      <w:r>
        <w:rPr>
          <w:rFonts w:hint="eastAsia"/>
        </w:rPr>
        <w:t>②经有资质的检测机构检测鉴定能够达到设计要求的检验批，应予以验收</w:t>
      </w:r>
    </w:p>
    <w:p>
      <w:pPr>
        <w:pStyle w:val="22"/>
        <w:widowControl w:val="0"/>
        <w:tabs>
          <w:tab w:val="left" w:pos="5040"/>
        </w:tabs>
        <w:rPr>
          <w:color w:val="000000" w:themeColor="text1"/>
          <w14:textFill>
            <w14:solidFill>
              <w14:schemeClr w14:val="tx1"/>
            </w14:solidFill>
          </w14:textFill>
        </w:rPr>
      </w:pPr>
      <w:r>
        <w:rPr>
          <w:rFonts w:hint="eastAsia"/>
        </w:rPr>
        <w:t>③经有资质的检测机构检测鉴定达不到设计要求、但经原设计单位核算认可能满足安全和使用功能的检验批，可予以验收</w:t>
      </w:r>
    </w:p>
    <w:p>
      <w:pPr>
        <w:pStyle w:val="22"/>
        <w:widowControl w:val="0"/>
        <w:tabs>
          <w:tab w:val="left" w:pos="5040"/>
        </w:tabs>
        <w:rPr>
          <w:color w:val="000000" w:themeColor="text1"/>
          <w14:textFill>
            <w14:solidFill>
              <w14:schemeClr w14:val="tx1"/>
            </w14:solidFill>
          </w14:textFill>
        </w:rPr>
      </w:pPr>
      <w:r>
        <w:rPr>
          <w:rFonts w:hint="eastAsia"/>
        </w:rPr>
        <w:t>④经返修或加固处理的分项、分部工程，满足安全及使用功能要求时，可按技术处理方案和协商文件的要求予以验收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GB50300-2013——质量不合格处理</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根据《建筑工程施工质量验收统一标准》GB50300-2013，以下（ ）应参加建筑工程的地基与基础分部工程验收？</w:t>
      </w:r>
    </w:p>
    <w:p>
      <w:pPr>
        <w:pStyle w:val="22"/>
        <w:widowControl w:val="0"/>
        <w:tabs>
          <w:tab w:val="left" w:pos="5040"/>
        </w:tabs>
        <w:rPr>
          <w:color w:val="000000" w:themeColor="text1"/>
          <w14:textFill>
            <w14:solidFill>
              <w14:schemeClr w14:val="tx1"/>
            </w14:solidFill>
          </w14:textFill>
        </w:rPr>
      </w:pPr>
      <w:r>
        <w:rPr>
          <w:rFonts w:hint="eastAsia"/>
        </w:rPr>
        <w:t>①施工单位技术、质量部门负责人</w:t>
      </w:r>
    </w:p>
    <w:p>
      <w:pPr>
        <w:pStyle w:val="22"/>
        <w:widowControl w:val="0"/>
        <w:tabs>
          <w:tab w:val="left" w:pos="5040"/>
        </w:tabs>
        <w:rPr>
          <w:color w:val="000000" w:themeColor="text1"/>
          <w14:textFill>
            <w14:solidFill>
              <w14:schemeClr w14:val="tx1"/>
            </w14:solidFill>
          </w14:textFill>
        </w:rPr>
      </w:pPr>
      <w:r>
        <w:rPr>
          <w:rFonts w:hint="eastAsia"/>
        </w:rPr>
        <w:t>②施工单位项目负责人</w:t>
      </w:r>
    </w:p>
    <w:p>
      <w:pPr>
        <w:pStyle w:val="22"/>
        <w:widowControl w:val="0"/>
        <w:tabs>
          <w:tab w:val="left" w:pos="5040"/>
        </w:tabs>
        <w:rPr>
          <w:color w:val="000000" w:themeColor="text1"/>
          <w14:textFill>
            <w14:solidFill>
              <w14:schemeClr w14:val="tx1"/>
            </w14:solidFill>
          </w14:textFill>
        </w:rPr>
      </w:pPr>
      <w:r>
        <w:rPr>
          <w:rFonts w:hint="eastAsia"/>
        </w:rPr>
        <w:t>③施工项目技术负责人</w:t>
      </w:r>
    </w:p>
    <w:p>
      <w:pPr>
        <w:pStyle w:val="22"/>
        <w:widowControl w:val="0"/>
        <w:tabs>
          <w:tab w:val="left" w:pos="5040"/>
        </w:tabs>
        <w:rPr>
          <w:color w:val="000000" w:themeColor="text1"/>
          <w14:textFill>
            <w14:solidFill>
              <w14:schemeClr w14:val="tx1"/>
            </w14:solidFill>
          </w14:textFill>
        </w:rPr>
      </w:pPr>
      <w:r>
        <w:rPr>
          <w:rFonts w:hint="eastAsia"/>
        </w:rPr>
        <w:t>④勘察单位项目负责人</w:t>
      </w:r>
    </w:p>
    <w:p>
      <w:pPr>
        <w:pStyle w:val="22"/>
        <w:widowControl w:val="0"/>
        <w:tabs>
          <w:tab w:val="left" w:pos="5040"/>
        </w:tabs>
        <w:rPr>
          <w:color w:val="000000" w:themeColor="text1"/>
          <w14:textFill>
            <w14:solidFill>
              <w14:schemeClr w14:val="tx1"/>
            </w14:solidFill>
          </w14:textFill>
        </w:rPr>
      </w:pPr>
      <w:r>
        <w:rPr>
          <w:rFonts w:hint="eastAsia"/>
        </w:rPr>
        <w:t>⑤设计单位项目负责人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B、②③④⑤</w:t>
      </w:r>
    </w:p>
    <w:p>
      <w:pPr>
        <w:pStyle w:val="22"/>
        <w:widowControl w:val="0"/>
        <w:tabs>
          <w:tab w:val="left" w:pos="5040"/>
        </w:tabs>
        <w:rPr>
          <w:color w:val="000000" w:themeColor="text1"/>
          <w14:textFill>
            <w14:solidFill>
              <w14:schemeClr w14:val="tx1"/>
            </w14:solidFill>
          </w14:textFill>
        </w:rPr>
      </w:pPr>
      <w:r>
        <w:t xml:space="preserve">C、①②④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GB50300-2013——分部工程验收</w:t>
      </w:r>
    </w:p>
    <w:p>
      <w:pPr>
        <w:pStyle w:val="27"/>
        <w:widowControl w:val="0"/>
        <w:ind w:left="0" w:firstLine="560" w:firstLineChars="200"/>
        <w:rPr>
          <w:color w:val="000000" w:themeColor="text1"/>
          <w14:textFill>
            <w14:solidFill>
              <w14:schemeClr w14:val="tx1"/>
            </w14:solidFill>
          </w14:textFill>
        </w:rPr>
      </w:pPr>
      <w:r>
        <w:t>根据《建筑工程施工质量验收统一标准》GB50300-2013，以下（ ）应参加主体分部工程验收？</w:t>
      </w:r>
    </w:p>
    <w:p>
      <w:pPr>
        <w:pStyle w:val="22"/>
        <w:widowControl w:val="0"/>
        <w:tabs>
          <w:tab w:val="left" w:pos="5040"/>
        </w:tabs>
        <w:rPr>
          <w:color w:val="000000" w:themeColor="text1"/>
          <w14:textFill>
            <w14:solidFill>
              <w14:schemeClr w14:val="tx1"/>
            </w14:solidFill>
          </w14:textFill>
        </w:rPr>
      </w:pPr>
      <w:r>
        <w:rPr>
          <w:rFonts w:hint="eastAsia"/>
        </w:rPr>
        <w:t>①施工单位技术、质量部门负责人</w:t>
      </w:r>
    </w:p>
    <w:p>
      <w:pPr>
        <w:pStyle w:val="22"/>
        <w:widowControl w:val="0"/>
        <w:tabs>
          <w:tab w:val="left" w:pos="5040"/>
        </w:tabs>
        <w:rPr>
          <w:color w:val="000000" w:themeColor="text1"/>
          <w14:textFill>
            <w14:solidFill>
              <w14:schemeClr w14:val="tx1"/>
            </w14:solidFill>
          </w14:textFill>
        </w:rPr>
      </w:pPr>
      <w:r>
        <w:rPr>
          <w:rFonts w:hint="eastAsia"/>
        </w:rPr>
        <w:t>②施工单位项目负责人</w:t>
      </w:r>
    </w:p>
    <w:p>
      <w:pPr>
        <w:pStyle w:val="22"/>
        <w:widowControl w:val="0"/>
        <w:tabs>
          <w:tab w:val="left" w:pos="5040"/>
        </w:tabs>
        <w:rPr>
          <w:color w:val="000000" w:themeColor="text1"/>
          <w14:textFill>
            <w14:solidFill>
              <w14:schemeClr w14:val="tx1"/>
            </w14:solidFill>
          </w14:textFill>
        </w:rPr>
      </w:pPr>
      <w:r>
        <w:rPr>
          <w:rFonts w:hint="eastAsia"/>
        </w:rPr>
        <w:t>③施工项目技术负责人</w:t>
      </w:r>
    </w:p>
    <w:p>
      <w:pPr>
        <w:pStyle w:val="22"/>
        <w:widowControl w:val="0"/>
        <w:tabs>
          <w:tab w:val="left" w:pos="5040"/>
        </w:tabs>
        <w:rPr>
          <w:color w:val="000000" w:themeColor="text1"/>
          <w14:textFill>
            <w14:solidFill>
              <w14:schemeClr w14:val="tx1"/>
            </w14:solidFill>
          </w14:textFill>
        </w:rPr>
      </w:pPr>
      <w:r>
        <w:rPr>
          <w:rFonts w:hint="eastAsia"/>
        </w:rPr>
        <w:t>④勘察单位项目负责人</w:t>
      </w:r>
    </w:p>
    <w:p>
      <w:pPr>
        <w:pStyle w:val="22"/>
        <w:widowControl w:val="0"/>
        <w:tabs>
          <w:tab w:val="left" w:pos="5040"/>
        </w:tabs>
        <w:rPr>
          <w:color w:val="000000" w:themeColor="text1"/>
          <w14:textFill>
            <w14:solidFill>
              <w14:schemeClr w14:val="tx1"/>
            </w14:solidFill>
          </w14:textFill>
        </w:rPr>
      </w:pPr>
      <w:r>
        <w:rPr>
          <w:rFonts w:hint="eastAsia"/>
        </w:rPr>
        <w:t>⑤设计单位项目负责人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B、②③⑤</w:t>
      </w:r>
    </w:p>
    <w:p>
      <w:pPr>
        <w:pStyle w:val="22"/>
        <w:widowControl w:val="0"/>
        <w:tabs>
          <w:tab w:val="left" w:pos="5040"/>
        </w:tabs>
        <w:rPr>
          <w:color w:val="000000" w:themeColor="text1"/>
          <w14:textFill>
            <w14:solidFill>
              <w14:schemeClr w14:val="tx1"/>
            </w14:solidFill>
          </w14:textFill>
        </w:rPr>
      </w:pPr>
      <w:r>
        <w:t xml:space="preserve">C、①②④ </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索引词：节能、人防及其他建筑规范——《建筑工程施工质量验收统一标准》</w:t>
      </w:r>
      <w:r>
        <w:t>GB50300-2013——分部工程验收</w:t>
      </w:r>
    </w:p>
    <w:p>
      <w:pPr>
        <w:pStyle w:val="23"/>
        <w:tabs>
          <w:tab w:val="left" w:pos="5040"/>
        </w:tabs>
        <w:spacing w:before="312"/>
        <w:rPr>
          <w:color w:val="000000" w:themeColor="text1"/>
          <w14:textFill>
            <w14:solidFill>
              <w14:schemeClr w14:val="tx1"/>
            </w14:solidFill>
          </w14:textFill>
        </w:rPr>
      </w:pPr>
      <w:r>
        <w:rPr>
          <w:rFonts w:hint="eastAsia"/>
        </w:rPr>
        <w:t>八、《福建省建筑工程施工文件管理规程》（</w:t>
      </w:r>
      <w:r>
        <w:t>DBJ/T13-56-2017）</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根据《福建省建筑工程施工文件管理规程》（DBJ/T13-56-2017，隐蔽工程验收应参加人员有（ ）？</w:t>
      </w:r>
    </w:p>
    <w:p>
      <w:pPr>
        <w:pStyle w:val="22"/>
        <w:widowControl w:val="0"/>
        <w:tabs>
          <w:tab w:val="left" w:pos="5040"/>
        </w:tabs>
        <w:rPr>
          <w:color w:val="000000" w:themeColor="text1"/>
          <w14:textFill>
            <w14:solidFill>
              <w14:schemeClr w14:val="tx1"/>
            </w14:solidFill>
          </w14:textFill>
        </w:rPr>
      </w:pPr>
      <w:r>
        <w:rPr>
          <w:rFonts w:hint="eastAsia"/>
        </w:rPr>
        <w:t>①专业监理工程师</w:t>
      </w:r>
    </w:p>
    <w:p>
      <w:pPr>
        <w:pStyle w:val="22"/>
        <w:widowControl w:val="0"/>
        <w:tabs>
          <w:tab w:val="left" w:pos="5040"/>
        </w:tabs>
        <w:rPr>
          <w:color w:val="000000" w:themeColor="text1"/>
          <w14:textFill>
            <w14:solidFill>
              <w14:schemeClr w14:val="tx1"/>
            </w14:solidFill>
          </w14:textFill>
        </w:rPr>
      </w:pPr>
      <w:r>
        <w:rPr>
          <w:rFonts w:hint="eastAsia"/>
        </w:rPr>
        <w:t>②总监理工程师</w:t>
      </w:r>
    </w:p>
    <w:p>
      <w:pPr>
        <w:pStyle w:val="22"/>
        <w:widowControl w:val="0"/>
        <w:tabs>
          <w:tab w:val="left" w:pos="5040"/>
        </w:tabs>
        <w:rPr>
          <w:color w:val="000000" w:themeColor="text1"/>
          <w14:textFill>
            <w14:solidFill>
              <w14:schemeClr w14:val="tx1"/>
            </w14:solidFill>
          </w14:textFill>
        </w:rPr>
      </w:pPr>
      <w:r>
        <w:rPr>
          <w:rFonts w:hint="eastAsia"/>
        </w:rPr>
        <w:t>③建设单位代表</w:t>
      </w:r>
    </w:p>
    <w:p>
      <w:pPr>
        <w:pStyle w:val="22"/>
        <w:widowControl w:val="0"/>
        <w:tabs>
          <w:tab w:val="left" w:pos="5040"/>
        </w:tabs>
        <w:rPr>
          <w:color w:val="000000" w:themeColor="text1"/>
          <w14:textFill>
            <w14:solidFill>
              <w14:schemeClr w14:val="tx1"/>
            </w14:solidFill>
          </w14:textFill>
        </w:rPr>
      </w:pPr>
      <w:r>
        <w:rPr>
          <w:rFonts w:hint="eastAsia"/>
        </w:rPr>
        <w:t>④施工单位项目经理</w:t>
      </w:r>
    </w:p>
    <w:p>
      <w:pPr>
        <w:pStyle w:val="22"/>
        <w:widowControl w:val="0"/>
        <w:tabs>
          <w:tab w:val="left" w:pos="5040"/>
        </w:tabs>
        <w:rPr>
          <w:color w:val="000000" w:themeColor="text1"/>
          <w14:textFill>
            <w14:solidFill>
              <w14:schemeClr w14:val="tx1"/>
            </w14:solidFill>
          </w14:textFill>
        </w:rPr>
      </w:pPr>
      <w:r>
        <w:rPr>
          <w:rFonts w:hint="eastAsia"/>
        </w:rPr>
        <w:t>⑤施工单位质检员、施工员</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B、②③⑤</w:t>
      </w:r>
    </w:p>
    <w:p>
      <w:pPr>
        <w:pStyle w:val="22"/>
        <w:widowControl w:val="0"/>
        <w:tabs>
          <w:tab w:val="left" w:pos="5040"/>
        </w:tabs>
        <w:rPr>
          <w:color w:val="000000" w:themeColor="text1"/>
          <w14:textFill>
            <w14:solidFill>
              <w14:schemeClr w14:val="tx1"/>
            </w14:solidFill>
          </w14:textFill>
        </w:rPr>
      </w:pPr>
      <w:r>
        <w:t xml:space="preserve">C、①②④ </w:t>
      </w:r>
      <w:r>
        <w:tab/>
      </w:r>
      <w:r>
        <w:t>D、①③⑤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DBJ/T13-56-2017——隐蔽工程验收</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根据《福建省建筑工程施工文件管理规程》（DBJ/T13-56-2017，以下（ ）是钢材出厂合格证书及进场检验报告应检查的内容？</w:t>
      </w:r>
    </w:p>
    <w:p>
      <w:pPr>
        <w:pStyle w:val="22"/>
        <w:widowControl w:val="0"/>
        <w:tabs>
          <w:tab w:val="left" w:pos="5040"/>
        </w:tabs>
        <w:rPr>
          <w:color w:val="000000" w:themeColor="text1"/>
          <w14:textFill>
            <w14:solidFill>
              <w14:schemeClr w14:val="tx1"/>
            </w14:solidFill>
          </w14:textFill>
        </w:rPr>
      </w:pPr>
      <w:r>
        <w:rPr>
          <w:rFonts w:hint="eastAsia"/>
        </w:rPr>
        <w:t>①合格证、检验报告中各项技术数据、信息量是否符合标准规定</w:t>
      </w:r>
    </w:p>
    <w:p>
      <w:pPr>
        <w:pStyle w:val="22"/>
        <w:widowControl w:val="0"/>
        <w:tabs>
          <w:tab w:val="left" w:pos="5040"/>
        </w:tabs>
        <w:rPr>
          <w:color w:val="000000" w:themeColor="text1"/>
          <w14:textFill>
            <w14:solidFill>
              <w14:schemeClr w14:val="tx1"/>
            </w14:solidFill>
          </w14:textFill>
        </w:rPr>
      </w:pPr>
      <w:r>
        <w:rPr>
          <w:rFonts w:hint="eastAsia"/>
        </w:rPr>
        <w:t>②检验方法及计算结论是否正确</w:t>
      </w:r>
    </w:p>
    <w:p>
      <w:pPr>
        <w:pStyle w:val="22"/>
        <w:widowControl w:val="0"/>
        <w:tabs>
          <w:tab w:val="left" w:pos="5040"/>
        </w:tabs>
        <w:rPr>
          <w:color w:val="000000" w:themeColor="text1"/>
          <w14:textFill>
            <w14:solidFill>
              <w14:schemeClr w14:val="tx1"/>
            </w14:solidFill>
          </w14:textFill>
        </w:rPr>
      </w:pPr>
      <w:r>
        <w:rPr>
          <w:rFonts w:hint="eastAsia"/>
        </w:rPr>
        <w:t>③检验项目是否齐全</w:t>
      </w:r>
    </w:p>
    <w:p>
      <w:pPr>
        <w:pStyle w:val="22"/>
        <w:widowControl w:val="0"/>
        <w:tabs>
          <w:tab w:val="left" w:pos="5040"/>
        </w:tabs>
        <w:rPr>
          <w:color w:val="000000" w:themeColor="text1"/>
          <w14:textFill>
            <w14:solidFill>
              <w14:schemeClr w14:val="tx1"/>
            </w14:solidFill>
          </w14:textFill>
        </w:rPr>
      </w:pPr>
      <w:r>
        <w:rPr>
          <w:rFonts w:hint="eastAsia"/>
        </w:rPr>
        <w:t>④是否符合先检验后使用，先鉴定后隐蔽的原则</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B、②③⑤</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DBJ/T13-56-2017——钢材进场资料检查</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根据《福建省建筑工程施工文件管理规程》（DBJ/T13-56-2017，以下（ ）情况下必须进行水泥物理力学性能复验，并应提供水泥检验报告单？</w:t>
      </w:r>
    </w:p>
    <w:p>
      <w:pPr>
        <w:pStyle w:val="22"/>
        <w:widowControl w:val="0"/>
        <w:tabs>
          <w:tab w:val="left" w:pos="5040"/>
        </w:tabs>
        <w:rPr>
          <w:color w:val="000000" w:themeColor="text1"/>
          <w14:textFill>
            <w14:solidFill>
              <w14:schemeClr w14:val="tx1"/>
            </w14:solidFill>
          </w14:textFill>
        </w:rPr>
      </w:pPr>
      <w:r>
        <w:rPr>
          <w:rFonts w:hint="eastAsia"/>
        </w:rPr>
        <w:t>①水泥出厂时间超过</w:t>
      </w:r>
      <w:r>
        <w:t xml:space="preserve"> 2个月（快硬硅酸盐水泥超过1个月）</w:t>
      </w:r>
    </w:p>
    <w:p>
      <w:pPr>
        <w:pStyle w:val="22"/>
        <w:widowControl w:val="0"/>
        <w:tabs>
          <w:tab w:val="left" w:pos="5040"/>
        </w:tabs>
        <w:rPr>
          <w:color w:val="000000" w:themeColor="text1"/>
          <w14:textFill>
            <w14:solidFill>
              <w14:schemeClr w14:val="tx1"/>
            </w14:solidFill>
          </w14:textFill>
        </w:rPr>
      </w:pPr>
      <w:r>
        <w:rPr>
          <w:rFonts w:hint="eastAsia"/>
        </w:rPr>
        <w:t>②在使用中对水泥质量有怀疑</w:t>
      </w:r>
    </w:p>
    <w:p>
      <w:pPr>
        <w:pStyle w:val="22"/>
        <w:widowControl w:val="0"/>
        <w:tabs>
          <w:tab w:val="left" w:pos="5040"/>
        </w:tabs>
        <w:rPr>
          <w:color w:val="000000" w:themeColor="text1"/>
          <w14:textFill>
            <w14:solidFill>
              <w14:schemeClr w14:val="tx1"/>
            </w14:solidFill>
          </w14:textFill>
        </w:rPr>
      </w:pPr>
      <w:r>
        <w:rPr>
          <w:rFonts w:hint="eastAsia"/>
        </w:rPr>
        <w:t>③水泥因运输或存放条件不良，有受潮结块等异常现象</w:t>
      </w:r>
    </w:p>
    <w:p>
      <w:pPr>
        <w:pStyle w:val="22"/>
        <w:widowControl w:val="0"/>
        <w:tabs>
          <w:tab w:val="left" w:pos="5040"/>
        </w:tabs>
        <w:rPr>
          <w:color w:val="000000" w:themeColor="text1"/>
          <w14:textFill>
            <w14:solidFill>
              <w14:schemeClr w14:val="tx1"/>
            </w14:solidFill>
          </w14:textFill>
        </w:rPr>
      </w:pPr>
      <w:r>
        <w:rPr>
          <w:rFonts w:hint="eastAsia"/>
        </w:rPr>
        <w:t>④使用进口水泥</w:t>
      </w:r>
    </w:p>
    <w:p>
      <w:pPr>
        <w:pStyle w:val="22"/>
        <w:widowControl w:val="0"/>
        <w:tabs>
          <w:tab w:val="left" w:pos="5040"/>
        </w:tabs>
        <w:rPr>
          <w:color w:val="000000" w:themeColor="text1"/>
          <w14:textFill>
            <w14:solidFill>
              <w14:schemeClr w14:val="tx1"/>
            </w14:solidFill>
          </w14:textFill>
        </w:rPr>
      </w:pPr>
      <w:r>
        <w:rPr>
          <w:rFonts w:hint="eastAsia"/>
        </w:rPr>
        <w:t>⑤设计中有特殊要求的水泥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B、②③④⑤</w:t>
      </w:r>
    </w:p>
    <w:p>
      <w:pPr>
        <w:pStyle w:val="22"/>
        <w:widowControl w:val="0"/>
        <w:tabs>
          <w:tab w:val="left" w:pos="5040"/>
        </w:tabs>
        <w:rPr>
          <w:color w:val="000000" w:themeColor="text1"/>
          <w14:textFill>
            <w14:solidFill>
              <w14:schemeClr w14:val="tx1"/>
            </w14:solidFill>
          </w14:textFill>
        </w:rPr>
      </w:pPr>
      <w:r>
        <w:t xml:space="preserve">C、①②④ </w:t>
      </w:r>
      <w:r>
        <w:tab/>
      </w:r>
      <w:r>
        <w:t>D、①③⑤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DBJ/T13-56-2017——水泥进场复检要求</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根据《福建省建筑工程施工文件管理规程》（DBJ/T13-56-2017，单桩竖向抗压静载检（试）验，抽样检测的受检桩选择宜按以下（ ）规定抽样？</w:t>
      </w:r>
    </w:p>
    <w:p>
      <w:pPr>
        <w:pStyle w:val="22"/>
        <w:widowControl w:val="0"/>
        <w:tabs>
          <w:tab w:val="left" w:pos="5040"/>
        </w:tabs>
        <w:rPr>
          <w:color w:val="000000" w:themeColor="text1"/>
          <w14:textFill>
            <w14:solidFill>
              <w14:schemeClr w14:val="tx1"/>
            </w14:solidFill>
          </w14:textFill>
        </w:rPr>
      </w:pPr>
      <w:r>
        <w:rPr>
          <w:rFonts w:hint="eastAsia"/>
        </w:rPr>
        <w:t>①施工质量有疑问的桩</w:t>
      </w:r>
    </w:p>
    <w:p>
      <w:pPr>
        <w:pStyle w:val="22"/>
        <w:widowControl w:val="0"/>
        <w:tabs>
          <w:tab w:val="left" w:pos="5040"/>
        </w:tabs>
        <w:rPr>
          <w:color w:val="000000" w:themeColor="text1"/>
          <w14:textFill>
            <w14:solidFill>
              <w14:schemeClr w14:val="tx1"/>
            </w14:solidFill>
          </w14:textFill>
        </w:rPr>
      </w:pPr>
      <w:r>
        <w:rPr>
          <w:rFonts w:hint="eastAsia"/>
        </w:rPr>
        <w:t>②设计方认为重要的桩，施工工艺不同的桩</w:t>
      </w:r>
    </w:p>
    <w:p>
      <w:pPr>
        <w:pStyle w:val="22"/>
        <w:widowControl w:val="0"/>
        <w:tabs>
          <w:tab w:val="left" w:pos="5040"/>
        </w:tabs>
        <w:rPr>
          <w:color w:val="000000" w:themeColor="text1"/>
          <w14:textFill>
            <w14:solidFill>
              <w14:schemeClr w14:val="tx1"/>
            </w14:solidFill>
          </w14:textFill>
        </w:rPr>
      </w:pPr>
      <w:r>
        <w:rPr>
          <w:rFonts w:hint="eastAsia"/>
        </w:rPr>
        <w:t>③局部地质条件出现异常的桩</w:t>
      </w:r>
    </w:p>
    <w:p>
      <w:pPr>
        <w:pStyle w:val="22"/>
        <w:widowControl w:val="0"/>
        <w:tabs>
          <w:tab w:val="left" w:pos="5040"/>
        </w:tabs>
        <w:rPr>
          <w:color w:val="000000" w:themeColor="text1"/>
          <w14:textFill>
            <w14:solidFill>
              <w14:schemeClr w14:val="tx1"/>
            </w14:solidFill>
          </w14:textFill>
        </w:rPr>
      </w:pPr>
      <w:r>
        <w:rPr>
          <w:rFonts w:hint="eastAsia"/>
        </w:rPr>
        <w:t>④同类型桩宜均匀随机分布</w:t>
      </w:r>
    </w:p>
    <w:p>
      <w:pPr>
        <w:pStyle w:val="22"/>
        <w:widowControl w:val="0"/>
        <w:tabs>
          <w:tab w:val="left" w:pos="5040"/>
        </w:tabs>
        <w:rPr>
          <w:color w:val="000000" w:themeColor="text1"/>
          <w14:textFill>
            <w14:solidFill>
              <w14:schemeClr w14:val="tx1"/>
            </w14:solidFill>
          </w14:textFill>
        </w:rPr>
      </w:pPr>
      <w:r>
        <w:rPr>
          <w:rFonts w:hint="eastAsia"/>
        </w:rPr>
        <w:t>⑤主要选择完整性检测中判定为Ⅰ类的桩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B、②③④⑤</w:t>
      </w:r>
    </w:p>
    <w:p>
      <w:pPr>
        <w:pStyle w:val="22"/>
        <w:widowControl w:val="0"/>
        <w:tabs>
          <w:tab w:val="left" w:pos="5040"/>
        </w:tabs>
        <w:rPr>
          <w:color w:val="000000" w:themeColor="text1"/>
          <w14:textFill>
            <w14:solidFill>
              <w14:schemeClr w14:val="tx1"/>
            </w14:solidFill>
          </w14:textFill>
        </w:rPr>
      </w:pPr>
      <w:r>
        <w:t xml:space="preserve">C、①②③④ </w:t>
      </w:r>
      <w:r>
        <w:tab/>
      </w:r>
      <w:r>
        <w:t>D、①③⑤</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DBJ/T13-56-2017——抗压静载试验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根据《福建省建筑工程施工文件管理规程》（DBJ/T13-56-2017，钻芯法检（试）验及抽样检测资料应按以下（ ）方法进行核查？</w:t>
      </w:r>
    </w:p>
    <w:p>
      <w:pPr>
        <w:pStyle w:val="22"/>
        <w:widowControl w:val="0"/>
        <w:tabs>
          <w:tab w:val="left" w:pos="5040"/>
        </w:tabs>
        <w:rPr>
          <w:color w:val="000000" w:themeColor="text1"/>
          <w14:textFill>
            <w14:solidFill>
              <w14:schemeClr w14:val="tx1"/>
            </w14:solidFill>
          </w14:textFill>
        </w:rPr>
      </w:pPr>
      <w:r>
        <w:rPr>
          <w:rFonts w:hint="eastAsia"/>
        </w:rPr>
        <w:t>①钻芯法所用仪器设备、安装、现场操作、芯样试件截取加工、芯样试件抗压强度试验、检测数据分析与判定是否按现行行业标准《建筑基桩检测技术规范》</w:t>
      </w:r>
      <w:r>
        <w:t>JGJ 106 的有关规定执行</w:t>
      </w:r>
    </w:p>
    <w:p>
      <w:pPr>
        <w:pStyle w:val="22"/>
        <w:widowControl w:val="0"/>
        <w:tabs>
          <w:tab w:val="left" w:pos="5040"/>
        </w:tabs>
        <w:rPr>
          <w:color w:val="000000" w:themeColor="text1"/>
          <w14:textFill>
            <w14:solidFill>
              <w14:schemeClr w14:val="tx1"/>
            </w14:solidFill>
          </w14:textFill>
        </w:rPr>
      </w:pPr>
      <w:r>
        <w:rPr>
          <w:rFonts w:hint="eastAsia"/>
        </w:rPr>
        <w:t>②核查检测报告内容是否符合规定</w:t>
      </w:r>
    </w:p>
    <w:p>
      <w:pPr>
        <w:pStyle w:val="22"/>
        <w:widowControl w:val="0"/>
        <w:tabs>
          <w:tab w:val="left" w:pos="5040"/>
        </w:tabs>
        <w:rPr>
          <w:color w:val="000000" w:themeColor="text1"/>
          <w14:textFill>
            <w14:solidFill>
              <w14:schemeClr w14:val="tx1"/>
            </w14:solidFill>
          </w14:textFill>
        </w:rPr>
      </w:pPr>
      <w:r>
        <w:rPr>
          <w:rFonts w:hint="eastAsia"/>
        </w:rPr>
        <w:t>③核查成桩质量评价结果是否符合设计要求</w:t>
      </w:r>
    </w:p>
    <w:p>
      <w:pPr>
        <w:pStyle w:val="22"/>
        <w:widowControl w:val="0"/>
        <w:tabs>
          <w:tab w:val="left" w:pos="5040"/>
        </w:tabs>
        <w:rPr>
          <w:color w:val="000000" w:themeColor="text1"/>
          <w14:textFill>
            <w14:solidFill>
              <w14:schemeClr w14:val="tx1"/>
            </w14:solidFill>
          </w14:textFill>
        </w:rPr>
      </w:pPr>
      <w:r>
        <w:rPr>
          <w:rFonts w:hint="eastAsia"/>
        </w:rPr>
        <w:t>④核查有无芯样彩色照片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DBJ/T13-56-2017——钻芯法试验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根据《福建省建筑工程施工文件管理规程》（DBJ/T13-56-2017，对低应变法检测中不能明确完整性类别的桩或Ⅲ类桩，可根据实际情况采用以下（ ）方法验证检测？</w:t>
      </w:r>
    </w:p>
    <w:p>
      <w:pPr>
        <w:pStyle w:val="22"/>
        <w:widowControl w:val="0"/>
        <w:tabs>
          <w:tab w:val="left" w:pos="5040"/>
        </w:tabs>
        <w:rPr>
          <w:color w:val="000000" w:themeColor="text1"/>
          <w14:textFill>
            <w14:solidFill>
              <w14:schemeClr w14:val="tx1"/>
            </w14:solidFill>
          </w14:textFill>
        </w:rPr>
      </w:pPr>
      <w:r>
        <w:rPr>
          <w:rFonts w:hint="eastAsia"/>
        </w:rPr>
        <w:t>①静载法</w:t>
      </w:r>
    </w:p>
    <w:p>
      <w:pPr>
        <w:pStyle w:val="22"/>
        <w:widowControl w:val="0"/>
        <w:tabs>
          <w:tab w:val="left" w:pos="5040"/>
        </w:tabs>
        <w:rPr>
          <w:color w:val="000000" w:themeColor="text1"/>
          <w14:textFill>
            <w14:solidFill>
              <w14:schemeClr w14:val="tx1"/>
            </w14:solidFill>
          </w14:textFill>
        </w:rPr>
      </w:pPr>
      <w:r>
        <w:rPr>
          <w:rFonts w:hint="eastAsia"/>
        </w:rPr>
        <w:t>②钻芯法</w:t>
      </w:r>
    </w:p>
    <w:p>
      <w:pPr>
        <w:pStyle w:val="22"/>
        <w:widowControl w:val="0"/>
        <w:tabs>
          <w:tab w:val="left" w:pos="5040"/>
        </w:tabs>
        <w:rPr>
          <w:color w:val="000000" w:themeColor="text1"/>
          <w14:textFill>
            <w14:solidFill>
              <w14:schemeClr w14:val="tx1"/>
            </w14:solidFill>
          </w14:textFill>
        </w:rPr>
      </w:pPr>
      <w:r>
        <w:rPr>
          <w:rFonts w:hint="eastAsia"/>
        </w:rPr>
        <w:t>③高应变法</w:t>
      </w:r>
    </w:p>
    <w:p>
      <w:pPr>
        <w:pStyle w:val="22"/>
        <w:widowControl w:val="0"/>
        <w:tabs>
          <w:tab w:val="left" w:pos="5040"/>
        </w:tabs>
        <w:rPr>
          <w:color w:val="000000" w:themeColor="text1"/>
          <w14:textFill>
            <w14:solidFill>
              <w14:schemeClr w14:val="tx1"/>
            </w14:solidFill>
          </w14:textFill>
        </w:rPr>
      </w:pPr>
      <w:r>
        <w:rPr>
          <w:rFonts w:hint="eastAsia"/>
        </w:rPr>
        <w:t>④磁井检测法</w:t>
      </w:r>
    </w:p>
    <w:p>
      <w:pPr>
        <w:pStyle w:val="22"/>
        <w:widowControl w:val="0"/>
        <w:tabs>
          <w:tab w:val="left" w:pos="5040"/>
        </w:tabs>
        <w:rPr>
          <w:color w:val="000000" w:themeColor="text1"/>
          <w14:textFill>
            <w14:solidFill>
              <w14:schemeClr w14:val="tx1"/>
            </w14:solidFill>
          </w14:textFill>
        </w:rPr>
      </w:pPr>
      <w:r>
        <w:rPr>
          <w:rFonts w:hint="eastAsia"/>
        </w:rPr>
        <w:t>⑤开挖</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D、②③④⑤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DBJ/T13-56-2017——桩试验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根据《福建省建筑工程施工文件管理规程》（DBJ/T13-56-2017，混凝土强度检验资料应按以下（ ）办法进行核查？</w:t>
      </w:r>
    </w:p>
    <w:p>
      <w:pPr>
        <w:pStyle w:val="22"/>
        <w:widowControl w:val="0"/>
        <w:tabs>
          <w:tab w:val="left" w:pos="5040"/>
        </w:tabs>
        <w:rPr>
          <w:color w:val="000000" w:themeColor="text1"/>
          <w14:textFill>
            <w14:solidFill>
              <w14:schemeClr w14:val="tx1"/>
            </w14:solidFill>
          </w14:textFill>
        </w:rPr>
      </w:pPr>
      <w:r>
        <w:rPr>
          <w:rFonts w:hint="eastAsia"/>
        </w:rPr>
        <w:t>①核查混凝土强度评定是否符合标准要求</w:t>
      </w:r>
    </w:p>
    <w:p>
      <w:pPr>
        <w:pStyle w:val="22"/>
        <w:widowControl w:val="0"/>
        <w:tabs>
          <w:tab w:val="left" w:pos="5040"/>
        </w:tabs>
        <w:rPr>
          <w:color w:val="000000" w:themeColor="text1"/>
          <w14:textFill>
            <w14:solidFill>
              <w14:schemeClr w14:val="tx1"/>
            </w14:solidFill>
          </w14:textFill>
        </w:rPr>
      </w:pPr>
      <w:r>
        <w:rPr>
          <w:rFonts w:hint="eastAsia"/>
        </w:rPr>
        <w:t>②采用非破损或局部破损的检测方法时，检测部位是否由检测单位随机选定</w:t>
      </w:r>
    </w:p>
    <w:p>
      <w:pPr>
        <w:pStyle w:val="22"/>
        <w:widowControl w:val="0"/>
        <w:tabs>
          <w:tab w:val="left" w:pos="5040"/>
        </w:tabs>
        <w:rPr>
          <w:color w:val="000000" w:themeColor="text1"/>
          <w14:textFill>
            <w14:solidFill>
              <w14:schemeClr w14:val="tx1"/>
            </w14:solidFill>
          </w14:textFill>
        </w:rPr>
      </w:pPr>
      <w:r>
        <w:rPr>
          <w:rFonts w:hint="eastAsia"/>
        </w:rPr>
        <w:t>③核查非破损或局部破损检测是否按国家现行有关标准的规定进行</w:t>
      </w:r>
    </w:p>
    <w:p>
      <w:pPr>
        <w:pStyle w:val="22"/>
        <w:widowControl w:val="0"/>
        <w:tabs>
          <w:tab w:val="left" w:pos="5040"/>
        </w:tabs>
        <w:rPr>
          <w:color w:val="000000" w:themeColor="text1"/>
          <w14:textFill>
            <w14:solidFill>
              <w14:schemeClr w14:val="tx1"/>
            </w14:solidFill>
          </w14:textFill>
        </w:rPr>
      </w:pPr>
      <w:r>
        <w:rPr>
          <w:rFonts w:hint="eastAsia"/>
        </w:rPr>
        <w:t>④核查检测结果是否符合设计要求</w:t>
      </w:r>
    </w:p>
    <w:p>
      <w:pPr>
        <w:pStyle w:val="22"/>
        <w:widowControl w:val="0"/>
        <w:tabs>
          <w:tab w:val="left" w:pos="5040"/>
        </w:tabs>
        <w:rPr>
          <w:color w:val="000000" w:themeColor="text1"/>
          <w14:textFill>
            <w14:solidFill>
              <w14:schemeClr w14:val="tx1"/>
            </w14:solidFill>
          </w14:textFill>
        </w:rPr>
      </w:pPr>
      <w:r>
        <w:rPr>
          <w:rFonts w:hint="eastAsia"/>
        </w:rPr>
        <w:t>⑤核查检测报告内容是否符合规定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DBJ/T13-56-2017——混凝土强度试验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根据《福建省建筑工程施工文件管理规程》（DBJ/T13-56-2017，梁类构件纵向受力钢筋的保护层厚度允许偏差是（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+15mm，-5mm</w:t>
      </w:r>
      <w:r>
        <w:tab/>
      </w:r>
      <w:r>
        <w:t>B、+10mm，-7mm</w:t>
      </w:r>
    </w:p>
    <w:p>
      <w:pPr>
        <w:pStyle w:val="22"/>
        <w:widowControl w:val="0"/>
        <w:tabs>
          <w:tab w:val="left" w:pos="5040"/>
        </w:tabs>
        <w:rPr>
          <w:color w:val="000000" w:themeColor="text1"/>
          <w14:textFill>
            <w14:solidFill>
              <w14:schemeClr w14:val="tx1"/>
            </w14:solidFill>
          </w14:textFill>
        </w:rPr>
      </w:pPr>
      <w:r>
        <w:t>C、+15mm，-7mm</w:t>
      </w:r>
      <w:r>
        <w:tab/>
      </w:r>
      <w:r>
        <w:t>D、+10mm，-5mm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DBJ/T13-56-2017——钢筋保护层厚度检验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根据《福建省建筑工程施工文件管理规程》（DBJ/T13-56-2017，板类构件纵向受力钢筋的保护层厚度允许偏差是（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+8mm，-5mm</w:t>
      </w:r>
      <w:r>
        <w:tab/>
      </w:r>
      <w:r>
        <w:t>B、+10mm，-7mm</w:t>
      </w:r>
    </w:p>
    <w:p>
      <w:pPr>
        <w:pStyle w:val="22"/>
        <w:widowControl w:val="0"/>
        <w:tabs>
          <w:tab w:val="left" w:pos="5040"/>
        </w:tabs>
        <w:rPr>
          <w:color w:val="000000" w:themeColor="text1"/>
          <w14:textFill>
            <w14:solidFill>
              <w14:schemeClr w14:val="tx1"/>
            </w14:solidFill>
          </w14:textFill>
        </w:rPr>
      </w:pPr>
      <w:r>
        <w:t>C、+8mm，-7mm</w:t>
      </w:r>
      <w:r>
        <w:tab/>
      </w:r>
      <w:r>
        <w:t>D、+10mm，-5mm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DBJ/T13-56-2017——钢筋保护层厚度检验</w:t>
      </w:r>
    </w:p>
    <w:p>
      <w:pPr>
        <w:pStyle w:val="27"/>
        <w:widowControl w:val="0"/>
        <w:ind w:left="0" w:firstLine="560" w:firstLineChars="200"/>
        <w:rPr>
          <w:color w:val="000000" w:themeColor="text1"/>
          <w14:textFill>
            <w14:solidFill>
              <w14:schemeClr w14:val="tx1"/>
            </w14:solidFill>
          </w14:textFill>
        </w:rPr>
      </w:pPr>
      <w:r>
        <w:t>根据《福建省建筑工程施工文件管理规程》（DBJ/T13-56-2017，应在钢结构构件制作及安装施工之前进行焊接工艺评定的情况有（ ）？</w:t>
      </w:r>
    </w:p>
    <w:p>
      <w:pPr>
        <w:pStyle w:val="22"/>
        <w:widowControl w:val="0"/>
        <w:tabs>
          <w:tab w:val="left" w:pos="5040"/>
        </w:tabs>
        <w:rPr>
          <w:color w:val="000000" w:themeColor="text1"/>
          <w14:textFill>
            <w14:solidFill>
              <w14:schemeClr w14:val="tx1"/>
            </w14:solidFill>
          </w14:textFill>
        </w:rPr>
      </w:pPr>
      <w:r>
        <w:rPr>
          <w:rFonts w:hint="eastAsia"/>
        </w:rPr>
        <w:t>①国内首次应用于钢结构工程的钢材</w:t>
      </w:r>
    </w:p>
    <w:p>
      <w:pPr>
        <w:pStyle w:val="22"/>
        <w:widowControl w:val="0"/>
        <w:tabs>
          <w:tab w:val="left" w:pos="5040"/>
        </w:tabs>
        <w:rPr>
          <w:color w:val="000000" w:themeColor="text1"/>
          <w14:textFill>
            <w14:solidFill>
              <w14:schemeClr w14:val="tx1"/>
            </w14:solidFill>
          </w14:textFill>
        </w:rPr>
      </w:pPr>
      <w:r>
        <w:rPr>
          <w:rFonts w:hint="eastAsia"/>
        </w:rPr>
        <w:t>②国内首次应用于钢结构工程的焊接材料</w:t>
      </w:r>
    </w:p>
    <w:p>
      <w:pPr>
        <w:pStyle w:val="22"/>
        <w:widowControl w:val="0"/>
        <w:tabs>
          <w:tab w:val="left" w:pos="5040"/>
        </w:tabs>
        <w:rPr>
          <w:color w:val="000000" w:themeColor="text1"/>
          <w14:textFill>
            <w14:solidFill>
              <w14:schemeClr w14:val="tx1"/>
            </w14:solidFill>
          </w14:textFill>
        </w:rPr>
      </w:pPr>
      <w:r>
        <w:rPr>
          <w:rFonts w:hint="eastAsia"/>
        </w:rPr>
        <w:t>③设计规定的钢材类别、焊接材料、焊接方法、接头形式、焊接位置、焊后热处理方法以及施工单位所采用的焊接工艺参数、预后热措施等各种参数的组合条件为施工企业首次采用</w:t>
      </w:r>
    </w:p>
    <w:p>
      <w:pPr>
        <w:pStyle w:val="22"/>
        <w:widowControl w:val="0"/>
        <w:tabs>
          <w:tab w:val="left" w:pos="5040"/>
        </w:tabs>
        <w:rPr>
          <w:color w:val="000000" w:themeColor="text1"/>
          <w14:textFill>
            <w14:solidFill>
              <w14:schemeClr w14:val="tx1"/>
            </w14:solidFill>
          </w14:textFill>
        </w:rPr>
      </w:pPr>
      <w:r>
        <w:rPr>
          <w:rFonts w:hint="eastAsia"/>
        </w:rPr>
        <w:t>④操作焊工第一年取得焊工证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B、②③④</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索引词：节能、人防及其他建筑规范——《福建省建筑工程施工文件管理规程》（</w:t>
      </w:r>
      <w:r>
        <w:t>DBJ/T13-56-2017——焊接工艺评定</w:t>
      </w:r>
    </w:p>
    <w:p>
      <w:pPr>
        <w:pStyle w:val="21"/>
        <w:spacing w:before="312" w:after="312"/>
        <w:rPr>
          <w:color w:val="000000" w:themeColor="text1"/>
          <w14:textFill>
            <w14:solidFill>
              <w14:schemeClr w14:val="tx1"/>
            </w14:solidFill>
          </w14:textFill>
        </w:rPr>
      </w:pPr>
      <w:bookmarkStart w:id="14" w:name="_Toc136955135"/>
      <w:bookmarkStart w:id="15" w:name="_Toc136957631"/>
      <w:r>
        <w:rPr>
          <w:rFonts w:hint="eastAsia"/>
        </w:rPr>
        <w:t>第</w:t>
      </w:r>
      <w:r>
        <w:t>9章节：道路工程、桥梁工程</w:t>
      </w:r>
      <w:bookmarkEnd w:id="14"/>
      <w:bookmarkEnd w:id="15"/>
    </w:p>
    <w:p>
      <w:pPr>
        <w:pStyle w:val="23"/>
        <w:tabs>
          <w:tab w:val="left" w:pos="5040"/>
        </w:tabs>
        <w:spacing w:before="312"/>
        <w:rPr>
          <w:color w:val="000000" w:themeColor="text1"/>
          <w14:textFill>
            <w14:solidFill>
              <w14:schemeClr w14:val="tx1"/>
            </w14:solidFill>
          </w14:textFill>
        </w:rPr>
      </w:pPr>
      <w:r>
        <w:rPr>
          <w:rFonts w:hint="eastAsia"/>
        </w:rPr>
        <w:t>一、《城镇道路工程施工与质量验收规范》（</w:t>
      </w:r>
      <w:r>
        <w:t>CJJ1-2008）</w:t>
      </w:r>
    </w:p>
    <w:p>
      <w:pPr>
        <w:pStyle w:val="27"/>
        <w:widowControl w:val="0"/>
        <w:ind w:left="0" w:firstLine="560" w:firstLineChars="200"/>
        <w:rPr>
          <w:color w:val="000000" w:themeColor="text1"/>
          <w14:textFill>
            <w14:solidFill>
              <w14:schemeClr w14:val="tx1"/>
            </w14:solidFill>
          </w14:textFill>
        </w:rPr>
      </w:pPr>
      <w:r>
        <w:t>以下哪项不属于道路工程施工测量开始前监理督导工作（ ）？</w:t>
      </w:r>
    </w:p>
    <w:p>
      <w:pPr>
        <w:pStyle w:val="22"/>
        <w:widowControl w:val="0"/>
        <w:tabs>
          <w:tab w:val="left" w:pos="5040"/>
        </w:tabs>
      </w:pPr>
      <w:r>
        <w:rPr>
          <w:color w:val="000000" w:themeColor="text1"/>
          <w14:textFill>
            <w14:solidFill>
              <w14:schemeClr w14:val="tx1"/>
            </w14:solidFill>
          </w14:textFill>
        </w:rPr>
        <w:t>A、</w:t>
      </w:r>
      <w:r>
        <w:t>建设单位组织设计、勘测单位向施工单位办理桩点交接手续</w:t>
      </w:r>
    </w:p>
    <w:p>
      <w:pPr>
        <w:pStyle w:val="22"/>
        <w:widowControl w:val="0"/>
        <w:tabs>
          <w:tab w:val="left" w:pos="5040"/>
        </w:tabs>
        <w:rPr>
          <w:color w:val="000000" w:themeColor="text1"/>
          <w14:textFill>
            <w14:solidFill>
              <w14:schemeClr w14:val="tx1"/>
            </w14:solidFill>
          </w14:textFill>
        </w:rPr>
      </w:pPr>
      <w:r>
        <w:t>B、设计勘测单位应给出施工图控制网、点等级及起算数据，并形成文件</w:t>
      </w:r>
    </w:p>
    <w:p>
      <w:pPr>
        <w:pStyle w:val="22"/>
        <w:widowControl w:val="0"/>
        <w:tabs>
          <w:tab w:val="left" w:pos="5040"/>
        </w:tabs>
      </w:pPr>
      <w:r>
        <w:t>C、施工单位应进行现场踏勘、复核，并报设计单位确认</w:t>
      </w:r>
    </w:p>
    <w:p>
      <w:pPr>
        <w:pStyle w:val="22"/>
        <w:widowControl w:val="0"/>
        <w:tabs>
          <w:tab w:val="left" w:pos="5040"/>
        </w:tabs>
        <w:rPr>
          <w:color w:val="000000" w:themeColor="text1"/>
          <w14:textFill>
            <w14:solidFill>
              <w14:schemeClr w14:val="tx1"/>
            </w14:solidFill>
          </w14:textFill>
        </w:rPr>
      </w:pPr>
      <w:r>
        <w:t>D、测量仪器、设备、工具等使用前应进行符合性检查，确认符合要求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CJJ1-2008——其他</w:t>
      </w:r>
    </w:p>
    <w:p>
      <w:pPr>
        <w:pStyle w:val="27"/>
        <w:widowControl w:val="0"/>
        <w:ind w:left="0" w:firstLine="560" w:firstLineChars="200"/>
        <w:rPr>
          <w:color w:val="000000" w:themeColor="text1"/>
          <w14:textFill>
            <w14:solidFill>
              <w14:schemeClr w14:val="tx1"/>
            </w14:solidFill>
          </w14:textFill>
        </w:rPr>
      </w:pPr>
      <w:r>
        <w:t>道路工程开工前，施工单位应进行测量控制点控制，以下做法不正确的是（  ）？</w:t>
      </w:r>
    </w:p>
    <w:p>
      <w:pPr>
        <w:pStyle w:val="22"/>
        <w:widowControl w:val="0"/>
        <w:tabs>
          <w:tab w:val="left" w:pos="5040"/>
        </w:tabs>
      </w:pPr>
      <w:r>
        <w:rPr>
          <w:color w:val="000000" w:themeColor="text1"/>
          <w14:textFill>
            <w14:solidFill>
              <w14:schemeClr w14:val="tx1"/>
            </w14:solidFill>
          </w14:textFill>
        </w:rPr>
        <w:t>A、</w:t>
      </w:r>
      <w:r>
        <w:t>基准点、基准线复核过程中，当发现不符或与相邻施工路段或桥梁的衔接有问题时，应向建设单位提出</w:t>
      </w:r>
    </w:p>
    <w:p>
      <w:pPr>
        <w:pStyle w:val="22"/>
        <w:widowControl w:val="0"/>
        <w:tabs>
          <w:tab w:val="left" w:pos="5040"/>
        </w:tabs>
        <w:rPr>
          <w:color w:val="000000" w:themeColor="text1"/>
          <w14:textFill>
            <w14:solidFill>
              <w14:schemeClr w14:val="tx1"/>
            </w14:solidFill>
          </w14:textFill>
        </w:rPr>
      </w:pPr>
      <w:r>
        <w:t>B、测量复核书面报告经监理工程师签认批准后，方可作为施工控制桩放线测量、建立施工控制网、线、点的依据</w:t>
      </w:r>
    </w:p>
    <w:p>
      <w:pPr>
        <w:pStyle w:val="22"/>
        <w:widowControl w:val="0"/>
        <w:tabs>
          <w:tab w:val="left" w:pos="5040"/>
        </w:tabs>
      </w:pPr>
      <w:r>
        <w:t>C、施工测量用的控制桩应进行保护并校测</w:t>
      </w:r>
    </w:p>
    <w:p>
      <w:pPr>
        <w:pStyle w:val="22"/>
        <w:widowControl w:val="0"/>
        <w:tabs>
          <w:tab w:val="left" w:pos="5040"/>
        </w:tabs>
        <w:rPr>
          <w:color w:val="000000" w:themeColor="text1"/>
          <w14:textFill>
            <w14:solidFill>
              <w14:schemeClr w14:val="tx1"/>
            </w14:solidFill>
          </w14:textFill>
        </w:rPr>
      </w:pPr>
      <w:r>
        <w:t>D、从事施工测量的作业人员应经专业培训后即可上岗</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 xml:space="preserve">以下（  ）不属于城镇道路竣工测量项目。 </w:t>
      </w:r>
    </w:p>
    <w:p>
      <w:pPr>
        <w:pStyle w:val="22"/>
        <w:widowControl w:val="0"/>
        <w:tabs>
          <w:tab w:val="left" w:pos="5040"/>
        </w:tabs>
      </w:pPr>
      <w:r>
        <w:rPr>
          <w:color w:val="000000" w:themeColor="text1"/>
          <w14:textFill>
            <w14:solidFill>
              <w14:schemeClr w14:val="tx1"/>
            </w14:solidFill>
          </w14:textFill>
        </w:rPr>
        <w:t>A、</w:t>
      </w:r>
      <w:r>
        <w:t>中心线位置、高程</w:t>
      </w:r>
    </w:p>
    <w:p>
      <w:pPr>
        <w:pStyle w:val="22"/>
        <w:widowControl w:val="0"/>
        <w:tabs>
          <w:tab w:val="left" w:pos="5040"/>
        </w:tabs>
        <w:rPr>
          <w:color w:val="000000" w:themeColor="text1"/>
          <w14:textFill>
            <w14:solidFill>
              <w14:schemeClr w14:val="tx1"/>
            </w14:solidFill>
          </w14:textFill>
        </w:rPr>
      </w:pPr>
      <w:r>
        <w:t>B、横断面图式</w:t>
      </w:r>
    </w:p>
    <w:p>
      <w:pPr>
        <w:pStyle w:val="22"/>
        <w:widowControl w:val="0"/>
        <w:tabs>
          <w:tab w:val="left" w:pos="5040"/>
        </w:tabs>
      </w:pPr>
      <w:r>
        <w:t>C、道路平面曲线半径</w:t>
      </w:r>
    </w:p>
    <w:p>
      <w:pPr>
        <w:pStyle w:val="22"/>
        <w:widowControl w:val="0"/>
        <w:tabs>
          <w:tab w:val="left" w:pos="5040"/>
        </w:tabs>
        <w:rPr>
          <w:color w:val="000000" w:themeColor="text1"/>
          <w14:textFill>
            <w14:solidFill>
              <w14:schemeClr w14:val="tx1"/>
            </w14:solidFill>
          </w14:textFill>
        </w:rPr>
      </w:pPr>
      <w:r>
        <w:t>D、附属结构和地下管线的实际位置和高程</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 xml:space="preserve">城市道路路基施工前，应结合工程地质勘察报告对路基土关键指标进行试验，以下（  ）为非必检项目。 </w:t>
      </w:r>
    </w:p>
    <w:p>
      <w:pPr>
        <w:pStyle w:val="22"/>
        <w:widowControl w:val="0"/>
        <w:tabs>
          <w:tab w:val="left" w:pos="5040"/>
        </w:tabs>
      </w:pPr>
      <w:r>
        <w:rPr>
          <w:color w:val="000000" w:themeColor="text1"/>
          <w14:textFill>
            <w14:solidFill>
              <w14:schemeClr w14:val="tx1"/>
            </w14:solidFill>
          </w14:textFill>
        </w:rPr>
        <w:t>A、</w:t>
      </w:r>
      <w:r>
        <w:t>天然含水量</w:t>
      </w:r>
    </w:p>
    <w:p>
      <w:pPr>
        <w:pStyle w:val="22"/>
        <w:widowControl w:val="0"/>
        <w:tabs>
          <w:tab w:val="left" w:pos="5040"/>
        </w:tabs>
        <w:rPr>
          <w:color w:val="000000" w:themeColor="text1"/>
          <w14:textFill>
            <w14:solidFill>
              <w14:schemeClr w14:val="tx1"/>
            </w14:solidFill>
          </w14:textFill>
        </w:rPr>
      </w:pPr>
      <w:r>
        <w:t>B、标准击实、CBR试验</w:t>
      </w:r>
    </w:p>
    <w:p>
      <w:pPr>
        <w:pStyle w:val="22"/>
        <w:widowControl w:val="0"/>
        <w:tabs>
          <w:tab w:val="left" w:pos="5040"/>
        </w:tabs>
      </w:pPr>
      <w:r>
        <w:t>C、液限、塑限</w:t>
      </w:r>
    </w:p>
    <w:p>
      <w:pPr>
        <w:pStyle w:val="22"/>
        <w:widowControl w:val="0"/>
        <w:tabs>
          <w:tab w:val="left" w:pos="5040"/>
        </w:tabs>
        <w:rPr>
          <w:color w:val="000000" w:themeColor="text1"/>
          <w14:textFill>
            <w14:solidFill>
              <w14:schemeClr w14:val="tx1"/>
            </w14:solidFill>
          </w14:textFill>
        </w:rPr>
      </w:pPr>
      <w:r>
        <w:t>D、颗粒分析、有机质含量、易溶盐含量、冻膨胀和膨胀量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 xml:space="preserve">关于路基施工的降排水要求，下列表述不符合规定的是(  )。 </w:t>
      </w:r>
    </w:p>
    <w:p>
      <w:pPr>
        <w:pStyle w:val="22"/>
        <w:widowControl w:val="0"/>
        <w:tabs>
          <w:tab w:val="left" w:pos="5040"/>
        </w:tabs>
      </w:pPr>
      <w:r>
        <w:rPr>
          <w:color w:val="000000" w:themeColor="text1"/>
          <w14:textFill>
            <w14:solidFill>
              <w14:schemeClr w14:val="tx1"/>
            </w14:solidFill>
          </w14:textFill>
        </w:rPr>
        <w:t>A、</w:t>
      </w:r>
      <w:r>
        <w:t>应结合工程实际编制排水与降水方案，施工期间应保证排水通畅</w:t>
      </w:r>
    </w:p>
    <w:p>
      <w:pPr>
        <w:pStyle w:val="22"/>
        <w:widowControl w:val="0"/>
        <w:tabs>
          <w:tab w:val="left" w:pos="5040"/>
        </w:tabs>
        <w:rPr>
          <w:color w:val="000000" w:themeColor="text1"/>
          <w14:textFill>
            <w14:solidFill>
              <w14:schemeClr w14:val="tx1"/>
            </w14:solidFill>
          </w14:textFill>
        </w:rPr>
      </w:pPr>
      <w:r>
        <w:t>B、施工降排水应保证路基土壤天然结构不受扰动，保证附近建筑物和构筑物的安全</w:t>
      </w:r>
    </w:p>
    <w:p>
      <w:pPr>
        <w:pStyle w:val="22"/>
        <w:widowControl w:val="0"/>
        <w:tabs>
          <w:tab w:val="left" w:pos="5040"/>
        </w:tabs>
      </w:pPr>
      <w:r>
        <w:t>C、排水沟断面及纵坡、排水泵性能应满足排水需要，排出水宜引向离路基较近的地点</w:t>
      </w:r>
    </w:p>
    <w:p>
      <w:pPr>
        <w:pStyle w:val="22"/>
        <w:widowControl w:val="0"/>
        <w:tabs>
          <w:tab w:val="left" w:pos="5040"/>
        </w:tabs>
        <w:rPr>
          <w:color w:val="000000" w:themeColor="text1"/>
          <w14:textFill>
            <w14:solidFill>
              <w14:schemeClr w14:val="tx1"/>
            </w14:solidFill>
          </w14:textFill>
        </w:rPr>
      </w:pPr>
      <w:r>
        <w:t>D、路堑坡顶排水沟离路堑顶部边缘应有足够的防渗安全距离或采取防渗措施，排水沟应防冲刷</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路基挖方施工中，下面（  ）表述违反强制性规定。</w:t>
      </w:r>
    </w:p>
    <w:p>
      <w:pPr>
        <w:pStyle w:val="22"/>
        <w:widowControl w:val="0"/>
        <w:tabs>
          <w:tab w:val="left" w:pos="5040"/>
        </w:tabs>
      </w:pPr>
      <w:r>
        <w:rPr>
          <w:color w:val="000000" w:themeColor="text1"/>
          <w14:textFill>
            <w14:solidFill>
              <w14:schemeClr w14:val="tx1"/>
            </w14:solidFill>
          </w14:textFill>
        </w:rPr>
        <w:t>A、</w:t>
      </w:r>
      <w:r>
        <w:t>挖土时应自上向下分层开挖，严禁掏洞开挖</w:t>
      </w:r>
    </w:p>
    <w:p>
      <w:pPr>
        <w:pStyle w:val="22"/>
        <w:widowControl w:val="0"/>
        <w:tabs>
          <w:tab w:val="left" w:pos="5040"/>
        </w:tabs>
        <w:rPr>
          <w:color w:val="000000" w:themeColor="text1"/>
          <w14:textFill>
            <w14:solidFill>
              <w14:schemeClr w14:val="tx1"/>
            </w14:solidFill>
          </w14:textFill>
        </w:rPr>
      </w:pPr>
      <w:r>
        <w:t>B、作业中断或作业后，开挖面应做成稳定边坡</w:t>
      </w:r>
    </w:p>
    <w:p>
      <w:pPr>
        <w:pStyle w:val="22"/>
        <w:widowControl w:val="0"/>
        <w:tabs>
          <w:tab w:val="left" w:pos="5040"/>
        </w:tabs>
      </w:pPr>
      <w:r>
        <w:t>C、机械开挖作业时，必须避开构筑物、管线，在距直埋缆线2.2m范围内必须采用人工开挖</w:t>
      </w:r>
    </w:p>
    <w:p>
      <w:pPr>
        <w:pStyle w:val="22"/>
        <w:widowControl w:val="0"/>
        <w:tabs>
          <w:tab w:val="left" w:pos="5040"/>
        </w:tabs>
        <w:rPr>
          <w:color w:val="000000" w:themeColor="text1"/>
          <w14:textFill>
            <w14:solidFill>
              <w14:schemeClr w14:val="tx1"/>
            </w14:solidFill>
          </w14:textFill>
        </w:rPr>
      </w:pPr>
      <w:r>
        <w:t>D、严禁挖掘机等机械在电力架空线路下作业。需在其一侧作业时，垂直及水平安全距离应符合相关要求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CJJ1-2008——路基基层</w:t>
      </w:r>
    </w:p>
    <w:p>
      <w:pPr>
        <w:pStyle w:val="27"/>
        <w:widowControl w:val="0"/>
        <w:ind w:left="0" w:firstLine="560" w:firstLineChars="200"/>
        <w:rPr>
          <w:color w:val="000000" w:themeColor="text1"/>
          <w14:textFill>
            <w14:solidFill>
              <w14:schemeClr w14:val="tx1"/>
            </w14:solidFill>
          </w14:textFill>
        </w:rPr>
      </w:pPr>
      <w:r>
        <w:t>下列表述中，路基填料要求不符合规定的是（  ）。</w:t>
      </w:r>
    </w:p>
    <w:p>
      <w:pPr>
        <w:pStyle w:val="22"/>
        <w:widowControl w:val="0"/>
        <w:tabs>
          <w:tab w:val="left" w:pos="5040"/>
        </w:tabs>
      </w:pPr>
      <w:r>
        <w:rPr>
          <w:color w:val="000000" w:themeColor="text1"/>
          <w14:textFill>
            <w14:solidFill>
              <w14:schemeClr w14:val="tx1"/>
            </w14:solidFill>
          </w14:textFill>
        </w:rPr>
        <w:t>A、</w:t>
      </w:r>
      <w:r>
        <w:t>填方材料的强度(CBR)值应符合设计要求，其最小强度值应符合相关规定</w:t>
      </w:r>
    </w:p>
    <w:p>
      <w:pPr>
        <w:pStyle w:val="22"/>
        <w:widowControl w:val="0"/>
        <w:tabs>
          <w:tab w:val="left" w:pos="5040"/>
        </w:tabs>
        <w:rPr>
          <w:color w:val="000000" w:themeColor="text1"/>
          <w14:textFill>
            <w14:solidFill>
              <w14:schemeClr w14:val="tx1"/>
            </w14:solidFill>
          </w14:textFill>
        </w:rPr>
      </w:pPr>
      <w:r>
        <w:t>B、不应使用淤泥、沼泽土、泥炭土、冻土、有机土以及含生活垃圾的土做路基填料</w:t>
      </w:r>
    </w:p>
    <w:p>
      <w:pPr>
        <w:pStyle w:val="22"/>
      </w:pPr>
      <w:r>
        <w:t>C、对液限大于50%、塑性指数大于2可溶盐含量大于3%的土，未经技术处理不得用作路基填料</w:t>
      </w:r>
    </w:p>
    <w:p>
      <w:pPr>
        <w:pStyle w:val="22"/>
        <w:rPr>
          <w:color w:val="000000" w:themeColor="text1"/>
          <w14:textFill>
            <w14:solidFill>
              <w14:schemeClr w14:val="tx1"/>
            </w14:solidFill>
          </w14:textFill>
        </w:rPr>
      </w:pPr>
      <w:r>
        <w:t>D、填土中使用房渣土、工业废渣等需经过试验，确认可靠并经建设单位、设计单位同意后方可使用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软土路基置换土施工，下列表述不符合规定的是（  ）。</w:t>
      </w:r>
    </w:p>
    <w:p>
      <w:pPr>
        <w:pStyle w:val="22"/>
        <w:widowControl w:val="0"/>
        <w:tabs>
          <w:tab w:val="left" w:pos="5040"/>
        </w:tabs>
      </w:pPr>
      <w:r>
        <w:rPr>
          <w:color w:val="000000" w:themeColor="text1"/>
          <w14:textFill>
            <w14:solidFill>
              <w14:schemeClr w14:val="tx1"/>
            </w14:solidFill>
          </w14:textFill>
        </w:rPr>
        <w:t>A、</w:t>
      </w:r>
      <w:r>
        <w:t>填筑前，应排除地表水，清除腐殖土、淤泥</w:t>
      </w:r>
    </w:p>
    <w:p>
      <w:pPr>
        <w:pStyle w:val="22"/>
        <w:widowControl w:val="0"/>
        <w:tabs>
          <w:tab w:val="left" w:pos="5040"/>
        </w:tabs>
        <w:rPr>
          <w:color w:val="000000" w:themeColor="text1"/>
          <w14:textFill>
            <w14:solidFill>
              <w14:schemeClr w14:val="tx1"/>
            </w14:solidFill>
          </w14:textFill>
        </w:rPr>
      </w:pPr>
      <w:r>
        <w:t>B、填料宜采用透水性土，但处于常水位以下部分的填土应使用非透水性土壤</w:t>
      </w:r>
    </w:p>
    <w:p>
      <w:pPr>
        <w:pStyle w:val="22"/>
        <w:widowControl w:val="0"/>
        <w:tabs>
          <w:tab w:val="left" w:pos="5040"/>
        </w:tabs>
      </w:pPr>
      <w:r>
        <w:t>C、填土应由路中心向两侧按要求分层填筑并压实，层厚宜为15cm</w:t>
      </w:r>
    </w:p>
    <w:p>
      <w:pPr>
        <w:pStyle w:val="22"/>
        <w:widowControl w:val="0"/>
        <w:tabs>
          <w:tab w:val="left" w:pos="5040"/>
        </w:tabs>
        <w:rPr>
          <w:color w:val="000000" w:themeColor="text1"/>
          <w14:textFill>
            <w14:solidFill>
              <w14:schemeClr w14:val="tx1"/>
            </w14:solidFill>
          </w14:textFill>
        </w:rPr>
      </w:pPr>
      <w:r>
        <w:t>D、分段填筑时，接茬应按分层作成台阶形状，台阶宽不宜小于2m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以下（  ）为土方路基（路床）质量检验主控项目。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压实度、弯沉值</w:t>
      </w:r>
      <w:r>
        <w:tab/>
      </w:r>
      <w:r>
        <w:t>B、轴线、标高</w:t>
      </w:r>
    </w:p>
    <w:p>
      <w:pPr>
        <w:pStyle w:val="22"/>
        <w:widowControl w:val="0"/>
        <w:tabs>
          <w:tab w:val="left" w:pos="5040"/>
        </w:tabs>
        <w:rPr>
          <w:color w:val="000000" w:themeColor="text1"/>
          <w14:textFill>
            <w14:solidFill>
              <w14:schemeClr w14:val="tx1"/>
            </w14:solidFill>
          </w14:textFill>
        </w:rPr>
      </w:pPr>
      <w:r>
        <w:t>C、弯沉值、平整度</w:t>
      </w:r>
      <w:r>
        <w:tab/>
      </w:r>
      <w:r>
        <w:t>D、路幅宽度、压实度</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 xml:space="preserve">软基处理塑料排水板质量检验主控项目不包括哪项（  ）？   </w:t>
      </w:r>
    </w:p>
    <w:p>
      <w:pPr>
        <w:pStyle w:val="22"/>
        <w:widowControl w:val="0"/>
        <w:tabs>
          <w:tab w:val="left" w:pos="5040"/>
        </w:tabs>
      </w:pPr>
      <w:r>
        <w:rPr>
          <w:color w:val="000000" w:themeColor="text1"/>
          <w14:textFill>
            <w14:solidFill>
              <w14:schemeClr w14:val="tx1"/>
            </w14:solidFill>
          </w14:textFill>
        </w:rPr>
        <w:t>A、</w:t>
      </w:r>
      <w:r>
        <w:t>塑料排水板质量必须符合设计要求</w:t>
      </w:r>
    </w:p>
    <w:p>
      <w:pPr>
        <w:pStyle w:val="22"/>
        <w:widowControl w:val="0"/>
        <w:tabs>
          <w:tab w:val="left" w:pos="5040"/>
        </w:tabs>
        <w:rPr>
          <w:color w:val="000000" w:themeColor="text1"/>
          <w14:textFill>
            <w14:solidFill>
              <w14:schemeClr w14:val="tx1"/>
            </w14:solidFill>
          </w14:textFill>
        </w:rPr>
      </w:pPr>
      <w:r>
        <w:t>B、塑料排水板下沉时不得出现扭结、断裂等现象</w:t>
      </w:r>
    </w:p>
    <w:p>
      <w:pPr>
        <w:pStyle w:val="22"/>
        <w:widowControl w:val="0"/>
        <w:tabs>
          <w:tab w:val="left" w:pos="5040"/>
        </w:tabs>
      </w:pPr>
      <w:r>
        <w:t>C、排水板在井口外应伸入砂垫层35cm以上</w:t>
      </w:r>
    </w:p>
    <w:p>
      <w:pPr>
        <w:pStyle w:val="22"/>
        <w:widowControl w:val="0"/>
        <w:tabs>
          <w:tab w:val="left" w:pos="5040"/>
        </w:tabs>
        <w:rPr>
          <w:color w:val="000000" w:themeColor="text1"/>
          <w14:textFill>
            <w14:solidFill>
              <w14:schemeClr w14:val="tx1"/>
            </w14:solidFill>
          </w14:textFill>
        </w:rPr>
      </w:pPr>
      <w:r>
        <w:t>D、板深应大于设计要求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——路基基层</w:t>
      </w:r>
    </w:p>
    <w:p>
      <w:pPr>
        <w:pStyle w:val="27"/>
        <w:widowControl w:val="0"/>
        <w:ind w:left="0" w:firstLine="560" w:firstLineChars="200"/>
        <w:rPr>
          <w:color w:val="000000" w:themeColor="text1"/>
          <w14:textFill>
            <w14:solidFill>
              <w14:schemeClr w14:val="tx1"/>
            </w14:solidFill>
          </w14:textFill>
        </w:rPr>
      </w:pPr>
      <w:r>
        <w:t>对于水泥稳定土所参配的水泥，下列表述不符合要求的是（ ）。</w:t>
      </w:r>
    </w:p>
    <w:p>
      <w:pPr>
        <w:pStyle w:val="22"/>
        <w:widowControl w:val="0"/>
        <w:tabs>
          <w:tab w:val="left" w:pos="5040"/>
        </w:tabs>
      </w:pPr>
      <w:r>
        <w:rPr>
          <w:color w:val="000000" w:themeColor="text1"/>
          <w14:textFill>
            <w14:solidFill>
              <w14:schemeClr w14:val="tx1"/>
            </w14:solidFill>
          </w14:textFill>
        </w:rPr>
        <w:t>A、</w:t>
      </w:r>
      <w:r>
        <w:t>应选用初凝时间大于 3h、终凝时间不小于6h的32.5 级、42.5级普通硅酸盐水泥、矿渣硅酸盐、火山灰硅酸盐水泥</w:t>
      </w:r>
    </w:p>
    <w:p>
      <w:pPr>
        <w:pStyle w:val="22"/>
        <w:widowControl w:val="0"/>
        <w:tabs>
          <w:tab w:val="left" w:pos="5040"/>
        </w:tabs>
        <w:rPr>
          <w:color w:val="000000" w:themeColor="text1"/>
          <w14:textFill>
            <w14:solidFill>
              <w14:schemeClr w14:val="tx1"/>
            </w14:solidFill>
          </w14:textFill>
        </w:rPr>
      </w:pPr>
      <w:r>
        <w:t>B、水泥应有出厂合格证、生产日期</w:t>
      </w:r>
    </w:p>
    <w:p>
      <w:pPr>
        <w:pStyle w:val="22"/>
        <w:widowControl w:val="0"/>
        <w:tabs>
          <w:tab w:val="left" w:pos="5040"/>
        </w:tabs>
      </w:pPr>
      <w:r>
        <w:t>C、水泥贮存期超过6个月或受潮，应进行性能试验，合格后方可使用</w:t>
      </w:r>
    </w:p>
    <w:p>
      <w:pPr>
        <w:pStyle w:val="22"/>
        <w:widowControl w:val="0"/>
        <w:tabs>
          <w:tab w:val="left" w:pos="5040"/>
        </w:tabs>
        <w:rPr>
          <w:color w:val="000000" w:themeColor="text1"/>
          <w14:textFill>
            <w14:solidFill>
              <w14:schemeClr w14:val="tx1"/>
            </w14:solidFill>
          </w14:textFill>
        </w:rPr>
      </w:pPr>
      <w:r>
        <w:t>D、水泥复验合格，方可使用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——基层基层</w:t>
      </w:r>
    </w:p>
    <w:p>
      <w:pPr>
        <w:pStyle w:val="27"/>
        <w:widowControl w:val="0"/>
        <w:ind w:left="0" w:firstLine="560" w:firstLineChars="200"/>
        <w:rPr>
          <w:color w:val="000000" w:themeColor="text1"/>
          <w14:textFill>
            <w14:solidFill>
              <w14:schemeClr w14:val="tx1"/>
            </w14:solidFill>
          </w14:textFill>
        </w:rPr>
      </w:pPr>
      <w:r>
        <w:t>以下不符合级配砂砾及级配砾石基层碾压成活规定的是（  ） 。</w:t>
      </w:r>
    </w:p>
    <w:p>
      <w:pPr>
        <w:pStyle w:val="22"/>
        <w:widowControl w:val="0"/>
        <w:tabs>
          <w:tab w:val="left" w:pos="5040"/>
        </w:tabs>
      </w:pPr>
      <w:r>
        <w:rPr>
          <w:color w:val="000000" w:themeColor="text1"/>
          <w14:textFill>
            <w14:solidFill>
              <w14:schemeClr w14:val="tx1"/>
            </w14:solidFill>
          </w14:textFill>
        </w:rPr>
        <w:t>A、</w:t>
      </w:r>
      <w:r>
        <w:t>碾压前应洒水，洒水量应使全部砂砾湿润，且不导致其层下翻浆</w:t>
      </w:r>
    </w:p>
    <w:p>
      <w:pPr>
        <w:pStyle w:val="22"/>
        <w:widowControl w:val="0"/>
        <w:tabs>
          <w:tab w:val="left" w:pos="5040"/>
        </w:tabs>
        <w:rPr>
          <w:color w:val="000000" w:themeColor="text1"/>
          <w14:textFill>
            <w14:solidFill>
              <w14:schemeClr w14:val="tx1"/>
            </w14:solidFill>
          </w14:textFill>
        </w:rPr>
      </w:pPr>
      <w:r>
        <w:t>B、碾压过程中应保持砂砾湿润，碾压时应自路中向路边倒轴碾压</w:t>
      </w:r>
    </w:p>
    <w:p>
      <w:pPr>
        <w:pStyle w:val="22"/>
        <w:widowControl w:val="0"/>
        <w:tabs>
          <w:tab w:val="left" w:pos="5040"/>
        </w:tabs>
      </w:pPr>
      <w:r>
        <w:t>C、采用12t以上压路机进行，初始碾速宜为25～30m/min</w:t>
      </w:r>
    </w:p>
    <w:p>
      <w:pPr>
        <w:pStyle w:val="22"/>
        <w:widowControl w:val="0"/>
        <w:tabs>
          <w:tab w:val="left" w:pos="5040"/>
        </w:tabs>
        <w:rPr>
          <w:color w:val="000000" w:themeColor="text1"/>
          <w14:textFill>
            <w14:solidFill>
              <w14:schemeClr w14:val="tx1"/>
            </w14:solidFill>
          </w14:textFill>
        </w:rPr>
      </w:pPr>
      <w:r>
        <w:t>D、上层铺筑前，不得开放交通</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——基层基层</w:t>
      </w:r>
    </w:p>
    <w:p>
      <w:pPr>
        <w:pStyle w:val="27"/>
        <w:widowControl w:val="0"/>
        <w:ind w:left="0" w:firstLine="560" w:firstLineChars="200"/>
        <w:rPr>
          <w:color w:val="000000" w:themeColor="text1"/>
          <w14:textFill>
            <w14:solidFill>
              <w14:schemeClr w14:val="tx1"/>
            </w14:solidFill>
          </w14:textFill>
        </w:rPr>
      </w:pPr>
      <w:r>
        <w:t xml:space="preserve">当旧水泥混凝土路面作为基层加铺沥青混合料面层时，对原水泥混凝土路面处理不符合规定的是（  ）。    </w:t>
      </w:r>
    </w:p>
    <w:p>
      <w:pPr>
        <w:pStyle w:val="22"/>
        <w:widowControl w:val="0"/>
        <w:tabs>
          <w:tab w:val="left" w:pos="5040"/>
        </w:tabs>
      </w:pPr>
      <w:r>
        <w:rPr>
          <w:color w:val="000000" w:themeColor="text1"/>
          <w14:textFill>
            <w14:solidFill>
              <w14:schemeClr w14:val="tx1"/>
            </w14:solidFill>
          </w14:textFill>
        </w:rPr>
        <w:t>A、</w:t>
      </w:r>
      <w:r>
        <w:t>对原混凝土路面应作弯沉试验，符合设计要求，经表面处理后，可作基层使用</w:t>
      </w:r>
    </w:p>
    <w:p>
      <w:pPr>
        <w:pStyle w:val="22"/>
        <w:widowControl w:val="0"/>
        <w:tabs>
          <w:tab w:val="left" w:pos="5040"/>
        </w:tabs>
        <w:rPr>
          <w:color w:val="000000" w:themeColor="text1"/>
          <w14:textFill>
            <w14:solidFill>
              <w14:schemeClr w14:val="tx1"/>
            </w14:solidFill>
          </w14:textFill>
        </w:rPr>
      </w:pPr>
      <w:r>
        <w:t>B、对原混凝土路面层与基层间的空隙，视空隙大小程度适当填充处理</w:t>
      </w:r>
    </w:p>
    <w:p>
      <w:pPr>
        <w:pStyle w:val="22"/>
        <w:widowControl w:val="0"/>
        <w:tabs>
          <w:tab w:val="left" w:pos="5040"/>
        </w:tabs>
      </w:pPr>
      <w:r>
        <w:t>C、对局部破损的原混凝土面层应剔除，并修补完好</w:t>
      </w:r>
    </w:p>
    <w:p>
      <w:pPr>
        <w:pStyle w:val="22"/>
        <w:widowControl w:val="0"/>
        <w:tabs>
          <w:tab w:val="left" w:pos="5040"/>
        </w:tabs>
        <w:rPr>
          <w:color w:val="000000" w:themeColor="text1"/>
          <w14:textFill>
            <w14:solidFill>
              <w14:schemeClr w14:val="tx1"/>
            </w14:solidFill>
          </w14:textFill>
        </w:rPr>
      </w:pPr>
      <w:r>
        <w:t>D、对混凝土面层的胀缝、缩缝、裂缝应清理干净，并应采取防反射裂缝措施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热拌沥青混合料类型包括哪些类型（ ）？</w:t>
      </w:r>
    </w:p>
    <w:p>
      <w:pPr>
        <w:pStyle w:val="22"/>
        <w:widowControl w:val="0"/>
        <w:tabs>
          <w:tab w:val="left" w:pos="5040"/>
        </w:tabs>
      </w:pPr>
      <w:r>
        <w:rPr>
          <w:color w:val="000000" w:themeColor="text1"/>
          <w14:textFill>
            <w14:solidFill>
              <w14:schemeClr w14:val="tx1"/>
            </w14:solidFill>
          </w14:textFill>
        </w:rPr>
        <w:t>A、</w:t>
      </w:r>
      <w:r>
        <w:t>密级配沥青混凝土（连续级配）、密级配沥青稳定碎石（连续级配），密级配沥青玛蹄脂碎石（间断级配）</w:t>
      </w:r>
    </w:p>
    <w:p>
      <w:pPr>
        <w:pStyle w:val="22"/>
        <w:widowControl w:val="0"/>
        <w:tabs>
          <w:tab w:val="left" w:pos="5040"/>
        </w:tabs>
        <w:rPr>
          <w:color w:val="000000" w:themeColor="text1"/>
          <w14:textFill>
            <w14:solidFill>
              <w14:schemeClr w14:val="tx1"/>
            </w14:solidFill>
          </w14:textFill>
        </w:rPr>
      </w:pPr>
      <w:r>
        <w:t>B、开级配排水式沥青磨耗层（间断级配）、开级配排水式沥青碎石层（间断级配）</w:t>
      </w:r>
    </w:p>
    <w:p>
      <w:pPr>
        <w:pStyle w:val="22"/>
        <w:widowControl w:val="0"/>
        <w:tabs>
          <w:tab w:val="left" w:pos="5040"/>
        </w:tabs>
      </w:pPr>
      <w:r>
        <w:t>C、半开级配沥青碎石</w:t>
      </w:r>
    </w:p>
    <w:p>
      <w:pPr>
        <w:pStyle w:val="22"/>
        <w:widowControl w:val="0"/>
        <w:tabs>
          <w:tab w:val="left" w:pos="5040"/>
        </w:tabs>
        <w:rPr>
          <w:color w:val="000000" w:themeColor="text1"/>
          <w14:textFill>
            <w14:solidFill>
              <w14:schemeClr w14:val="tx1"/>
            </w14:solidFill>
          </w14:textFill>
        </w:rPr>
      </w:pPr>
      <w:r>
        <w:t>D、以上均是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确定沥青混合料的搅拌及施工温度时，以下哪项不是关键因素（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沥青标号、黏度</w:t>
      </w:r>
      <w:r>
        <w:tab/>
      </w:r>
      <w:r>
        <w:t>B、气候条件、下卧层温度</w:t>
      </w:r>
    </w:p>
    <w:p>
      <w:pPr>
        <w:pStyle w:val="22"/>
        <w:widowControl w:val="0"/>
        <w:tabs>
          <w:tab w:val="left" w:pos="5040"/>
        </w:tabs>
        <w:rPr>
          <w:color w:val="000000" w:themeColor="text1"/>
          <w14:textFill>
            <w14:solidFill>
              <w14:schemeClr w14:val="tx1"/>
            </w14:solidFill>
          </w14:textFill>
        </w:rPr>
      </w:pPr>
      <w:r>
        <w:t>C、铺装层厚度</w:t>
      </w:r>
      <w:r>
        <w:tab/>
      </w:r>
      <w:r>
        <w:t>D、运输距离</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 xml:space="preserve">关于沥青混合料的搅拌时间，以下表述不正确的是（ ）。  </w:t>
      </w:r>
    </w:p>
    <w:p>
      <w:pPr>
        <w:pStyle w:val="22"/>
        <w:widowControl w:val="0"/>
        <w:tabs>
          <w:tab w:val="left" w:pos="5040"/>
        </w:tabs>
      </w:pPr>
      <w:r>
        <w:rPr>
          <w:color w:val="000000" w:themeColor="text1"/>
          <w14:textFill>
            <w14:solidFill>
              <w14:schemeClr w14:val="tx1"/>
            </w14:solidFill>
          </w14:textFill>
        </w:rPr>
        <w:t>A、</w:t>
      </w:r>
      <w:r>
        <w:t>试拌确定，以沥青均匀裹覆集料为度</w:t>
      </w:r>
    </w:p>
    <w:p>
      <w:pPr>
        <w:pStyle w:val="22"/>
        <w:widowControl w:val="0"/>
        <w:tabs>
          <w:tab w:val="left" w:pos="5040"/>
        </w:tabs>
        <w:rPr>
          <w:color w:val="000000" w:themeColor="text1"/>
          <w14:textFill>
            <w14:solidFill>
              <w14:schemeClr w14:val="tx1"/>
            </w14:solidFill>
          </w14:textFill>
        </w:rPr>
      </w:pPr>
      <w:r>
        <w:t>B、间歇式搅拌机每盘的搅拌周期不宜少于30s</w:t>
      </w:r>
    </w:p>
    <w:p>
      <w:pPr>
        <w:pStyle w:val="22"/>
        <w:widowControl w:val="0"/>
        <w:tabs>
          <w:tab w:val="left" w:pos="5040"/>
        </w:tabs>
      </w:pPr>
      <w:r>
        <w:t>C、干拌时间不宜少于5～10s</w:t>
      </w:r>
    </w:p>
    <w:p>
      <w:pPr>
        <w:pStyle w:val="22"/>
        <w:widowControl w:val="0"/>
        <w:tabs>
          <w:tab w:val="left" w:pos="5040"/>
        </w:tabs>
        <w:rPr>
          <w:color w:val="000000" w:themeColor="text1"/>
          <w14:textFill>
            <w14:solidFill>
              <w14:schemeClr w14:val="tx1"/>
            </w14:solidFill>
          </w14:textFill>
        </w:rPr>
      </w:pPr>
      <w:r>
        <w:t>D、改性沥青和 SMA混合料的搅拌时间应适当延长</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 ——沥青面层</w:t>
      </w:r>
    </w:p>
    <w:p>
      <w:pPr>
        <w:pStyle w:val="27"/>
        <w:widowControl w:val="0"/>
        <w:ind w:left="0" w:firstLine="560" w:firstLineChars="200"/>
        <w:rPr>
          <w:color w:val="000000" w:themeColor="text1"/>
          <w14:textFill>
            <w14:solidFill>
              <w14:schemeClr w14:val="tx1"/>
            </w14:solidFill>
          </w14:textFill>
        </w:rPr>
      </w:pPr>
      <w:r>
        <w:t xml:space="preserve">关于热拌沥青混合料的运输，以下不符合规定的是（ ）。   </w:t>
      </w:r>
    </w:p>
    <w:p>
      <w:pPr>
        <w:pStyle w:val="22"/>
        <w:widowControl w:val="0"/>
        <w:tabs>
          <w:tab w:val="left" w:pos="5040"/>
        </w:tabs>
      </w:pPr>
      <w:r>
        <w:rPr>
          <w:color w:val="000000" w:themeColor="text1"/>
          <w14:textFill>
            <w14:solidFill>
              <w14:schemeClr w14:val="tx1"/>
            </w14:solidFill>
          </w14:textFill>
        </w:rPr>
        <w:t>A、</w:t>
      </w:r>
      <w:r>
        <w:t>热拌沥青混合料宜采用与摊铺机匹配的自卸汽车运输</w:t>
      </w:r>
    </w:p>
    <w:p>
      <w:pPr>
        <w:pStyle w:val="22"/>
        <w:widowControl w:val="0"/>
        <w:tabs>
          <w:tab w:val="left" w:pos="5040"/>
        </w:tabs>
        <w:rPr>
          <w:color w:val="000000" w:themeColor="text1"/>
          <w14:textFill>
            <w14:solidFill>
              <w14:schemeClr w14:val="tx1"/>
            </w14:solidFill>
          </w14:textFill>
        </w:rPr>
      </w:pPr>
      <w:r>
        <w:t>B、沥青混合料运输车辆的总运力应比搅拌能力或摊铺能力有所富余</w:t>
      </w:r>
    </w:p>
    <w:p>
      <w:pPr>
        <w:pStyle w:val="22"/>
        <w:widowControl w:val="0"/>
        <w:tabs>
          <w:tab w:val="left" w:pos="5040"/>
        </w:tabs>
      </w:pPr>
      <w:r>
        <w:t>C、运料车应具有保温、防雨、防混合料遗撒与沥青滴漏等功能，装料时，应防止粗细集料离析</w:t>
      </w:r>
    </w:p>
    <w:p>
      <w:pPr>
        <w:pStyle w:val="22"/>
        <w:widowControl w:val="0"/>
        <w:tabs>
          <w:tab w:val="left" w:pos="5040"/>
        </w:tabs>
        <w:rPr>
          <w:color w:val="000000" w:themeColor="text1"/>
          <w14:textFill>
            <w14:solidFill>
              <w14:schemeClr w14:val="tx1"/>
            </w14:solidFill>
          </w14:textFill>
        </w:rPr>
      </w:pPr>
      <w:r>
        <w:t>D、沥青混合料运至摊铺地点，温度检查合格即可卸料使用</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关于沥青混合料的松铺系数，以下表述不符合规定的是（ ）。</w:t>
      </w:r>
    </w:p>
    <w:p>
      <w:pPr>
        <w:pStyle w:val="22"/>
        <w:widowControl w:val="0"/>
        <w:tabs>
          <w:tab w:val="left" w:pos="5040"/>
        </w:tabs>
      </w:pPr>
      <w:r>
        <w:rPr>
          <w:color w:val="000000" w:themeColor="text1"/>
          <w14:textFill>
            <w14:solidFill>
              <w14:schemeClr w14:val="tx1"/>
            </w14:solidFill>
          </w14:textFill>
        </w:rPr>
        <w:t>A、</w:t>
      </w:r>
      <w:r>
        <w:t>沥青混合料的松铺系数应根据混合料类型、施工机械和施工工艺等应通过试验段确定</w:t>
      </w:r>
    </w:p>
    <w:p>
      <w:pPr>
        <w:pStyle w:val="22"/>
        <w:widowControl w:val="0"/>
        <w:tabs>
          <w:tab w:val="left" w:pos="5040"/>
        </w:tabs>
        <w:rPr>
          <w:color w:val="000000" w:themeColor="text1"/>
          <w14:textFill>
            <w14:solidFill>
              <w14:schemeClr w14:val="tx1"/>
            </w14:solidFill>
          </w14:textFill>
        </w:rPr>
      </w:pPr>
      <w:r>
        <w:t>B、试验段长不宜小于150m</w:t>
      </w:r>
    </w:p>
    <w:p>
      <w:pPr>
        <w:pStyle w:val="22"/>
        <w:widowControl w:val="0"/>
        <w:tabs>
          <w:tab w:val="left" w:pos="5040"/>
        </w:tabs>
      </w:pPr>
      <w:r>
        <w:t>C、松铺系数可按沥青混凝土混合料机械摊铺1.15-1.35，人工摊铺1.25-1.50</w:t>
      </w:r>
    </w:p>
    <w:p>
      <w:pPr>
        <w:pStyle w:val="22"/>
        <w:widowControl w:val="0"/>
        <w:tabs>
          <w:tab w:val="left" w:pos="5040"/>
        </w:tabs>
        <w:rPr>
          <w:color w:val="000000" w:themeColor="text1"/>
          <w14:textFill>
            <w14:solidFill>
              <w14:schemeClr w14:val="tx1"/>
            </w14:solidFill>
          </w14:textFill>
        </w:rPr>
      </w:pPr>
      <w:r>
        <w:t>D、沥青碎石混合料1.15-1.30，人工摊铺1.20-1.45进行初选</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CJJ1-2008——沥青面层 </w:t>
      </w:r>
    </w:p>
    <w:p>
      <w:pPr>
        <w:pStyle w:val="27"/>
        <w:widowControl w:val="0"/>
        <w:ind w:left="0" w:firstLine="560" w:firstLineChars="200"/>
        <w:rPr>
          <w:color w:val="000000" w:themeColor="text1"/>
          <w14:textFill>
            <w14:solidFill>
              <w14:schemeClr w14:val="tx1"/>
            </w14:solidFill>
          </w14:textFill>
        </w:rPr>
      </w:pPr>
      <w:r>
        <w:t>热拌沥青混合料机械摊铺时，关于摊铺设备组合要求表述有误的是（  ）。</w:t>
      </w:r>
    </w:p>
    <w:p>
      <w:pPr>
        <w:pStyle w:val="22"/>
        <w:widowControl w:val="0"/>
        <w:tabs>
          <w:tab w:val="left" w:pos="5040"/>
        </w:tabs>
      </w:pPr>
      <w:r>
        <w:rPr>
          <w:color w:val="000000" w:themeColor="text1"/>
          <w14:textFill>
            <w14:solidFill>
              <w14:schemeClr w14:val="tx1"/>
            </w14:solidFill>
          </w14:textFill>
        </w:rPr>
        <w:t>A、</w:t>
      </w:r>
      <w:r>
        <w:t>热拌沥青混合料应采用机械摊铺</w:t>
      </w:r>
    </w:p>
    <w:p>
      <w:pPr>
        <w:pStyle w:val="22"/>
        <w:widowControl w:val="0"/>
        <w:tabs>
          <w:tab w:val="left" w:pos="5040"/>
        </w:tabs>
        <w:rPr>
          <w:color w:val="000000" w:themeColor="text1"/>
          <w14:textFill>
            <w14:solidFill>
              <w14:schemeClr w14:val="tx1"/>
            </w14:solidFill>
          </w14:textFill>
        </w:rPr>
      </w:pPr>
      <w:r>
        <w:t>B、城市快速路、主干路宜采用两台以上摊铺机联合摊铺，每台机器的摊铺宽度宜小于6m</w:t>
      </w:r>
    </w:p>
    <w:p>
      <w:pPr>
        <w:pStyle w:val="22"/>
        <w:widowControl w:val="0"/>
        <w:tabs>
          <w:tab w:val="left" w:pos="5040"/>
        </w:tabs>
      </w:pPr>
      <w:r>
        <w:t>C、城市快速路、主干路宜采用两台以上摊铺机联合摊铺，每台机器的摊铺宽度宜小于8m</w:t>
      </w:r>
    </w:p>
    <w:p>
      <w:pPr>
        <w:pStyle w:val="22"/>
        <w:widowControl w:val="0"/>
        <w:tabs>
          <w:tab w:val="left" w:pos="5040"/>
        </w:tabs>
        <w:rPr>
          <w:color w:val="000000" w:themeColor="text1"/>
          <w14:textFill>
            <w14:solidFill>
              <w14:schemeClr w14:val="tx1"/>
            </w14:solidFill>
          </w14:textFill>
        </w:rPr>
      </w:pPr>
      <w:r>
        <w:t>D、表面层宜采用多机全幅摊铺，减少施工接缝</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CJJ1-2008——沥青面层 </w:t>
      </w:r>
    </w:p>
    <w:p>
      <w:pPr>
        <w:pStyle w:val="27"/>
        <w:widowControl w:val="0"/>
        <w:ind w:left="0" w:firstLine="560" w:firstLineChars="200"/>
        <w:rPr>
          <w:color w:val="000000" w:themeColor="text1"/>
          <w14:textFill>
            <w14:solidFill>
              <w14:schemeClr w14:val="tx1"/>
            </w14:solidFill>
          </w14:textFill>
        </w:rPr>
      </w:pPr>
      <w:r>
        <w:t>沥青混合料的最低摊铺温度应根据气温、下卧层表面温度、摊铺层厚度与沥青混合料种类经试验确定。城市快速路、主干路不宜在气温低于（ ）℃条件下施工。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  </w:t>
      </w:r>
      <w:r>
        <w:tab/>
      </w:r>
      <w:r>
        <w:t>B、5</w:t>
      </w:r>
    </w:p>
    <w:p>
      <w:pPr>
        <w:pStyle w:val="22"/>
        <w:widowControl w:val="0"/>
        <w:tabs>
          <w:tab w:val="left" w:pos="5040"/>
        </w:tabs>
        <w:rPr>
          <w:color w:val="000000" w:themeColor="text1"/>
          <w14:textFill>
            <w14:solidFill>
              <w14:schemeClr w14:val="tx1"/>
            </w14:solidFill>
          </w14:textFill>
        </w:rPr>
      </w:pPr>
      <w:r>
        <w:t xml:space="preserve">C、10   </w:t>
      </w:r>
      <w:r>
        <w:tab/>
      </w:r>
      <w:r>
        <w:t>D、15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热拌沥青混合料压实应分阶段进行，一般包括（ ）个阶段？</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  </w:t>
      </w:r>
      <w:r>
        <w:tab/>
      </w:r>
      <w:r>
        <w:t>B、3</w:t>
      </w:r>
    </w:p>
    <w:p>
      <w:pPr>
        <w:pStyle w:val="22"/>
        <w:widowControl w:val="0"/>
        <w:tabs>
          <w:tab w:val="left" w:pos="5040"/>
        </w:tabs>
        <w:rPr>
          <w:color w:val="000000" w:themeColor="text1"/>
          <w14:textFill>
            <w14:solidFill>
              <w14:schemeClr w14:val="tx1"/>
            </w14:solidFill>
          </w14:textFill>
        </w:rPr>
      </w:pPr>
      <w:r>
        <w:t xml:space="preserve">C、4   </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热拌沥青混合料初压后，应紧接着进行连续复压，下列表述不符合规定的是（  ）。</w:t>
      </w:r>
    </w:p>
    <w:p>
      <w:pPr>
        <w:pStyle w:val="22"/>
        <w:widowControl w:val="0"/>
        <w:tabs>
          <w:tab w:val="left" w:pos="5040"/>
        </w:tabs>
      </w:pPr>
      <w:r>
        <w:rPr>
          <w:color w:val="000000" w:themeColor="text1"/>
          <w14:textFill>
            <w14:solidFill>
              <w14:schemeClr w14:val="tx1"/>
            </w14:solidFill>
          </w14:textFill>
        </w:rPr>
        <w:t>A、</w:t>
      </w:r>
      <w:r>
        <w:t>复压应连续进行，当采用不同型号的压路机组合碾压时，每一台压路机均应做全幅碾压</w:t>
      </w:r>
    </w:p>
    <w:p>
      <w:pPr>
        <w:pStyle w:val="22"/>
        <w:widowControl w:val="0"/>
        <w:tabs>
          <w:tab w:val="left" w:pos="5040"/>
        </w:tabs>
        <w:rPr>
          <w:color w:val="000000" w:themeColor="text1"/>
          <w14:textFill>
            <w14:solidFill>
              <w14:schemeClr w14:val="tx1"/>
            </w14:solidFill>
          </w14:textFill>
        </w:rPr>
      </w:pPr>
      <w:r>
        <w:t>B、密级配沥青混凝土宜优先采用重型的轮胎压路机进行碾压，碾压到要求的压实度为止</w:t>
      </w:r>
    </w:p>
    <w:p>
      <w:pPr>
        <w:pStyle w:val="22"/>
        <w:widowControl w:val="0"/>
        <w:tabs>
          <w:tab w:val="left" w:pos="5040"/>
        </w:tabs>
        <w:jc w:val="left"/>
      </w:pPr>
      <w:r>
        <w:t>C、对大粒径沥青稳定碎石类的基层，宜优先采用振动压路机带振折返复压</w:t>
      </w:r>
    </w:p>
    <w:p>
      <w:pPr>
        <w:pStyle w:val="22"/>
        <w:widowControl w:val="0"/>
        <w:tabs>
          <w:tab w:val="left" w:pos="5040"/>
        </w:tabs>
        <w:jc w:val="left"/>
        <w:rPr>
          <w:color w:val="000000" w:themeColor="text1"/>
          <w14:textFill>
            <w14:solidFill>
              <w14:schemeClr w14:val="tx1"/>
            </w14:solidFill>
          </w14:textFill>
        </w:rPr>
      </w:pPr>
      <w:r>
        <w:t>D、采用三轮钢筒式压路机时，总质量不宜小于12t；大型压路机难于碾压的部位，宜采用小型压实工具进行压实</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SMA混合料压实，不宜采用（  ）碾压。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重型振动压路机 </w:t>
      </w:r>
      <w:r>
        <w:tab/>
      </w:r>
      <w:r>
        <w:t>B、钢筒式压路机</w:t>
      </w:r>
    </w:p>
    <w:p>
      <w:pPr>
        <w:pStyle w:val="22"/>
        <w:widowControl w:val="0"/>
        <w:tabs>
          <w:tab w:val="left" w:pos="5040"/>
        </w:tabs>
        <w:rPr>
          <w:color w:val="000000" w:themeColor="text1"/>
          <w14:textFill>
            <w14:solidFill>
              <w14:schemeClr w14:val="tx1"/>
            </w14:solidFill>
          </w14:textFill>
        </w:rPr>
      </w:pPr>
      <w:r>
        <w:t xml:space="preserve">C、轮胎压路机  </w:t>
      </w:r>
      <w:r>
        <w:tab/>
      </w:r>
      <w:r>
        <w:t>D、小型振动压路机</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沥青混合料上下层的纵向热接缝应错开15cm、冷接缝应错开30～40cm；相邻两幅及上、下层的横向接缝均应错开（ ）m 以上。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0.5    </w:t>
      </w:r>
      <w:r>
        <w:tab/>
      </w:r>
      <w:r>
        <w:t>B、0.8</w:t>
      </w:r>
    </w:p>
    <w:p>
      <w:pPr>
        <w:pStyle w:val="22"/>
        <w:widowControl w:val="0"/>
        <w:tabs>
          <w:tab w:val="left" w:pos="5040"/>
        </w:tabs>
        <w:rPr>
          <w:color w:val="000000" w:themeColor="text1"/>
          <w14:textFill>
            <w14:solidFill>
              <w14:schemeClr w14:val="tx1"/>
            </w14:solidFill>
          </w14:textFill>
        </w:rPr>
      </w:pPr>
      <w:r>
        <w:t xml:space="preserve">C、1.0    </w:t>
      </w:r>
      <w:r>
        <w:tab/>
      </w:r>
      <w:r>
        <w:t>D、1.5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 xml:space="preserve">关于沥青混合料面层的质量检验主控项目，下列表述不符合规定的是（  ）。   </w:t>
      </w:r>
    </w:p>
    <w:p>
      <w:pPr>
        <w:pStyle w:val="22"/>
        <w:widowControl w:val="0"/>
        <w:tabs>
          <w:tab w:val="left" w:pos="5040"/>
        </w:tabs>
      </w:pPr>
      <w:r>
        <w:rPr>
          <w:color w:val="000000" w:themeColor="text1"/>
          <w14:textFill>
            <w14:solidFill>
              <w14:schemeClr w14:val="tx1"/>
            </w14:solidFill>
          </w14:textFill>
        </w:rPr>
        <w:t>A、</w:t>
      </w:r>
      <w:r>
        <w:t>城市快速路、主干路不应小于96%</w:t>
      </w:r>
    </w:p>
    <w:p>
      <w:pPr>
        <w:pStyle w:val="22"/>
        <w:widowControl w:val="0"/>
        <w:tabs>
          <w:tab w:val="left" w:pos="5040"/>
        </w:tabs>
        <w:rPr>
          <w:color w:val="000000" w:themeColor="text1"/>
          <w14:textFill>
            <w14:solidFill>
              <w14:schemeClr w14:val="tx1"/>
            </w14:solidFill>
          </w14:textFill>
        </w:rPr>
      </w:pPr>
      <w:r>
        <w:t>B、对次干路及以下道路不应小于93%</w:t>
      </w:r>
    </w:p>
    <w:p>
      <w:pPr>
        <w:pStyle w:val="22"/>
        <w:widowControl w:val="0"/>
        <w:tabs>
          <w:tab w:val="left" w:pos="5040"/>
        </w:tabs>
      </w:pPr>
      <w:r>
        <w:t>C、面层厚度允许偏差为-10～+5mm</w:t>
      </w:r>
    </w:p>
    <w:p>
      <w:pPr>
        <w:pStyle w:val="22"/>
        <w:widowControl w:val="0"/>
        <w:tabs>
          <w:tab w:val="left" w:pos="5040"/>
        </w:tabs>
        <w:rPr>
          <w:color w:val="000000" w:themeColor="text1"/>
          <w14:textFill>
            <w14:solidFill>
              <w14:schemeClr w14:val="tx1"/>
            </w14:solidFill>
          </w14:textFill>
        </w:rPr>
      </w:pPr>
      <w:r>
        <w:t>D、弯沉值不应大于设计规定</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沥青粘层、透层、封层质量检验的一般项目，下列表述有误的是（  ）。</w:t>
      </w:r>
    </w:p>
    <w:p>
      <w:pPr>
        <w:pStyle w:val="22"/>
        <w:widowControl w:val="0"/>
        <w:tabs>
          <w:tab w:val="left" w:pos="5040"/>
        </w:tabs>
      </w:pPr>
      <w:r>
        <w:rPr>
          <w:color w:val="000000" w:themeColor="text1"/>
          <w14:textFill>
            <w14:solidFill>
              <w14:schemeClr w14:val="tx1"/>
            </w14:solidFill>
          </w14:textFill>
        </w:rPr>
        <w:t>A、</w:t>
      </w:r>
      <w:r>
        <w:t>透层的宽度应符合设计规定值</w:t>
      </w:r>
    </w:p>
    <w:p>
      <w:pPr>
        <w:pStyle w:val="22"/>
        <w:widowControl w:val="0"/>
        <w:tabs>
          <w:tab w:val="left" w:pos="5040"/>
        </w:tabs>
        <w:rPr>
          <w:color w:val="000000" w:themeColor="text1"/>
          <w14:textFill>
            <w14:solidFill>
              <w14:schemeClr w14:val="tx1"/>
            </w14:solidFill>
          </w14:textFill>
        </w:rPr>
      </w:pPr>
      <w:r>
        <w:t>B、粘层的压实度应符合设计要求</w:t>
      </w:r>
    </w:p>
    <w:p>
      <w:pPr>
        <w:pStyle w:val="22"/>
        <w:widowControl w:val="0"/>
        <w:tabs>
          <w:tab w:val="left" w:pos="5040"/>
        </w:tabs>
      </w:pPr>
      <w:r>
        <w:t>C、封层的宽度不应小于设计规定值</w:t>
      </w:r>
    </w:p>
    <w:p>
      <w:pPr>
        <w:pStyle w:val="22"/>
        <w:widowControl w:val="0"/>
        <w:tabs>
          <w:tab w:val="left" w:pos="5040"/>
        </w:tabs>
        <w:rPr>
          <w:color w:val="000000" w:themeColor="text1"/>
          <w14:textFill>
            <w14:solidFill>
              <w14:schemeClr w14:val="tx1"/>
            </w14:solidFill>
          </w14:textFill>
        </w:rPr>
      </w:pPr>
      <w:r>
        <w:t>D、封层油层与粒料洒布应均匀，不应有松散、裂缝、油丁、泛油、波浪、花白、漏洒、堆积、污染其他构筑物等现象</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——沥青面层</w:t>
      </w:r>
    </w:p>
    <w:p>
      <w:pPr>
        <w:pStyle w:val="27"/>
        <w:widowControl w:val="0"/>
        <w:ind w:left="0" w:firstLine="560" w:firstLineChars="200"/>
        <w:rPr>
          <w:color w:val="000000" w:themeColor="text1"/>
          <w14:textFill>
            <w14:solidFill>
              <w14:schemeClr w14:val="tx1"/>
            </w14:solidFill>
          </w14:textFill>
        </w:rPr>
      </w:pPr>
      <w:r>
        <w:t>以下哪种道路可采用32.5级的矿渣水泥（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重交通以上等级道路  </w:t>
      </w:r>
      <w:r>
        <w:tab/>
      </w:r>
      <w:r>
        <w:t>B、城市快速路</w:t>
      </w:r>
    </w:p>
    <w:p>
      <w:pPr>
        <w:pStyle w:val="22"/>
        <w:widowControl w:val="0"/>
        <w:tabs>
          <w:tab w:val="left" w:pos="5040"/>
        </w:tabs>
        <w:rPr>
          <w:color w:val="000000" w:themeColor="text1"/>
          <w14:textFill>
            <w14:solidFill>
              <w14:schemeClr w14:val="tx1"/>
            </w14:solidFill>
          </w14:textFill>
        </w:rPr>
      </w:pPr>
      <w:r>
        <w:t xml:space="preserve">C、中、轻交通等级的道路  </w:t>
      </w:r>
      <w:r>
        <w:tab/>
      </w:r>
      <w:r>
        <w:t>D、主干路</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 xml:space="preserve">以下水泥混凝土路面粗集料表述，不符合规定的是（  ） 。 </w:t>
      </w:r>
    </w:p>
    <w:p>
      <w:pPr>
        <w:pStyle w:val="22"/>
        <w:widowControl w:val="0"/>
        <w:tabs>
          <w:tab w:val="left" w:pos="5040"/>
        </w:tabs>
      </w:pPr>
      <w:r>
        <w:rPr>
          <w:color w:val="000000" w:themeColor="text1"/>
          <w14:textFill>
            <w14:solidFill>
              <w14:schemeClr w14:val="tx1"/>
            </w14:solidFill>
          </w14:textFill>
        </w:rPr>
        <w:t>A、</w:t>
      </w:r>
      <w:r>
        <w:t>城市快速路、主干路、次干路及有抗(盐)冻要求的次干路、支路混凝土路面使用的粗集料级别不应低于Ⅰ级</w:t>
      </w:r>
    </w:p>
    <w:p>
      <w:pPr>
        <w:pStyle w:val="22"/>
        <w:widowControl w:val="0"/>
        <w:tabs>
          <w:tab w:val="left" w:pos="5040"/>
        </w:tabs>
        <w:rPr>
          <w:color w:val="000000" w:themeColor="text1"/>
          <w14:textFill>
            <w14:solidFill>
              <w14:schemeClr w14:val="tx1"/>
            </w14:solidFill>
          </w14:textFill>
        </w:rPr>
      </w:pPr>
      <w:r>
        <w:t>B、粗集料宜采用人工级配，其级配范围宜符合相关规定</w:t>
      </w:r>
    </w:p>
    <w:p>
      <w:pPr>
        <w:pStyle w:val="22"/>
        <w:widowControl w:val="0"/>
        <w:tabs>
          <w:tab w:val="left" w:pos="5040"/>
        </w:tabs>
      </w:pPr>
      <w:r>
        <w:t>C、粗集料的最大公称粒径,碎砾石不应大于26.5mm,碎石不应大干31.5mm，砾石不宜大于19.5mm</w:t>
      </w:r>
    </w:p>
    <w:p>
      <w:pPr>
        <w:pStyle w:val="22"/>
        <w:widowControl w:val="0"/>
        <w:tabs>
          <w:tab w:val="left" w:pos="5040"/>
        </w:tabs>
        <w:rPr>
          <w:color w:val="000000" w:themeColor="text1"/>
          <w14:textFill>
            <w14:solidFill>
              <w14:schemeClr w14:val="tx1"/>
            </w14:solidFill>
          </w14:textFill>
        </w:rPr>
      </w:pPr>
      <w:r>
        <w:t>D、钢纤维混凝土粗集料最大粒径不宜大于19.0mm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以下水泥混凝土路面细集料表述不符合规定的是（ ）。</w:t>
      </w:r>
    </w:p>
    <w:p>
      <w:pPr>
        <w:pStyle w:val="22"/>
        <w:widowControl w:val="0"/>
        <w:tabs>
          <w:tab w:val="left" w:pos="5040"/>
        </w:tabs>
      </w:pPr>
      <w:r>
        <w:rPr>
          <w:color w:val="000000" w:themeColor="text1"/>
          <w14:textFill>
            <w14:solidFill>
              <w14:schemeClr w14:val="tx1"/>
            </w14:solidFill>
          </w14:textFill>
        </w:rPr>
        <w:t>A、</w:t>
      </w:r>
      <w:r>
        <w:t>宜采用质地坚硬、细度模数在2.5以上、符合级配规定的洁净粗砂、中砂</w:t>
      </w:r>
    </w:p>
    <w:p>
      <w:pPr>
        <w:pStyle w:val="22"/>
        <w:widowControl w:val="0"/>
        <w:tabs>
          <w:tab w:val="left" w:pos="5040"/>
        </w:tabs>
        <w:rPr>
          <w:color w:val="000000" w:themeColor="text1"/>
          <w14:textFill>
            <w14:solidFill>
              <w14:schemeClr w14:val="tx1"/>
            </w14:solidFill>
          </w14:textFill>
        </w:rPr>
      </w:pPr>
      <w:r>
        <w:t>B、使用机制砂时应检验砂磨光值，其值宜大于35，不宜使用抗磨性较差的水成岩类机制砂</w:t>
      </w:r>
    </w:p>
    <w:p>
      <w:pPr>
        <w:pStyle w:val="22"/>
        <w:widowControl w:val="0"/>
        <w:tabs>
          <w:tab w:val="left" w:pos="5040"/>
        </w:tabs>
      </w:pPr>
      <w:r>
        <w:t>C、城市快速路、主干路宜采用一级砂和二级砂</w:t>
      </w:r>
    </w:p>
    <w:p>
      <w:pPr>
        <w:pStyle w:val="22"/>
        <w:widowControl w:val="0"/>
        <w:tabs>
          <w:tab w:val="left" w:pos="5040"/>
        </w:tabs>
        <w:rPr>
          <w:color w:val="000000" w:themeColor="text1"/>
          <w14:textFill>
            <w14:solidFill>
              <w14:schemeClr w14:val="tx1"/>
            </w14:solidFill>
          </w14:textFill>
        </w:rPr>
      </w:pPr>
      <w:r>
        <w:t>D、海砂不得直接用于混凝土面层；海砂淡化后不应用于城市快速路、主干路，可用于次干路、支路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下列有关水泥混凝土路面外加剂表述不符合规定的是（ ）。</w:t>
      </w:r>
    </w:p>
    <w:p>
      <w:pPr>
        <w:pStyle w:val="22"/>
        <w:widowControl w:val="0"/>
        <w:tabs>
          <w:tab w:val="left" w:pos="5040"/>
        </w:tabs>
      </w:pPr>
      <w:r>
        <w:rPr>
          <w:color w:val="000000" w:themeColor="text1"/>
          <w14:textFill>
            <w14:solidFill>
              <w14:schemeClr w14:val="tx1"/>
            </w14:solidFill>
          </w14:textFill>
        </w:rPr>
        <w:t>A、</w:t>
      </w:r>
      <w:r>
        <w:t>外加剂宜使用无氯盐类的防冻剂、引气剂、减水剂等</w:t>
      </w:r>
    </w:p>
    <w:p>
      <w:pPr>
        <w:pStyle w:val="22"/>
        <w:widowControl w:val="0"/>
        <w:tabs>
          <w:tab w:val="left" w:pos="5040"/>
        </w:tabs>
        <w:rPr>
          <w:color w:val="000000" w:themeColor="text1"/>
          <w14:textFill>
            <w14:solidFill>
              <w14:schemeClr w14:val="tx1"/>
            </w14:solidFill>
          </w14:textFill>
        </w:rPr>
      </w:pPr>
      <w:r>
        <w:t>B、外加剂应有合格证，并符合现行国家标准《混凝土外加剂》GB-8076有关规定</w:t>
      </w:r>
    </w:p>
    <w:p>
      <w:pPr>
        <w:pStyle w:val="22"/>
        <w:widowControl w:val="0"/>
        <w:tabs>
          <w:tab w:val="left" w:pos="5040"/>
        </w:tabs>
      </w:pPr>
      <w:r>
        <w:t>C、使用外加剂，宜经掺配试验确认，并结合施工经验予以调整</w:t>
      </w:r>
    </w:p>
    <w:p>
      <w:pPr>
        <w:pStyle w:val="22"/>
        <w:widowControl w:val="0"/>
        <w:tabs>
          <w:tab w:val="left" w:pos="5040"/>
        </w:tabs>
        <w:rPr>
          <w:color w:val="000000" w:themeColor="text1"/>
          <w14:textFill>
            <w14:solidFill>
              <w14:schemeClr w14:val="tx1"/>
            </w14:solidFill>
          </w14:textFill>
        </w:rPr>
      </w:pPr>
      <w:r>
        <w:t>D、使用外加剂应有合格证，并符合现行国家标准《混凝土外加剂应用技术规范》GB-50119有关规定</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CJJ1-2008——混凝土面层</w:t>
      </w:r>
    </w:p>
    <w:p>
      <w:pPr>
        <w:pStyle w:val="27"/>
        <w:widowControl w:val="0"/>
        <w:ind w:left="0" w:firstLine="560" w:firstLineChars="200"/>
        <w:rPr>
          <w:color w:val="000000" w:themeColor="text1"/>
          <w14:textFill>
            <w14:solidFill>
              <w14:schemeClr w14:val="tx1"/>
            </w14:solidFill>
          </w14:textFill>
        </w:rPr>
      </w:pPr>
      <w:r>
        <w:t>水泥混凝土路面胀缝板应经防腐处理，宜采用水稳定性好、具有一定柔性的板材制作，板厚宜为（  ）mm。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  </w:t>
      </w:r>
      <w:r>
        <w:tab/>
      </w:r>
      <w:r>
        <w:t>B、15</w:t>
      </w:r>
    </w:p>
    <w:p>
      <w:pPr>
        <w:pStyle w:val="22"/>
        <w:widowControl w:val="0"/>
        <w:tabs>
          <w:tab w:val="left" w:pos="5040"/>
        </w:tabs>
        <w:rPr>
          <w:color w:val="000000" w:themeColor="text1"/>
          <w14:textFill>
            <w14:solidFill>
              <w14:schemeClr w14:val="tx1"/>
            </w14:solidFill>
          </w14:textFill>
        </w:rPr>
      </w:pPr>
      <w:r>
        <w:t xml:space="preserve">C、20  </w:t>
      </w:r>
      <w:r>
        <w:tab/>
      </w:r>
      <w:r>
        <w:t>D、25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水泥混凝土路面填缝料，宜采用树脂类、橡胶类、聚氯乙烯胶泥类、改性沥青类填缝材料，并宜加入（  ）剂。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耐磨  </w:t>
      </w:r>
      <w:r>
        <w:tab/>
      </w:r>
      <w:r>
        <w:t>B、耐老化</w:t>
      </w:r>
    </w:p>
    <w:p>
      <w:pPr>
        <w:pStyle w:val="22"/>
        <w:widowControl w:val="0"/>
        <w:tabs>
          <w:tab w:val="left" w:pos="5040"/>
        </w:tabs>
        <w:rPr>
          <w:color w:val="000000" w:themeColor="text1"/>
          <w14:textFill>
            <w14:solidFill>
              <w14:schemeClr w14:val="tx1"/>
            </w14:solidFill>
          </w14:textFill>
        </w:rPr>
      </w:pPr>
      <w:r>
        <w:t xml:space="preserve">C、耐腐蚀  </w:t>
      </w:r>
      <w:r>
        <w:tab/>
      </w:r>
      <w:r>
        <w:t>D、耐高温</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CJJ1-2008——混凝土面层 </w:t>
      </w:r>
    </w:p>
    <w:p>
      <w:pPr>
        <w:pStyle w:val="27"/>
        <w:widowControl w:val="0"/>
        <w:ind w:left="0" w:firstLine="560" w:firstLineChars="200"/>
        <w:rPr>
          <w:color w:val="000000" w:themeColor="text1"/>
          <w14:textFill>
            <w14:solidFill>
              <w14:schemeClr w14:val="tx1"/>
            </w14:solidFill>
          </w14:textFill>
        </w:rPr>
      </w:pPr>
      <w:r>
        <w:t>外加剂的掺量应由混凝土试配试验确定。高温施工，采用路面混凝土外加剂时，混凝土搅拌物的初凝时间不得小于（ ）h。</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4   </w:t>
      </w:r>
      <w:r>
        <w:tab/>
      </w:r>
      <w:r>
        <w:t>B、3</w:t>
      </w:r>
    </w:p>
    <w:p>
      <w:pPr>
        <w:pStyle w:val="22"/>
        <w:widowControl w:val="0"/>
        <w:tabs>
          <w:tab w:val="left" w:pos="5040"/>
        </w:tabs>
        <w:rPr>
          <w:color w:val="000000" w:themeColor="text1"/>
          <w14:textFill>
            <w14:solidFill>
              <w14:schemeClr w14:val="tx1"/>
            </w14:solidFill>
          </w14:textFill>
        </w:rPr>
      </w:pPr>
      <w:r>
        <w:t xml:space="preserve">C、3.5  </w:t>
      </w:r>
      <w:r>
        <w:tab/>
      </w:r>
      <w:r>
        <w:t>D、4.5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CJJ1-2008——混凝土面层 </w:t>
      </w:r>
    </w:p>
    <w:p>
      <w:pPr>
        <w:pStyle w:val="27"/>
        <w:widowControl w:val="0"/>
        <w:ind w:left="0" w:firstLine="560" w:firstLineChars="200"/>
        <w:rPr>
          <w:color w:val="000000" w:themeColor="text1"/>
          <w14:textFill>
            <w14:solidFill>
              <w14:schemeClr w14:val="tx1"/>
            </w14:solidFill>
          </w14:textFill>
        </w:rPr>
      </w:pPr>
      <w:r>
        <w:t>下列关于水泥混凝土路面混凝土配合比的确定与调整表述不符合规定的是（  ）。</w:t>
      </w:r>
    </w:p>
    <w:p>
      <w:pPr>
        <w:pStyle w:val="22"/>
        <w:widowControl w:val="0"/>
        <w:tabs>
          <w:tab w:val="left" w:pos="5040"/>
        </w:tabs>
      </w:pPr>
      <w:r>
        <w:rPr>
          <w:color w:val="000000" w:themeColor="text1"/>
          <w14:textFill>
            <w14:solidFill>
              <w14:schemeClr w14:val="tx1"/>
            </w14:solidFill>
          </w14:textFill>
        </w:rPr>
        <w:t>A、</w:t>
      </w:r>
      <w:r>
        <w:t>计算的普通混凝土、钢纤维混凝土配合比可根据试配检验结果进行配合比调整</w:t>
      </w:r>
    </w:p>
    <w:p>
      <w:pPr>
        <w:pStyle w:val="22"/>
        <w:widowControl w:val="0"/>
        <w:tabs>
          <w:tab w:val="left" w:pos="5040"/>
        </w:tabs>
        <w:rPr>
          <w:color w:val="000000" w:themeColor="text1"/>
          <w14:textFill>
            <w14:solidFill>
              <w14:schemeClr w14:val="tx1"/>
            </w14:solidFill>
          </w14:textFill>
        </w:rPr>
      </w:pPr>
      <w:r>
        <w:t>B、实验室的基准配合比调整时，水灰比可调大数值，但单位水泥用量、钢纤维体积率应相应加大</w:t>
      </w:r>
    </w:p>
    <w:p>
      <w:pPr>
        <w:pStyle w:val="22"/>
        <w:widowControl w:val="0"/>
        <w:tabs>
          <w:tab w:val="left" w:pos="5040"/>
        </w:tabs>
      </w:pPr>
      <w:r>
        <w:t>C、施工期间应根据气温和运距等的变化，微调外加剂掺量，微调加水量与砂石料称量</w:t>
      </w:r>
    </w:p>
    <w:p>
      <w:pPr>
        <w:pStyle w:val="22"/>
        <w:widowControl w:val="0"/>
        <w:tabs>
          <w:tab w:val="left" w:pos="5040"/>
        </w:tabs>
        <w:rPr>
          <w:color w:val="000000" w:themeColor="text1"/>
          <w14:textFill>
            <w14:solidFill>
              <w14:schemeClr w14:val="tx1"/>
            </w14:solidFill>
          </w14:textFill>
        </w:rPr>
      </w:pPr>
      <w:r>
        <w:t>D、当需要掺加粉煤灰时,对粉煤灰原材料及配合比设计的其他相关要求应参照国家现行相关标准执行</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 ——混凝土面层  </w:t>
      </w:r>
    </w:p>
    <w:p>
      <w:pPr>
        <w:pStyle w:val="27"/>
        <w:widowControl w:val="0"/>
        <w:ind w:left="0" w:firstLine="560" w:firstLineChars="200"/>
        <w:rPr>
          <w:color w:val="000000" w:themeColor="text1"/>
          <w14:textFill>
            <w14:solidFill>
              <w14:schemeClr w14:val="tx1"/>
            </w14:solidFill>
          </w14:textFill>
        </w:rPr>
      </w:pPr>
      <w:r>
        <w:t xml:space="preserve">关于水泥混凝土路面模板安装要求，不符合规定的是（  ）。   </w:t>
      </w:r>
    </w:p>
    <w:p>
      <w:pPr>
        <w:pStyle w:val="22"/>
        <w:widowControl w:val="0"/>
        <w:tabs>
          <w:tab w:val="left" w:pos="5040"/>
        </w:tabs>
      </w:pPr>
      <w:r>
        <w:rPr>
          <w:color w:val="000000" w:themeColor="text1"/>
          <w14:textFill>
            <w14:solidFill>
              <w14:schemeClr w14:val="tx1"/>
            </w14:solidFill>
          </w14:textFill>
        </w:rPr>
        <w:t>A、</w:t>
      </w:r>
      <w:r>
        <w:t>支模前，应核对路面标高、面板分块、胀缝和构造物位置</w:t>
      </w:r>
    </w:p>
    <w:p>
      <w:pPr>
        <w:pStyle w:val="22"/>
        <w:widowControl w:val="0"/>
        <w:tabs>
          <w:tab w:val="left" w:pos="5040"/>
        </w:tabs>
        <w:rPr>
          <w:color w:val="000000" w:themeColor="text1"/>
          <w14:textFill>
            <w14:solidFill>
              <w14:schemeClr w14:val="tx1"/>
            </w14:solidFill>
          </w14:textFill>
        </w:rPr>
      </w:pPr>
      <w:r>
        <w:t>B、模板应安装稳固、顺直、平整，无扭曲，相邻模板连接应紧密平顺，不应错位</w:t>
      </w:r>
    </w:p>
    <w:p>
      <w:pPr>
        <w:pStyle w:val="22"/>
        <w:widowControl w:val="0"/>
        <w:tabs>
          <w:tab w:val="left" w:pos="5040"/>
        </w:tabs>
      </w:pPr>
      <w:r>
        <w:t>C、使用轨道摊铺机时，应采用专用钢制轨模，轨模可挖槽嵌入基层</w:t>
      </w:r>
    </w:p>
    <w:p>
      <w:pPr>
        <w:pStyle w:val="22"/>
        <w:widowControl w:val="0"/>
        <w:tabs>
          <w:tab w:val="left" w:pos="5040"/>
        </w:tabs>
        <w:rPr>
          <w:color w:val="000000" w:themeColor="text1"/>
          <w14:textFill>
            <w14:solidFill>
              <w14:schemeClr w14:val="tx1"/>
            </w14:solidFill>
          </w14:textFill>
        </w:rPr>
      </w:pPr>
      <w:r>
        <w:t>D、模板安装完毕，应进行检验，合格后方可使用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 xml:space="preserve">下面关于水泥混凝土路面钢筋安装表述不符合规定的是（ ） 。 </w:t>
      </w:r>
    </w:p>
    <w:p>
      <w:pPr>
        <w:pStyle w:val="22"/>
        <w:widowControl w:val="0"/>
        <w:tabs>
          <w:tab w:val="left" w:pos="5040"/>
        </w:tabs>
      </w:pPr>
      <w:r>
        <w:rPr>
          <w:color w:val="000000" w:themeColor="text1"/>
          <w14:textFill>
            <w14:solidFill>
              <w14:schemeClr w14:val="tx1"/>
            </w14:solidFill>
          </w14:textFill>
        </w:rPr>
        <w:t>A、</w:t>
      </w:r>
      <w:r>
        <w:t>钢筋安装前，应检查其原材料品种、规格与加工质量,确认符合设计规定</w:t>
      </w:r>
    </w:p>
    <w:p>
      <w:pPr>
        <w:pStyle w:val="22"/>
        <w:widowControl w:val="0"/>
        <w:tabs>
          <w:tab w:val="left" w:pos="5040"/>
        </w:tabs>
        <w:rPr>
          <w:color w:val="000000" w:themeColor="text1"/>
          <w14:textFill>
            <w14:solidFill>
              <w14:schemeClr w14:val="tx1"/>
            </w14:solidFill>
          </w14:textFill>
        </w:rPr>
      </w:pPr>
      <w:r>
        <w:t>B、钢筋网、角隅钢筋等安装，应牢固、位置准确</w:t>
      </w:r>
    </w:p>
    <w:p>
      <w:pPr>
        <w:pStyle w:val="22"/>
        <w:widowControl w:val="0"/>
        <w:tabs>
          <w:tab w:val="left" w:pos="5040"/>
        </w:tabs>
      </w:pPr>
      <w:r>
        <w:t>C、传力杆安装应牢固、位置准确，胀缝传力杆与胀缝板、提缝板应分开安装</w:t>
      </w:r>
    </w:p>
    <w:p>
      <w:pPr>
        <w:pStyle w:val="22"/>
        <w:widowControl w:val="0"/>
        <w:tabs>
          <w:tab w:val="left" w:pos="5040"/>
        </w:tabs>
        <w:rPr>
          <w:color w:val="000000" w:themeColor="text1"/>
          <w14:textFill>
            <w14:solidFill>
              <w14:schemeClr w14:val="tx1"/>
            </w14:solidFill>
          </w14:textFill>
        </w:rPr>
      </w:pPr>
      <w:r>
        <w:t>D、钢筋安装后，应进行检查，合格后方可使用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 xml:space="preserve">下列关于水泥混凝土搅拌表述不符合规定的是（  ）。 </w:t>
      </w:r>
    </w:p>
    <w:p>
      <w:pPr>
        <w:pStyle w:val="22"/>
        <w:widowControl w:val="0"/>
        <w:tabs>
          <w:tab w:val="left" w:pos="5040"/>
        </w:tabs>
      </w:pPr>
      <w:r>
        <w:rPr>
          <w:color w:val="000000" w:themeColor="text1"/>
          <w14:textFill>
            <w14:solidFill>
              <w14:schemeClr w14:val="tx1"/>
            </w14:solidFill>
          </w14:textFill>
        </w:rPr>
        <w:t>A、</w:t>
      </w:r>
      <w:r>
        <w:t>混凝土的搅拌时间应按配合比要求与施工对其工作性要求经试拌确定最佳搅拌时间，每盘最长总搅拌时间宜为80～120s</w:t>
      </w:r>
    </w:p>
    <w:p>
      <w:pPr>
        <w:pStyle w:val="22"/>
        <w:widowControl w:val="0"/>
        <w:tabs>
          <w:tab w:val="left" w:pos="5040"/>
        </w:tabs>
        <w:rPr>
          <w:color w:val="000000" w:themeColor="text1"/>
          <w14:textFill>
            <w14:solidFill>
              <w14:schemeClr w14:val="tx1"/>
            </w14:solidFill>
          </w14:textFill>
        </w:rPr>
      </w:pPr>
      <w:r>
        <w:t>B、外加剂宜稀释成溶液，均匀加入进行搅拌</w:t>
      </w:r>
    </w:p>
    <w:p>
      <w:pPr>
        <w:pStyle w:val="22"/>
        <w:widowControl w:val="0"/>
        <w:tabs>
          <w:tab w:val="left" w:pos="5040"/>
        </w:tabs>
      </w:pPr>
      <w:r>
        <w:t>C、混凝土应搅拌均匀，出仓温度应符合施工要求</w:t>
      </w:r>
    </w:p>
    <w:p>
      <w:pPr>
        <w:pStyle w:val="22"/>
        <w:widowControl w:val="0"/>
        <w:tabs>
          <w:tab w:val="left" w:pos="5040"/>
        </w:tabs>
        <w:rPr>
          <w:color w:val="000000" w:themeColor="text1"/>
          <w14:textFill>
            <w14:solidFill>
              <w14:schemeClr w14:val="tx1"/>
            </w14:solidFill>
          </w14:textFill>
        </w:rPr>
      </w:pPr>
      <w:r>
        <w:t>D、搅拌钢纤维混凝土严禁人工搅拌，当钢纤维体积率较高、搅拌物较干时，搅拌设备一次搅拌量不宜大于其额定搅拌量的70%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 xml:space="preserve">水泥混凝土铺筑前应检查项目不包括（  ）。   </w:t>
      </w:r>
    </w:p>
    <w:p>
      <w:pPr>
        <w:pStyle w:val="22"/>
        <w:widowControl w:val="0"/>
        <w:tabs>
          <w:tab w:val="left" w:pos="5040"/>
        </w:tabs>
      </w:pPr>
      <w:r>
        <w:rPr>
          <w:color w:val="000000" w:themeColor="text1"/>
          <w14:textFill>
            <w14:solidFill>
              <w14:schemeClr w14:val="tx1"/>
            </w14:solidFill>
          </w14:textFill>
        </w:rPr>
        <w:t>A、</w:t>
      </w:r>
      <w:r>
        <w:t>基层或砂垫层表面、模板位置、高程等符合设计要求</w:t>
      </w:r>
    </w:p>
    <w:p>
      <w:pPr>
        <w:pStyle w:val="22"/>
        <w:widowControl w:val="0"/>
        <w:tabs>
          <w:tab w:val="left" w:pos="5040"/>
        </w:tabs>
        <w:rPr>
          <w:color w:val="000000" w:themeColor="text1"/>
          <w14:textFill>
            <w14:solidFill>
              <w14:schemeClr w14:val="tx1"/>
            </w14:solidFill>
          </w14:textFill>
        </w:rPr>
      </w:pPr>
      <w:r>
        <w:t>B、模板支撑接缝严密、模内洁净、隔离剂涂刷均匀</w:t>
      </w:r>
    </w:p>
    <w:p>
      <w:pPr>
        <w:pStyle w:val="22"/>
        <w:widowControl w:val="0"/>
        <w:tabs>
          <w:tab w:val="left" w:pos="5040"/>
        </w:tabs>
      </w:pPr>
      <w:r>
        <w:t>C、钢筋、预埋胀缝板的位置正确，传力杆等安装符合要求</w:t>
      </w:r>
    </w:p>
    <w:p>
      <w:pPr>
        <w:pStyle w:val="22"/>
        <w:widowControl w:val="0"/>
        <w:tabs>
          <w:tab w:val="left" w:pos="5040"/>
        </w:tabs>
        <w:rPr>
          <w:color w:val="000000" w:themeColor="text1"/>
          <w14:textFill>
            <w14:solidFill>
              <w14:schemeClr w14:val="tx1"/>
            </w14:solidFill>
          </w14:textFill>
        </w:rPr>
      </w:pPr>
      <w:r>
        <w:t>D、缩缝填缝料质量证明文件</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采用人工小型机具施工水泥混凝土路面时，关于真空脱水作业表述不符合规定的是（  ）。</w:t>
      </w:r>
    </w:p>
    <w:p>
      <w:pPr>
        <w:pStyle w:val="22"/>
        <w:widowControl w:val="0"/>
        <w:tabs>
          <w:tab w:val="left" w:pos="5040"/>
        </w:tabs>
      </w:pPr>
      <w:r>
        <w:rPr>
          <w:color w:val="000000" w:themeColor="text1"/>
          <w14:textFill>
            <w14:solidFill>
              <w14:schemeClr w14:val="tx1"/>
            </w14:solidFill>
          </w14:textFill>
        </w:rPr>
        <w:t>A、</w:t>
      </w:r>
      <w:r>
        <w:t>脱水应在面层混凝土振捣并完成抹面后进行</w:t>
      </w:r>
    </w:p>
    <w:p>
      <w:pPr>
        <w:pStyle w:val="22"/>
        <w:widowControl w:val="0"/>
        <w:tabs>
          <w:tab w:val="left" w:pos="5040"/>
        </w:tabs>
        <w:rPr>
          <w:color w:val="000000" w:themeColor="text1"/>
          <w14:textFill>
            <w14:solidFill>
              <w14:schemeClr w14:val="tx1"/>
            </w14:solidFill>
          </w14:textFill>
        </w:rPr>
      </w:pPr>
      <w:r>
        <w:t>B、真空度应保持稳定，最大真空度不宜超过0.085Mpa</w:t>
      </w:r>
    </w:p>
    <w:p>
      <w:pPr>
        <w:pStyle w:val="22"/>
        <w:widowControl w:val="0"/>
        <w:tabs>
          <w:tab w:val="left" w:pos="5040"/>
        </w:tabs>
      </w:pPr>
      <w:r>
        <w:t>C、真空吸水作业后，应重新压实整平，并拉毛、压痕或刻痕</w:t>
      </w:r>
    </w:p>
    <w:p>
      <w:pPr>
        <w:pStyle w:val="22"/>
        <w:widowControl w:val="0"/>
        <w:tabs>
          <w:tab w:val="left" w:pos="5040"/>
        </w:tabs>
        <w:rPr>
          <w:color w:val="000000" w:themeColor="text1"/>
          <w14:textFill>
            <w14:solidFill>
              <w14:schemeClr w14:val="tx1"/>
            </w14:solidFill>
          </w14:textFill>
        </w:rPr>
      </w:pPr>
      <w:r>
        <w:t>D、混凝土试件，应与吸水作业同条件制作，同条件养护</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CJJ1-2008——混凝土面层 </w:t>
      </w:r>
    </w:p>
    <w:p>
      <w:pPr>
        <w:pStyle w:val="27"/>
        <w:widowControl w:val="0"/>
        <w:ind w:left="0" w:firstLine="560" w:firstLineChars="200"/>
        <w:rPr>
          <w:color w:val="000000" w:themeColor="text1"/>
          <w14:textFill>
            <w14:solidFill>
              <w14:schemeClr w14:val="tx1"/>
            </w14:solidFill>
          </w14:textFill>
        </w:rPr>
      </w:pPr>
      <w:r>
        <w:t>采用人工小型机具施工水泥混凝土路面时，下列关于面层成活表述不满足要求的是（  ） 。</w:t>
      </w:r>
    </w:p>
    <w:p>
      <w:pPr>
        <w:pStyle w:val="22"/>
        <w:widowControl w:val="0"/>
        <w:tabs>
          <w:tab w:val="left" w:pos="5040"/>
        </w:tabs>
      </w:pPr>
      <w:r>
        <w:rPr>
          <w:color w:val="000000" w:themeColor="text1"/>
          <w14:textFill>
            <w14:solidFill>
              <w14:schemeClr w14:val="tx1"/>
            </w14:solidFill>
          </w14:textFill>
        </w:rPr>
        <w:t>A、</w:t>
      </w:r>
      <w:r>
        <w:t>混凝土抹面不宜少于3 次，先找平抹平，待混凝土表面无泌水时再抹面，并依据水泥品种与气温控制抹面间隔时间</w:t>
      </w:r>
    </w:p>
    <w:p>
      <w:pPr>
        <w:pStyle w:val="22"/>
        <w:widowControl w:val="0"/>
        <w:tabs>
          <w:tab w:val="left" w:pos="5040"/>
        </w:tabs>
        <w:rPr>
          <w:color w:val="000000" w:themeColor="text1"/>
          <w14:textFill>
            <w14:solidFill>
              <w14:schemeClr w14:val="tx1"/>
            </w14:solidFill>
          </w14:textFill>
        </w:rPr>
      </w:pPr>
      <w:r>
        <w:t>B、抹面拉毛等应在跳板上进行，抹面时严禁在板面上洒水、撒水泥粉</w:t>
      </w:r>
    </w:p>
    <w:p>
      <w:pPr>
        <w:pStyle w:val="22"/>
        <w:widowControl w:val="0"/>
        <w:tabs>
          <w:tab w:val="left" w:pos="5040"/>
        </w:tabs>
      </w:pPr>
      <w:r>
        <w:t>C、采用机械抹面时，先用带有浮动圆盘的重型抹面机粗抹，再用带有振动圆盘的轻型抹面机或人工细抹一遍</w:t>
      </w:r>
    </w:p>
    <w:p>
      <w:pPr>
        <w:pStyle w:val="22"/>
        <w:widowControl w:val="0"/>
        <w:tabs>
          <w:tab w:val="left" w:pos="5040"/>
        </w:tabs>
        <w:rPr>
          <w:color w:val="000000" w:themeColor="text1"/>
          <w14:textFill>
            <w14:solidFill>
              <w14:schemeClr w14:val="tx1"/>
            </w14:solidFill>
          </w14:textFill>
        </w:rPr>
      </w:pPr>
      <w:r>
        <w:t>D、现场应采取防风、防晒等措施</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水泥混凝土路面胀缝间距应符合设计规定，缝宽宜为（ ）mm。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15   </w:t>
      </w:r>
      <w:r>
        <w:tab/>
      </w:r>
      <w:r>
        <w:t>B、20</w:t>
      </w:r>
    </w:p>
    <w:p>
      <w:pPr>
        <w:pStyle w:val="22"/>
        <w:widowControl w:val="0"/>
        <w:tabs>
          <w:tab w:val="left" w:pos="5040"/>
        </w:tabs>
        <w:rPr>
          <w:color w:val="000000" w:themeColor="text1"/>
          <w14:textFill>
            <w14:solidFill>
              <w14:schemeClr w14:val="tx1"/>
            </w14:solidFill>
          </w14:textFill>
        </w:rPr>
      </w:pPr>
      <w:r>
        <w:t xml:space="preserve">C、25  </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CJJ1-2008——混凝土面层 </w:t>
      </w:r>
    </w:p>
    <w:p>
      <w:pPr>
        <w:pStyle w:val="27"/>
        <w:widowControl w:val="0"/>
        <w:ind w:left="0" w:firstLine="560" w:firstLineChars="200"/>
        <w:rPr>
          <w:color w:val="000000" w:themeColor="text1"/>
          <w14:textFill>
            <w14:solidFill>
              <w14:schemeClr w14:val="tx1"/>
            </w14:solidFill>
          </w14:textFill>
        </w:rPr>
      </w:pPr>
      <w:r>
        <w:t xml:space="preserve">下列关于水泥混凝土路面面层填缝表述不符合规定的是（ ）。 </w:t>
      </w:r>
    </w:p>
    <w:p>
      <w:pPr>
        <w:pStyle w:val="22"/>
        <w:widowControl w:val="0"/>
        <w:tabs>
          <w:tab w:val="left" w:pos="5040"/>
        </w:tabs>
      </w:pPr>
      <w:r>
        <w:rPr>
          <w:color w:val="000000" w:themeColor="text1"/>
          <w14:textFill>
            <w14:solidFill>
              <w14:schemeClr w14:val="tx1"/>
            </w14:solidFill>
          </w14:textFill>
        </w:rPr>
        <w:t>A、</w:t>
      </w:r>
      <w:r>
        <w:t>混凝土板养护期满后应及时填缝，缝内遗留的砂石、灰浆等杂物，应剔除干净</w:t>
      </w:r>
    </w:p>
    <w:p>
      <w:pPr>
        <w:pStyle w:val="22"/>
        <w:widowControl w:val="0"/>
        <w:tabs>
          <w:tab w:val="left" w:pos="5040"/>
        </w:tabs>
        <w:rPr>
          <w:color w:val="000000" w:themeColor="text1"/>
          <w14:textFill>
            <w14:solidFill>
              <w14:schemeClr w14:val="tx1"/>
            </w14:solidFill>
          </w14:textFill>
        </w:rPr>
      </w:pPr>
      <w:r>
        <w:t>B、应按设计要求选择填缝料，根据填料品种制定工艺技术措施</w:t>
      </w:r>
    </w:p>
    <w:p>
      <w:pPr>
        <w:pStyle w:val="22"/>
        <w:widowControl w:val="0"/>
        <w:tabs>
          <w:tab w:val="left" w:pos="5040"/>
        </w:tabs>
      </w:pPr>
      <w:r>
        <w:t>C、浇注填缝料在缝槽湿润状态下进行,填缝料应与混凝土缝壁粘附紧密、不渗水</w:t>
      </w:r>
    </w:p>
    <w:p>
      <w:pPr>
        <w:pStyle w:val="22"/>
        <w:widowControl w:val="0"/>
        <w:tabs>
          <w:tab w:val="left" w:pos="5040"/>
        </w:tabs>
        <w:rPr>
          <w:color w:val="000000" w:themeColor="text1"/>
          <w14:textFill>
            <w14:solidFill>
              <w14:schemeClr w14:val="tx1"/>
            </w14:solidFill>
          </w14:textFill>
        </w:rPr>
      </w:pPr>
      <w:r>
        <w:t>D、填缝料的充满度应根据施工季节而定，常温施工应与路面平,冬期施工，宜略低于板面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CJJ1-2008——混凝土面层 </w:t>
      </w:r>
    </w:p>
    <w:p>
      <w:pPr>
        <w:pStyle w:val="27"/>
        <w:widowControl w:val="0"/>
        <w:ind w:left="0" w:firstLine="560" w:firstLineChars="200"/>
        <w:rPr>
          <w:color w:val="000000" w:themeColor="text1"/>
          <w14:textFill>
            <w14:solidFill>
              <w14:schemeClr w14:val="tx1"/>
            </w14:solidFill>
          </w14:textFill>
        </w:rPr>
      </w:pPr>
      <w:r>
        <w:t>关于水泥混凝土路面面层混凝土弯拉强度试块取样留置，下列说法不正确的是（  ）。</w:t>
      </w:r>
    </w:p>
    <w:p>
      <w:pPr>
        <w:pStyle w:val="22"/>
        <w:widowControl w:val="0"/>
        <w:tabs>
          <w:tab w:val="left" w:pos="5040"/>
        </w:tabs>
      </w:pPr>
      <w:r>
        <w:rPr>
          <w:color w:val="000000" w:themeColor="text1"/>
          <w14:textFill>
            <w14:solidFill>
              <w14:schemeClr w14:val="tx1"/>
            </w14:solidFill>
          </w14:textFill>
        </w:rPr>
        <w:t>A、</w:t>
      </w:r>
      <w:r>
        <w:t>每100</w:t>
      </w:r>
      <w:r>
        <w:rPr>
          <w:rFonts w:ascii="宋体" w:hAnsi="宋体" w:eastAsia="宋体"/>
        </w:rPr>
        <w:t>m³</w:t>
      </w:r>
      <w:r>
        <w:t>的同配合比的混凝土，取样1次</w:t>
      </w:r>
    </w:p>
    <w:p>
      <w:pPr>
        <w:pStyle w:val="22"/>
        <w:widowControl w:val="0"/>
        <w:tabs>
          <w:tab w:val="left" w:pos="5040"/>
        </w:tabs>
        <w:rPr>
          <w:color w:val="000000" w:themeColor="text1"/>
          <w14:textFill>
            <w14:solidFill>
              <w14:schemeClr w14:val="tx1"/>
            </w14:solidFill>
          </w14:textFill>
        </w:rPr>
      </w:pPr>
      <w:r>
        <w:t>B、不足100</w:t>
      </w:r>
      <w:r>
        <w:rPr>
          <w:rFonts w:ascii="宋体" w:hAnsi="宋体" w:eastAsia="宋体"/>
        </w:rPr>
        <w:t>m³</w:t>
      </w:r>
      <w:r>
        <w:t>时按1次计</w:t>
      </w:r>
    </w:p>
    <w:p>
      <w:pPr>
        <w:pStyle w:val="22"/>
        <w:widowControl w:val="0"/>
        <w:tabs>
          <w:tab w:val="left" w:pos="5040"/>
        </w:tabs>
      </w:pPr>
      <w:r>
        <w:t>C、每次取样应至少留置2组标准养护试件</w:t>
      </w:r>
    </w:p>
    <w:p>
      <w:pPr>
        <w:pStyle w:val="22"/>
        <w:widowControl w:val="0"/>
        <w:tabs>
          <w:tab w:val="left" w:pos="5040"/>
        </w:tabs>
        <w:rPr>
          <w:color w:val="000000" w:themeColor="text1"/>
          <w14:textFill>
            <w14:solidFill>
              <w14:schemeClr w14:val="tx1"/>
            </w14:solidFill>
          </w14:textFill>
        </w:rPr>
      </w:pPr>
      <w:r>
        <w:t>D、同条件养护试件的留置组数应根据实际需要确定，最少1组</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——混凝土面层</w:t>
      </w:r>
    </w:p>
    <w:p>
      <w:pPr>
        <w:pStyle w:val="27"/>
        <w:widowControl w:val="0"/>
        <w:ind w:left="0" w:firstLine="560" w:firstLineChars="200"/>
        <w:rPr>
          <w:color w:val="000000" w:themeColor="text1"/>
          <w14:textFill>
            <w14:solidFill>
              <w14:schemeClr w14:val="tx1"/>
            </w14:solidFill>
          </w14:textFill>
        </w:rPr>
      </w:pPr>
      <w:r>
        <w:t>关于城镇道路砌筑砂浆中采用的水泥、砂、水，以下表述不符合规定的是(   )。</w:t>
      </w:r>
    </w:p>
    <w:p>
      <w:pPr>
        <w:pStyle w:val="22"/>
        <w:widowControl w:val="0"/>
        <w:tabs>
          <w:tab w:val="left" w:pos="5040"/>
        </w:tabs>
      </w:pPr>
      <w:r>
        <w:rPr>
          <w:color w:val="000000" w:themeColor="text1"/>
          <w14:textFill>
            <w14:solidFill>
              <w14:schemeClr w14:val="tx1"/>
            </w14:solidFill>
          </w14:textFill>
        </w:rPr>
        <w:t>A、</w:t>
      </w:r>
      <w:r>
        <w:t>宜采用渣硅酸盐水泥、火山灰质硅酸盐水泥或粉煤灰硅酸盐水泥</w:t>
      </w:r>
    </w:p>
    <w:p>
      <w:pPr>
        <w:pStyle w:val="22"/>
        <w:widowControl w:val="0"/>
        <w:tabs>
          <w:tab w:val="left" w:pos="5040"/>
        </w:tabs>
        <w:rPr>
          <w:color w:val="000000" w:themeColor="text1"/>
          <w14:textFill>
            <w14:solidFill>
              <w14:schemeClr w14:val="tx1"/>
            </w14:solidFill>
          </w14:textFill>
        </w:rPr>
      </w:pPr>
      <w:r>
        <w:t>B、宜用质地坚硬、干净的粗砂或中砂，含泥量应小于6%</w:t>
      </w:r>
    </w:p>
    <w:p>
      <w:pPr>
        <w:pStyle w:val="22"/>
        <w:widowControl w:val="0"/>
        <w:tabs>
          <w:tab w:val="left" w:pos="5040"/>
        </w:tabs>
      </w:pPr>
      <w:r>
        <w:t>C、搅拌用水pH值宜为6～8</w:t>
      </w:r>
    </w:p>
    <w:p>
      <w:pPr>
        <w:pStyle w:val="22"/>
        <w:widowControl w:val="0"/>
        <w:tabs>
          <w:tab w:val="left" w:pos="5040"/>
        </w:tabs>
        <w:rPr>
          <w:color w:val="000000" w:themeColor="text1"/>
          <w14:textFill>
            <w14:solidFill>
              <w14:schemeClr w14:val="tx1"/>
            </w14:solidFill>
          </w14:textFill>
        </w:rPr>
      </w:pPr>
      <w:r>
        <w:t>D、搅拌用水宜使用饮用水及不含油类等杂质的清洁中性水</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城镇道路人行道（含盲道）铺筑时，砂浆平均抗压强度等级应符合设计规定，任一组试件抗压强度最低值不低于设计强度的（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70   </w:t>
      </w:r>
      <w:r>
        <w:tab/>
      </w:r>
      <w:r>
        <w:t>B、75</w:t>
      </w:r>
    </w:p>
    <w:p>
      <w:pPr>
        <w:pStyle w:val="22"/>
        <w:widowControl w:val="0"/>
        <w:tabs>
          <w:tab w:val="left" w:pos="5040"/>
        </w:tabs>
        <w:rPr>
          <w:color w:val="000000" w:themeColor="text1"/>
          <w14:textFill>
            <w14:solidFill>
              <w14:schemeClr w14:val="tx1"/>
            </w14:solidFill>
          </w14:textFill>
        </w:rPr>
      </w:pPr>
      <w:r>
        <w:t xml:space="preserve">C、80  </w:t>
      </w:r>
      <w:r>
        <w:tab/>
      </w:r>
      <w:r>
        <w:t>D、85</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关于城镇道路人行道（含盲道）混凝土预制砌块铺砌质量检验允许偏差项目，下列选项有误的是（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平整度、垫层厚度          </w:t>
      </w:r>
      <w:r>
        <w:tab/>
      </w:r>
      <w:r>
        <w:t>B、井框与面层高差</w:t>
      </w:r>
    </w:p>
    <w:p>
      <w:pPr>
        <w:pStyle w:val="22"/>
        <w:widowControl w:val="0"/>
        <w:tabs>
          <w:tab w:val="left" w:pos="5040"/>
        </w:tabs>
        <w:rPr>
          <w:color w:val="000000" w:themeColor="text1"/>
          <w14:textFill>
            <w14:solidFill>
              <w14:schemeClr w14:val="tx1"/>
            </w14:solidFill>
          </w14:textFill>
        </w:rPr>
      </w:pPr>
      <w:r>
        <w:t xml:space="preserve">C、纵缝直顺、横缝直顺    </w:t>
      </w:r>
      <w:r>
        <w:tab/>
      </w:r>
      <w:r>
        <w:t>D、相邻块高差</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CJJ1-2008——其他 </w:t>
      </w:r>
    </w:p>
    <w:p>
      <w:pPr>
        <w:pStyle w:val="27"/>
        <w:widowControl w:val="0"/>
        <w:ind w:left="0" w:firstLine="560" w:firstLineChars="200"/>
        <w:rPr>
          <w:color w:val="000000" w:themeColor="text1"/>
          <w14:textFill>
            <w14:solidFill>
              <w14:schemeClr w14:val="tx1"/>
            </w14:solidFill>
          </w14:textFill>
        </w:rPr>
      </w:pPr>
      <w:r>
        <w:t>城镇道路人行道沥青混合料铺筑表面应平整、密实，沥青混合料压实度不应小于（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93   </w:t>
      </w:r>
      <w:r>
        <w:tab/>
      </w:r>
      <w:r>
        <w:t>B、95</w:t>
      </w:r>
    </w:p>
    <w:p>
      <w:pPr>
        <w:pStyle w:val="22"/>
        <w:widowControl w:val="0"/>
        <w:tabs>
          <w:tab w:val="left" w:pos="5040"/>
        </w:tabs>
        <w:rPr>
          <w:color w:val="000000" w:themeColor="text1"/>
          <w14:textFill>
            <w14:solidFill>
              <w14:schemeClr w14:val="tx1"/>
            </w14:solidFill>
          </w14:textFill>
        </w:rPr>
      </w:pPr>
      <w:r>
        <w:t xml:space="preserve">C、96  </w:t>
      </w:r>
      <w:r>
        <w:tab/>
      </w:r>
      <w:r>
        <w:t>D、98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CJJ1-2008——其他 </w:t>
      </w:r>
    </w:p>
    <w:p>
      <w:pPr>
        <w:pStyle w:val="27"/>
        <w:widowControl w:val="0"/>
        <w:ind w:left="0" w:firstLine="560" w:firstLineChars="200"/>
        <w:rPr>
          <w:color w:val="000000" w:themeColor="text1"/>
          <w14:textFill>
            <w14:solidFill>
              <w14:schemeClr w14:val="tx1"/>
            </w14:solidFill>
          </w14:textFill>
        </w:rPr>
      </w:pPr>
      <w:r>
        <w:t>人行地道结构底部防水层应在垫层混凝土强度达到5MPa后铺设，防水材料纵横向搭接长度不应小于（ ）cm，应粘接密实、牢固。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10   </w:t>
      </w:r>
      <w:r>
        <w:tab/>
      </w:r>
      <w:r>
        <w:t>B、15</w:t>
      </w:r>
    </w:p>
    <w:p>
      <w:pPr>
        <w:pStyle w:val="22"/>
        <w:widowControl w:val="0"/>
        <w:tabs>
          <w:tab w:val="left" w:pos="5040"/>
        </w:tabs>
        <w:rPr>
          <w:color w:val="000000" w:themeColor="text1"/>
          <w14:textFill>
            <w14:solidFill>
              <w14:schemeClr w14:val="tx1"/>
            </w14:solidFill>
          </w14:textFill>
        </w:rPr>
      </w:pPr>
      <w:r>
        <w:t xml:space="preserve">C、20 </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现浇钢筋混凝土人行地道结构质量检验主控项目不包括（ ）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地基承载力</w:t>
      </w:r>
      <w:r>
        <w:tab/>
      </w:r>
      <w:r>
        <w:t>B、防水层材料及安装质量</w:t>
      </w:r>
    </w:p>
    <w:p>
      <w:pPr>
        <w:pStyle w:val="22"/>
        <w:widowControl w:val="0"/>
        <w:tabs>
          <w:tab w:val="left" w:pos="5040"/>
        </w:tabs>
        <w:rPr>
          <w:color w:val="000000" w:themeColor="text1"/>
          <w14:textFill>
            <w14:solidFill>
              <w14:schemeClr w14:val="tx1"/>
            </w14:solidFill>
          </w14:textFill>
        </w:rPr>
      </w:pPr>
      <w:r>
        <w:t>C、钢筋加工与安装质量</w:t>
      </w:r>
      <w:r>
        <w:tab/>
      </w:r>
      <w:r>
        <w:t>D、结构尺寸与混凝土强度</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城镇道路中加筋挡土墙质量检验主控项目不包括（  ）。</w:t>
      </w:r>
    </w:p>
    <w:p>
      <w:pPr>
        <w:pStyle w:val="22"/>
        <w:widowControl w:val="0"/>
        <w:tabs>
          <w:tab w:val="left" w:pos="5040"/>
        </w:tabs>
      </w:pPr>
      <w:r>
        <w:rPr>
          <w:color w:val="000000" w:themeColor="text1"/>
          <w14:textFill>
            <w14:solidFill>
              <w14:schemeClr w14:val="tx1"/>
            </w14:solidFill>
          </w14:textFill>
        </w:rPr>
        <w:t>A、</w:t>
      </w:r>
      <w:r>
        <w:t>地基承载力、基础混凝土强度</w:t>
      </w:r>
    </w:p>
    <w:p>
      <w:pPr>
        <w:pStyle w:val="22"/>
        <w:widowControl w:val="0"/>
        <w:tabs>
          <w:tab w:val="left" w:pos="5040"/>
        </w:tabs>
        <w:rPr>
          <w:color w:val="000000" w:themeColor="text1"/>
          <w14:textFill>
            <w14:solidFill>
              <w14:schemeClr w14:val="tx1"/>
            </w14:solidFill>
          </w14:textFill>
        </w:rPr>
      </w:pPr>
      <w:r>
        <w:t>B、预制挡墙板的质量</w:t>
      </w:r>
    </w:p>
    <w:p>
      <w:pPr>
        <w:pStyle w:val="22"/>
        <w:widowControl w:val="0"/>
        <w:tabs>
          <w:tab w:val="left" w:pos="5040"/>
        </w:tabs>
      </w:pPr>
      <w:r>
        <w:t>C、结构尺寸及回填压实度</w:t>
      </w:r>
    </w:p>
    <w:p>
      <w:pPr>
        <w:pStyle w:val="22"/>
        <w:widowControl w:val="0"/>
        <w:tabs>
          <w:tab w:val="left" w:pos="5040"/>
        </w:tabs>
        <w:rPr>
          <w:color w:val="000000" w:themeColor="text1"/>
          <w14:textFill>
            <w14:solidFill>
              <w14:schemeClr w14:val="tx1"/>
            </w14:solidFill>
          </w14:textFill>
        </w:rPr>
      </w:pPr>
      <w:r>
        <w:t>D、拉环及筋带材料质量、数量、安装位置、粘结牢固性</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关于雨期路基施工表述不符合规定的是（ ）。</w:t>
      </w:r>
    </w:p>
    <w:p>
      <w:pPr>
        <w:pStyle w:val="22"/>
        <w:widowControl w:val="0"/>
        <w:tabs>
          <w:tab w:val="left" w:pos="5040"/>
        </w:tabs>
      </w:pPr>
      <w:r>
        <w:rPr>
          <w:color w:val="000000" w:themeColor="text1"/>
          <w14:textFill>
            <w14:solidFill>
              <w14:schemeClr w14:val="tx1"/>
            </w14:solidFill>
          </w14:textFill>
        </w:rPr>
        <w:t>A、</w:t>
      </w:r>
      <w:r>
        <w:t>路基土方填筑宜避开主汛期施工,低洼地带填方在主汛期前施工段，应低于汛期水位</w:t>
      </w:r>
    </w:p>
    <w:p>
      <w:pPr>
        <w:pStyle w:val="22"/>
        <w:widowControl w:val="0"/>
        <w:tabs>
          <w:tab w:val="left" w:pos="5040"/>
        </w:tabs>
        <w:rPr>
          <w:color w:val="000000" w:themeColor="text1"/>
          <w14:textFill>
            <w14:solidFill>
              <w14:schemeClr w14:val="tx1"/>
            </w14:solidFill>
          </w14:textFill>
        </w:rPr>
      </w:pPr>
      <w:r>
        <w:t>B、易翻浆与低洼积水地段宜避开雨期施工,路基因雨产生翻浆时，应及时进行逐段处理，不应全线开挖</w:t>
      </w:r>
    </w:p>
    <w:p>
      <w:pPr>
        <w:pStyle w:val="22"/>
        <w:widowControl w:val="0"/>
        <w:tabs>
          <w:tab w:val="left" w:pos="5040"/>
        </w:tabs>
      </w:pPr>
      <w:r>
        <w:t>C、挖方地段每日停止作业前，应将开挖面整平，保持基面排水与边坡稳定</w:t>
      </w:r>
    </w:p>
    <w:p>
      <w:pPr>
        <w:pStyle w:val="22"/>
        <w:widowControl w:val="0"/>
        <w:tabs>
          <w:tab w:val="left" w:pos="5040"/>
        </w:tabs>
        <w:rPr>
          <w:color w:val="000000" w:themeColor="text1"/>
          <w14:textFill>
            <w14:solidFill>
              <w14:schemeClr w14:val="tx1"/>
            </w14:solidFill>
          </w14:textFill>
        </w:rPr>
      </w:pPr>
      <w:r>
        <w:t>D、当日填土应当日碾压密实，填土过程中遇雨，应对已摊铺的虚土及时碾压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CJJ1-2008——其他 </w:t>
      </w:r>
    </w:p>
    <w:p>
      <w:pPr>
        <w:pStyle w:val="27"/>
        <w:widowControl w:val="0"/>
        <w:ind w:left="0" w:firstLine="560" w:firstLineChars="200"/>
        <w:rPr>
          <w:color w:val="000000" w:themeColor="text1"/>
          <w14:textFill>
            <w14:solidFill>
              <w14:schemeClr w14:val="tx1"/>
            </w14:solidFill>
          </w14:textFill>
        </w:rPr>
      </w:pPr>
      <w:r>
        <w:t>关于雨期沥青混合料面层施工，下列表述有误的是（ ）。</w:t>
      </w:r>
    </w:p>
    <w:p>
      <w:pPr>
        <w:pStyle w:val="22"/>
        <w:widowControl w:val="0"/>
        <w:tabs>
          <w:tab w:val="left" w:pos="5040"/>
        </w:tabs>
      </w:pPr>
      <w:r>
        <w:rPr>
          <w:color w:val="000000" w:themeColor="text1"/>
          <w14:textFill>
            <w14:solidFill>
              <w14:schemeClr w14:val="tx1"/>
            </w14:solidFill>
          </w14:textFill>
        </w:rPr>
        <w:t>A、</w:t>
      </w:r>
      <w:r>
        <w:t>降雨或基层有集水或水膜时，不应施工</w:t>
      </w:r>
    </w:p>
    <w:p>
      <w:pPr>
        <w:pStyle w:val="22"/>
        <w:widowControl w:val="0"/>
        <w:tabs>
          <w:tab w:val="left" w:pos="5040"/>
        </w:tabs>
        <w:rPr>
          <w:color w:val="000000" w:themeColor="text1"/>
          <w14:textFill>
            <w14:solidFill>
              <w14:schemeClr w14:val="tx1"/>
            </w14:solidFill>
          </w14:textFill>
        </w:rPr>
      </w:pPr>
      <w:r>
        <w:t>B、施工现场应与沥青混合料生产厂保持联系,遇天气变化及时调整产品供应计划</w:t>
      </w:r>
    </w:p>
    <w:p>
      <w:pPr>
        <w:pStyle w:val="22"/>
        <w:widowControl w:val="0"/>
        <w:tabs>
          <w:tab w:val="left" w:pos="5040"/>
        </w:tabs>
      </w:pPr>
      <w:r>
        <w:t>C、沥青混合料运输车辆应有防雨措施</w:t>
      </w:r>
    </w:p>
    <w:p>
      <w:pPr>
        <w:pStyle w:val="22"/>
        <w:widowControl w:val="0"/>
        <w:tabs>
          <w:tab w:val="left" w:pos="5040"/>
        </w:tabs>
        <w:rPr>
          <w:color w:val="000000" w:themeColor="text1"/>
          <w14:textFill>
            <w14:solidFill>
              <w14:schemeClr w14:val="tx1"/>
            </w14:solidFill>
          </w14:textFill>
        </w:rPr>
      </w:pPr>
      <w:r>
        <w:t>D、沥青混合料运至施工现场后，宜直接施工使用</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关于雨期水泥混凝土面层施工表述，下列不符合规定的是（ ） 。</w:t>
      </w:r>
    </w:p>
    <w:p>
      <w:pPr>
        <w:pStyle w:val="22"/>
        <w:widowControl w:val="0"/>
        <w:tabs>
          <w:tab w:val="left" w:pos="5040"/>
        </w:tabs>
      </w:pPr>
      <w:r>
        <w:rPr>
          <w:color w:val="000000" w:themeColor="text1"/>
          <w14:textFill>
            <w14:solidFill>
              <w14:schemeClr w14:val="tx1"/>
            </w14:solidFill>
          </w14:textFill>
        </w:rPr>
        <w:t>A、</w:t>
      </w:r>
      <w:r>
        <w:t>应根据天气变化情况及时测定砂石含水量，准确控制混合料的水灰比</w:t>
      </w:r>
    </w:p>
    <w:p>
      <w:pPr>
        <w:pStyle w:val="22"/>
        <w:widowControl w:val="0"/>
        <w:tabs>
          <w:tab w:val="left" w:pos="5040"/>
        </w:tabs>
        <w:rPr>
          <w:color w:val="000000" w:themeColor="text1"/>
          <w14:textFill>
            <w14:solidFill>
              <w14:schemeClr w14:val="tx1"/>
            </w14:solidFill>
          </w14:textFill>
        </w:rPr>
      </w:pPr>
      <w:r>
        <w:t>B、雨天运输混凝土时，车辆宜采取防雨措施</w:t>
      </w:r>
    </w:p>
    <w:p>
      <w:pPr>
        <w:pStyle w:val="22"/>
        <w:widowControl w:val="0"/>
        <w:tabs>
          <w:tab w:val="left" w:pos="5040"/>
        </w:tabs>
      </w:pPr>
      <w:r>
        <w:t>C、施工前应准备好防雨棚等防雨设施</w:t>
      </w:r>
    </w:p>
    <w:p>
      <w:pPr>
        <w:pStyle w:val="22"/>
        <w:widowControl w:val="0"/>
        <w:tabs>
          <w:tab w:val="left" w:pos="5040"/>
        </w:tabs>
        <w:rPr>
          <w:color w:val="000000" w:themeColor="text1"/>
          <w14:textFill>
            <w14:solidFill>
              <w14:schemeClr w14:val="tx1"/>
            </w14:solidFill>
          </w14:textFill>
        </w:rPr>
      </w:pPr>
      <w:r>
        <w:t>D、施工中遇雨时，应立即使用防雨设施完成对已铺筑混凝土的振实成型，不应再开新作业段</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7"/>
        <w:widowControl w:val="0"/>
        <w:ind w:left="0" w:firstLine="560" w:firstLineChars="200"/>
        <w:rPr>
          <w:color w:val="000000" w:themeColor="text1"/>
          <w14:textFill>
            <w14:solidFill>
              <w14:schemeClr w14:val="tx1"/>
            </w14:solidFill>
          </w14:textFill>
        </w:rPr>
      </w:pPr>
      <w:r>
        <w:t xml:space="preserve">下列关于冬季沥青类面层施工表述有误的是（ ）。  </w:t>
      </w:r>
    </w:p>
    <w:p>
      <w:pPr>
        <w:pStyle w:val="22"/>
        <w:widowControl w:val="0"/>
        <w:tabs>
          <w:tab w:val="left" w:pos="5040"/>
        </w:tabs>
      </w:pPr>
      <w:r>
        <w:rPr>
          <w:color w:val="000000" w:themeColor="text1"/>
          <w14:textFill>
            <w14:solidFill>
              <w14:schemeClr w14:val="tx1"/>
            </w14:solidFill>
          </w14:textFill>
        </w:rPr>
        <w:t>A、</w:t>
      </w:r>
      <w:r>
        <w:t>粘层、透层、封层严禁冬期施工</w:t>
      </w:r>
    </w:p>
    <w:p>
      <w:pPr>
        <w:pStyle w:val="22"/>
        <w:widowControl w:val="0"/>
        <w:tabs>
          <w:tab w:val="left" w:pos="5040"/>
        </w:tabs>
        <w:rPr>
          <w:color w:val="000000" w:themeColor="text1"/>
          <w14:textFill>
            <w14:solidFill>
              <w14:schemeClr w14:val="tx1"/>
            </w14:solidFill>
          </w14:textFill>
        </w:rPr>
      </w:pPr>
      <w:r>
        <w:t>B、城市快速路、主干路的沥青混合料面层严禁冬期施工。次干路及其以下道路在施工温度低于10℃时，应停止施工</w:t>
      </w:r>
    </w:p>
    <w:p>
      <w:pPr>
        <w:pStyle w:val="22"/>
        <w:widowControl w:val="0"/>
        <w:tabs>
          <w:tab w:val="left" w:pos="5040"/>
        </w:tabs>
      </w:pPr>
      <w:r>
        <w:t>C、当风力在6级及以上时，沥青混合料不应施工</w:t>
      </w:r>
    </w:p>
    <w:p>
      <w:pPr>
        <w:pStyle w:val="22"/>
        <w:widowControl w:val="0"/>
        <w:tabs>
          <w:tab w:val="left" w:pos="5040"/>
        </w:tabs>
        <w:rPr>
          <w:color w:val="000000" w:themeColor="text1"/>
          <w14:textFill>
            <w14:solidFill>
              <w14:schemeClr w14:val="tx1"/>
            </w14:solidFill>
          </w14:textFill>
        </w:rPr>
      </w:pPr>
      <w:r>
        <w:t>D、贯入式沥青面层与表面处治沥青面层严禁冬期施工</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 xml:space="preserve">CJJ1-2008——其他 </w:t>
      </w:r>
    </w:p>
    <w:p>
      <w:pPr>
        <w:pStyle w:val="27"/>
        <w:widowControl w:val="0"/>
        <w:ind w:left="0" w:firstLine="560" w:firstLineChars="200"/>
        <w:rPr>
          <w:color w:val="000000" w:themeColor="text1"/>
          <w14:textFill>
            <w14:solidFill>
              <w14:schemeClr w14:val="tx1"/>
            </w14:solidFill>
          </w14:textFill>
        </w:rPr>
      </w:pPr>
      <w:r>
        <w:t>冬季水泥混凝土面层施工中，应根据气温变化采取保温防冻措施，混凝土摊铺时温度不应低于（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   </w:t>
      </w:r>
      <w:r>
        <w:tab/>
      </w:r>
      <w:r>
        <w:t>B、5</w:t>
      </w:r>
    </w:p>
    <w:p>
      <w:pPr>
        <w:pStyle w:val="22"/>
        <w:widowControl w:val="0"/>
        <w:tabs>
          <w:tab w:val="left" w:pos="5040"/>
        </w:tabs>
        <w:rPr>
          <w:color w:val="000000" w:themeColor="text1"/>
          <w14:textFill>
            <w14:solidFill>
              <w14:schemeClr w14:val="tx1"/>
            </w14:solidFill>
          </w14:textFill>
        </w:rPr>
      </w:pPr>
      <w:r>
        <w:t xml:space="preserve">C、8  </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索引词：道路工程、桥梁工程——《城镇道路工程施工与质量验收规范》</w:t>
      </w:r>
      <w:r>
        <w:t>CJJ1-2008 ——其他</w:t>
      </w:r>
    </w:p>
    <w:p>
      <w:pPr>
        <w:pStyle w:val="22"/>
        <w:widowControl w:val="0"/>
        <w:tabs>
          <w:tab w:val="left" w:pos="5040"/>
        </w:tabs>
        <w:rPr>
          <w:color w:val="000000" w:themeColor="text1"/>
          <w14:textFill>
            <w14:solidFill>
              <w14:schemeClr w14:val="tx1"/>
            </w14:solidFill>
          </w14:textFill>
        </w:rPr>
      </w:pPr>
      <w:r>
        <w:rPr>
          <w:rFonts w:hint="eastAsia"/>
        </w:rPr>
        <w:t>《城市桥梁工程施工与质量验收规范》</w:t>
      </w:r>
      <w:r>
        <w:t>CJJ2–2008(103题)</w:t>
      </w:r>
    </w:p>
    <w:p>
      <w:pPr>
        <w:pStyle w:val="27"/>
        <w:widowControl w:val="0"/>
        <w:ind w:left="0" w:firstLine="560" w:firstLineChars="200"/>
        <w:rPr>
          <w:color w:val="000000" w:themeColor="text1"/>
          <w14:textFill>
            <w14:solidFill>
              <w14:schemeClr w14:val="tx1"/>
            </w14:solidFill>
          </w14:textFill>
        </w:rPr>
      </w:pPr>
      <w:r>
        <w:t>以下城市桥梁平面控制测量等级划分不正确的是（ ）。</w:t>
      </w:r>
    </w:p>
    <w:p>
      <w:pPr>
        <w:pStyle w:val="22"/>
        <w:widowControl w:val="0"/>
        <w:tabs>
          <w:tab w:val="left" w:pos="5040"/>
        </w:tabs>
      </w:pPr>
      <w:r>
        <w:rPr>
          <w:color w:val="000000" w:themeColor="text1"/>
          <w14:textFill>
            <w14:solidFill>
              <w14:schemeClr w14:val="tx1"/>
            </w14:solidFill>
          </w14:textFill>
        </w:rPr>
        <w:t>A、</w:t>
      </w:r>
      <w:r>
        <w:t>多跨桥梁总长L&lt;500m，控制测量等级为二级</w:t>
      </w:r>
    </w:p>
    <w:p>
      <w:pPr>
        <w:pStyle w:val="22"/>
        <w:widowControl w:val="0"/>
        <w:tabs>
          <w:tab w:val="left" w:pos="5040"/>
        </w:tabs>
        <w:rPr>
          <w:color w:val="000000" w:themeColor="text1"/>
          <w14:textFill>
            <w14:solidFill>
              <w14:schemeClr w14:val="tx1"/>
            </w14:solidFill>
          </w14:textFill>
        </w:rPr>
      </w:pPr>
      <w:r>
        <w:t>B、多跨桥梁总长500≤L&lt;1000m，单跨桥长L&lt;150m控制测量等级为二级</w:t>
      </w:r>
    </w:p>
    <w:p>
      <w:pPr>
        <w:pStyle w:val="22"/>
        <w:widowControl w:val="0"/>
        <w:tabs>
          <w:tab w:val="left" w:pos="5040"/>
        </w:tabs>
      </w:pPr>
      <w:r>
        <w:t>C、多跨桥梁总长1000≤L&lt;2000m，单跨桥长150≤L&lt;300m控制测量等级为四等</w:t>
      </w:r>
    </w:p>
    <w:p>
      <w:pPr>
        <w:pStyle w:val="22"/>
        <w:widowControl w:val="0"/>
        <w:tabs>
          <w:tab w:val="left" w:pos="5040"/>
        </w:tabs>
        <w:rPr>
          <w:color w:val="000000" w:themeColor="text1"/>
          <w14:textFill>
            <w14:solidFill>
              <w14:schemeClr w14:val="tx1"/>
            </w14:solidFill>
          </w14:textFill>
        </w:rPr>
      </w:pPr>
      <w:r>
        <w:t>D、多跨桥梁总长2000≤L&lt;3000m，单跨桥长300≤L&lt;500m控制测量等级为三等</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以下城市桥梁水准测量等级划分正确的是（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一级、二级、四等、三等</w:t>
      </w:r>
      <w:r>
        <w:tab/>
      </w:r>
      <w:r>
        <w:t>B、二级、四等、三等、二等</w:t>
      </w:r>
    </w:p>
    <w:p>
      <w:pPr>
        <w:pStyle w:val="22"/>
        <w:widowControl w:val="0"/>
        <w:tabs>
          <w:tab w:val="left" w:pos="5040"/>
        </w:tabs>
        <w:rPr>
          <w:color w:val="000000" w:themeColor="text1"/>
          <w14:textFill>
            <w14:solidFill>
              <w14:schemeClr w14:val="tx1"/>
            </w14:solidFill>
          </w14:textFill>
        </w:rPr>
      </w:pPr>
      <w:r>
        <w:t>C、五等、四等、三等、二等</w:t>
      </w:r>
      <w:r>
        <w:tab/>
      </w:r>
      <w:r>
        <w:t>D、一级、四等、三等、二等</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以下哪项不是桥梁支架强度验算荷载组合（ ）?</w:t>
      </w:r>
    </w:p>
    <w:p>
      <w:pPr>
        <w:pStyle w:val="22"/>
        <w:widowControl w:val="0"/>
        <w:tabs>
          <w:tab w:val="left" w:pos="5040"/>
        </w:tabs>
      </w:pPr>
      <w:r>
        <w:rPr>
          <w:color w:val="000000" w:themeColor="text1"/>
          <w14:textFill>
            <w14:solidFill>
              <w14:schemeClr w14:val="tx1"/>
            </w14:solidFill>
          </w14:textFill>
        </w:rPr>
        <w:t>A、</w:t>
      </w:r>
      <w:r>
        <w:t>模板、拱架和支架自重</w:t>
      </w:r>
    </w:p>
    <w:p>
      <w:pPr>
        <w:pStyle w:val="22"/>
        <w:widowControl w:val="0"/>
        <w:tabs>
          <w:tab w:val="left" w:pos="5040"/>
        </w:tabs>
        <w:rPr>
          <w:color w:val="000000" w:themeColor="text1"/>
          <w14:textFill>
            <w14:solidFill>
              <w14:schemeClr w14:val="tx1"/>
            </w14:solidFill>
          </w14:textFill>
        </w:rPr>
      </w:pPr>
      <w:r>
        <w:t>B、新浇筑混凝土、钢筋混凝土或圬工、砌体的自重力</w:t>
      </w:r>
    </w:p>
    <w:p>
      <w:pPr>
        <w:pStyle w:val="22"/>
        <w:widowControl w:val="0"/>
        <w:tabs>
          <w:tab w:val="left" w:pos="5040"/>
        </w:tabs>
      </w:pPr>
      <w:r>
        <w:t>C、倾倒混凝土时产生的荷载</w:t>
      </w:r>
    </w:p>
    <w:p>
      <w:pPr>
        <w:pStyle w:val="22"/>
        <w:widowControl w:val="0"/>
        <w:tabs>
          <w:tab w:val="left" w:pos="5040"/>
        </w:tabs>
        <w:rPr>
          <w:color w:val="000000" w:themeColor="text1"/>
          <w14:textFill>
            <w14:solidFill>
              <w14:schemeClr w14:val="tx1"/>
            </w14:solidFill>
          </w14:textFill>
        </w:rPr>
      </w:pPr>
      <w:r>
        <w:t>D、施工人员及施工材料机具等行走运输或堆放的荷载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以下哪项不是桥梁支架刚度验算荷载组合（ ）?</w:t>
      </w:r>
    </w:p>
    <w:p>
      <w:pPr>
        <w:pStyle w:val="22"/>
        <w:widowControl w:val="0"/>
        <w:tabs>
          <w:tab w:val="left" w:pos="5040"/>
        </w:tabs>
      </w:pPr>
      <w:r>
        <w:rPr>
          <w:color w:val="000000" w:themeColor="text1"/>
          <w14:textFill>
            <w14:solidFill>
              <w14:schemeClr w14:val="tx1"/>
            </w14:solidFill>
          </w14:textFill>
        </w:rPr>
        <w:t>A、</w:t>
      </w:r>
      <w:r>
        <w:t>模板、拱架和支架自重</w:t>
      </w:r>
    </w:p>
    <w:p>
      <w:pPr>
        <w:pStyle w:val="22"/>
        <w:widowControl w:val="0"/>
        <w:tabs>
          <w:tab w:val="left" w:pos="5040"/>
        </w:tabs>
        <w:rPr>
          <w:color w:val="000000" w:themeColor="text1"/>
          <w14:textFill>
            <w14:solidFill>
              <w14:schemeClr w14:val="tx1"/>
            </w14:solidFill>
          </w14:textFill>
        </w:rPr>
      </w:pPr>
      <w:r>
        <w:t>B、新浇筑混凝土、钢筋混凝土或圬工、砌体的自重力</w:t>
      </w:r>
    </w:p>
    <w:p>
      <w:pPr>
        <w:pStyle w:val="22"/>
        <w:widowControl w:val="0"/>
        <w:tabs>
          <w:tab w:val="left" w:pos="5040"/>
        </w:tabs>
      </w:pPr>
      <w:r>
        <w:t>C、其他可能产生的荷载。如风雪荷载、冬季保温设施荷载等</w:t>
      </w:r>
    </w:p>
    <w:p>
      <w:pPr>
        <w:pStyle w:val="22"/>
        <w:widowControl w:val="0"/>
        <w:tabs>
          <w:tab w:val="left" w:pos="5040"/>
        </w:tabs>
        <w:rPr>
          <w:color w:val="000000" w:themeColor="text1"/>
          <w14:textFill>
            <w14:solidFill>
              <w14:schemeClr w14:val="tx1"/>
            </w14:solidFill>
          </w14:textFill>
        </w:rPr>
      </w:pPr>
      <w:r>
        <w:t>D、振捣混凝土时的荷载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验算模板、支架和拱架刚度时，结构表面外露的模板挠度变形值为模板构件跨度的（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1/250   </w:t>
      </w:r>
      <w:r>
        <w:tab/>
      </w:r>
      <w:r>
        <w:t>B、1/300</w:t>
      </w:r>
    </w:p>
    <w:p>
      <w:pPr>
        <w:pStyle w:val="22"/>
        <w:widowControl w:val="0"/>
        <w:tabs>
          <w:tab w:val="left" w:pos="5040"/>
        </w:tabs>
        <w:rPr>
          <w:color w:val="000000" w:themeColor="text1"/>
          <w14:textFill>
            <w14:solidFill>
              <w14:schemeClr w14:val="tx1"/>
            </w14:solidFill>
          </w14:textFill>
        </w:rPr>
      </w:pPr>
      <w:r>
        <w:t xml:space="preserve">C、1/400   </w:t>
      </w:r>
      <w:r>
        <w:tab/>
      </w:r>
      <w:r>
        <w:t>D、1/500</w:t>
      </w:r>
    </w:p>
    <w:p>
      <w:pPr>
        <w:pStyle w:val="22"/>
        <w:widowControl w:val="0"/>
        <w:tabs>
          <w:tab w:val="left" w:pos="5040"/>
        </w:tabs>
        <w:rPr>
          <w:color w:val="000000" w:themeColor="text1"/>
          <w14:textFill>
            <w14:solidFill>
              <w14:schemeClr w14:val="tx1"/>
            </w14:solidFill>
          </w14:textFill>
        </w:rPr>
      </w:pPr>
      <w:r>
        <w:rPr>
          <w:rFonts w:hint="eastAsia"/>
        </w:rPr>
        <w:t>答案：Ｃ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桥梁工程模板、支架和拱架施工预拱度应考虑的因素不包括（  ）。</w:t>
      </w:r>
    </w:p>
    <w:p>
      <w:pPr>
        <w:pStyle w:val="22"/>
        <w:widowControl w:val="0"/>
        <w:tabs>
          <w:tab w:val="left" w:pos="5040"/>
        </w:tabs>
      </w:pPr>
      <w:r>
        <w:rPr>
          <w:color w:val="000000" w:themeColor="text1"/>
          <w14:textFill>
            <w14:solidFill>
              <w14:schemeClr w14:val="tx1"/>
            </w14:solidFill>
          </w14:textFill>
        </w:rPr>
        <w:t>A、</w:t>
      </w:r>
      <w:r>
        <w:t>设计文件规定的结构预拱度</w:t>
      </w:r>
    </w:p>
    <w:p>
      <w:pPr>
        <w:pStyle w:val="22"/>
        <w:widowControl w:val="0"/>
        <w:tabs>
          <w:tab w:val="left" w:pos="5040"/>
        </w:tabs>
        <w:rPr>
          <w:color w:val="000000" w:themeColor="text1"/>
          <w14:textFill>
            <w14:solidFill>
              <w14:schemeClr w14:val="tx1"/>
            </w14:solidFill>
          </w14:textFill>
        </w:rPr>
      </w:pPr>
      <w:r>
        <w:t>B、支架预压引起的变形</w:t>
      </w:r>
    </w:p>
    <w:p>
      <w:pPr>
        <w:pStyle w:val="22"/>
        <w:widowControl w:val="0"/>
        <w:tabs>
          <w:tab w:val="left" w:pos="5040"/>
        </w:tabs>
      </w:pPr>
      <w:r>
        <w:t>C、支架和拱架承受全部施工荷载引起的弹性变形</w:t>
      </w:r>
    </w:p>
    <w:p>
      <w:pPr>
        <w:pStyle w:val="22"/>
        <w:widowControl w:val="0"/>
        <w:tabs>
          <w:tab w:val="left" w:pos="5040"/>
        </w:tabs>
        <w:rPr>
          <w:color w:val="000000" w:themeColor="text1"/>
          <w14:textFill>
            <w14:solidFill>
              <w14:schemeClr w14:val="tx1"/>
            </w14:solidFill>
          </w14:textFill>
        </w:rPr>
      </w:pPr>
      <w:r>
        <w:t>D、受载后由于杆件接头处的挤压和卸落设备压缩而产生的非弹性变形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以下关于桥梁模板安装规定不正确的是（  ）。</w:t>
      </w:r>
    </w:p>
    <w:p>
      <w:pPr>
        <w:pStyle w:val="22"/>
        <w:widowControl w:val="0"/>
        <w:tabs>
          <w:tab w:val="left" w:pos="5040"/>
        </w:tabs>
      </w:pPr>
      <w:r>
        <w:rPr>
          <w:color w:val="000000" w:themeColor="text1"/>
          <w14:textFill>
            <w14:solidFill>
              <w14:schemeClr w14:val="tx1"/>
            </w14:solidFill>
          </w14:textFill>
        </w:rPr>
        <w:t>A、</w:t>
      </w:r>
      <w:r>
        <w:t>支架、拱架安装完毕,经检验合格后方可安装模板</w:t>
      </w:r>
    </w:p>
    <w:p>
      <w:pPr>
        <w:pStyle w:val="22"/>
        <w:widowControl w:val="0"/>
        <w:tabs>
          <w:tab w:val="left" w:pos="5040"/>
        </w:tabs>
        <w:rPr>
          <w:color w:val="000000" w:themeColor="text1"/>
          <w14:textFill>
            <w14:solidFill>
              <w14:schemeClr w14:val="tx1"/>
            </w14:solidFill>
          </w14:textFill>
        </w:rPr>
      </w:pPr>
      <w:r>
        <w:t>B、应先安装模板，再安装钢筋</w:t>
      </w:r>
    </w:p>
    <w:p>
      <w:pPr>
        <w:pStyle w:val="22"/>
        <w:widowControl w:val="0"/>
        <w:tabs>
          <w:tab w:val="left" w:pos="5040"/>
        </w:tabs>
      </w:pPr>
      <w:r>
        <w:t>C、安装墩、台模板时,其底部应与基础预埋件连接牢固，上部应采用拉杆固定</w:t>
      </w:r>
    </w:p>
    <w:p>
      <w:pPr>
        <w:pStyle w:val="22"/>
        <w:widowControl w:val="0"/>
        <w:tabs>
          <w:tab w:val="left" w:pos="5040"/>
        </w:tabs>
        <w:rPr>
          <w:color w:val="000000" w:themeColor="text1"/>
          <w14:textFill>
            <w14:solidFill>
              <w14:schemeClr w14:val="tx1"/>
            </w14:solidFill>
          </w14:textFill>
        </w:rPr>
      </w:pPr>
      <w:r>
        <w:t>D、模板在安装过程中,必须设置防倾覆设施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桥梁工程钢筋的承重模板、支架和拱架的拆除，混凝土结构强度应符合设计要求。当设计无规定时，当梁、拱跨度≤8m，混凝土强度不小于设计强度的(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75% </w:t>
      </w:r>
      <w:r>
        <w:tab/>
      </w:r>
      <w:r>
        <w:t>B、80%</w:t>
      </w:r>
    </w:p>
    <w:p>
      <w:pPr>
        <w:pStyle w:val="22"/>
        <w:widowControl w:val="0"/>
        <w:tabs>
          <w:tab w:val="left" w:pos="5040"/>
        </w:tabs>
        <w:rPr>
          <w:color w:val="000000" w:themeColor="text1"/>
          <w14:textFill>
            <w14:solidFill>
              <w14:schemeClr w14:val="tx1"/>
            </w14:solidFill>
          </w14:textFill>
        </w:rPr>
      </w:pPr>
      <w:r>
        <w:t xml:space="preserve">C、90%   </w:t>
      </w:r>
      <w:r>
        <w:tab/>
      </w:r>
      <w:r>
        <w:t>D、100%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桥梁工程模板、支架和拱架拆除的原则不正确的是（ ）。</w:t>
      </w:r>
    </w:p>
    <w:p>
      <w:pPr>
        <w:pStyle w:val="22"/>
        <w:widowControl w:val="0"/>
        <w:tabs>
          <w:tab w:val="left" w:pos="5040"/>
        </w:tabs>
      </w:pPr>
      <w:r>
        <w:rPr>
          <w:color w:val="000000" w:themeColor="text1"/>
          <w14:textFill>
            <w14:solidFill>
              <w14:schemeClr w14:val="tx1"/>
            </w14:solidFill>
          </w14:textFill>
        </w:rPr>
        <w:t>A、</w:t>
      </w:r>
      <w:r>
        <w:t>先支后拆、后支先拆</w:t>
      </w:r>
    </w:p>
    <w:p>
      <w:pPr>
        <w:pStyle w:val="22"/>
        <w:widowControl w:val="0"/>
        <w:tabs>
          <w:tab w:val="left" w:pos="5040"/>
        </w:tabs>
        <w:rPr>
          <w:color w:val="000000" w:themeColor="text1"/>
          <w14:textFill>
            <w14:solidFill>
              <w14:schemeClr w14:val="tx1"/>
            </w14:solidFill>
          </w14:textFill>
        </w:rPr>
      </w:pPr>
      <w:r>
        <w:t>B、先支先拆、后支后拆</w:t>
      </w:r>
    </w:p>
    <w:p>
      <w:pPr>
        <w:pStyle w:val="22"/>
        <w:widowControl w:val="0"/>
        <w:tabs>
          <w:tab w:val="left" w:pos="5040"/>
        </w:tabs>
      </w:pPr>
      <w:r>
        <w:t>C、循环卸落，卸落量宜由小渐大</w:t>
      </w:r>
    </w:p>
    <w:p>
      <w:pPr>
        <w:pStyle w:val="22"/>
        <w:widowControl w:val="0"/>
        <w:tabs>
          <w:tab w:val="left" w:pos="5040"/>
        </w:tabs>
        <w:rPr>
          <w:color w:val="000000" w:themeColor="text1"/>
          <w14:textFill>
            <w14:solidFill>
              <w14:schemeClr w14:val="tx1"/>
            </w14:solidFill>
          </w14:textFill>
        </w:rPr>
      </w:pPr>
      <w:r>
        <w:t>D、每一循环中，在横向应同时卸落，在纵向应对称均衡卸落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桥梁钢筋焊接接头位于受压区的，其截面面积占总截面面积的百分率为（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w:t>
      </w:r>
      <w:r>
        <w:tab/>
      </w:r>
      <w:r>
        <w:t>B、75%</w:t>
      </w:r>
    </w:p>
    <w:p>
      <w:pPr>
        <w:pStyle w:val="22"/>
        <w:widowControl w:val="0"/>
        <w:tabs>
          <w:tab w:val="left" w:pos="5040"/>
        </w:tabs>
        <w:rPr>
          <w:color w:val="000000" w:themeColor="text1"/>
          <w14:textFill>
            <w14:solidFill>
              <w14:schemeClr w14:val="tx1"/>
            </w14:solidFill>
          </w14:textFill>
        </w:rPr>
      </w:pPr>
      <w:r>
        <w:t>C、25%</w:t>
      </w:r>
      <w:r>
        <w:tab/>
      </w:r>
      <w:r>
        <w:t>D、不限制</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 xml:space="preserve">CJJ2-2008 ——桥梁通用施工技术 </w:t>
      </w:r>
    </w:p>
    <w:p>
      <w:pPr>
        <w:pStyle w:val="27"/>
        <w:widowControl w:val="0"/>
        <w:ind w:left="0" w:firstLine="560" w:firstLineChars="200"/>
        <w:rPr>
          <w:color w:val="000000" w:themeColor="text1"/>
          <w14:textFill>
            <w14:solidFill>
              <w14:schemeClr w14:val="tx1"/>
            </w14:solidFill>
          </w14:textFill>
        </w:rPr>
      </w:pPr>
      <w:r>
        <w:t>桥梁钢筋采用绑扎接头时，以下表述不正确的是（  ）。</w:t>
      </w:r>
    </w:p>
    <w:p>
      <w:pPr>
        <w:pStyle w:val="22"/>
        <w:rPr>
          <w:color w:val="000000" w:themeColor="text1"/>
          <w14:textFill>
            <w14:solidFill>
              <w14:schemeClr w14:val="tx1"/>
            </w14:solidFill>
          </w14:textFill>
        </w:rPr>
      </w:pPr>
      <w:r>
        <w:rPr>
          <w:color w:val="000000" w:themeColor="text1"/>
          <w14:textFill>
            <w14:solidFill>
              <w14:schemeClr w14:val="tx1"/>
            </w14:solidFill>
          </w14:textFill>
        </w:rPr>
        <w:t>A、</w:t>
      </w:r>
      <w:r>
        <w:t>受拉区域内,HPB235钢筋绑扎接头的末端应做成弯钩，HRB33HRB400钢筋可不做弯钩</w:t>
      </w:r>
    </w:p>
    <w:p>
      <w:pPr>
        <w:pStyle w:val="22"/>
        <w:rPr>
          <w:color w:val="000000" w:themeColor="text1"/>
          <w14:textFill>
            <w14:solidFill>
              <w14:schemeClr w14:val="tx1"/>
            </w14:solidFill>
          </w14:textFill>
        </w:rPr>
      </w:pPr>
      <w:r>
        <w:t>B、直径不大于12mm的受压HPB235钢筋，其搭接长度不得小于钢筋直径的30倍</w:t>
      </w:r>
    </w:p>
    <w:p>
      <w:pPr>
        <w:pStyle w:val="22"/>
      </w:pPr>
      <w:r>
        <w:t>C、钢筋搭接处，应在中心和两端至少3处用绑丝绑牢,钢筋不得滑移</w:t>
      </w:r>
    </w:p>
    <w:p>
      <w:pPr>
        <w:pStyle w:val="22"/>
        <w:rPr>
          <w:color w:val="000000" w:themeColor="text1"/>
          <w14:textFill>
            <w14:solidFill>
              <w14:schemeClr w14:val="tx1"/>
            </w14:solidFill>
          </w14:textFill>
        </w:rPr>
      </w:pPr>
      <w:r>
        <w:t>D、施工中钢筋受力分不清受拉或受压时,应符合受拉钢筋的规定</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桥梁钢筋采用绑扎接头时，以下表述不正确的是（  ）。</w:t>
      </w:r>
    </w:p>
    <w:p>
      <w:pPr>
        <w:pStyle w:val="22"/>
        <w:widowControl w:val="0"/>
        <w:tabs>
          <w:tab w:val="left" w:pos="5040"/>
        </w:tabs>
      </w:pPr>
      <w:r>
        <w:rPr>
          <w:color w:val="000000" w:themeColor="text1"/>
          <w14:textFill>
            <w14:solidFill>
              <w14:schemeClr w14:val="tx1"/>
            </w14:solidFill>
          </w14:textFill>
        </w:rPr>
        <w:t>A、</w:t>
      </w:r>
      <w:r>
        <w:t>当混凝土结构中钢筋接头部位温度低于-10℃时，应进行专门的试验</w:t>
      </w:r>
    </w:p>
    <w:p>
      <w:pPr>
        <w:pStyle w:val="22"/>
        <w:widowControl w:val="0"/>
        <w:tabs>
          <w:tab w:val="left" w:pos="5040"/>
        </w:tabs>
        <w:rPr>
          <w:color w:val="000000" w:themeColor="text1"/>
          <w14:textFill>
            <w14:solidFill>
              <w14:schemeClr w14:val="tx1"/>
            </w14:solidFill>
          </w14:textFill>
        </w:rPr>
      </w:pPr>
      <w:r>
        <w:t>B、带肋钢筋套筒挤压接头的套筒两端外径和壁厚相同时，被连接钢筋直径相差不得大于3mm</w:t>
      </w:r>
    </w:p>
    <w:p>
      <w:pPr>
        <w:pStyle w:val="22"/>
        <w:widowControl w:val="0"/>
        <w:tabs>
          <w:tab w:val="left" w:pos="5040"/>
        </w:tabs>
      </w:pPr>
      <w:r>
        <w:t>C、同一结构内机械连接接头不得使用两个以上生产厂家提供的产品</w:t>
      </w:r>
    </w:p>
    <w:p>
      <w:pPr>
        <w:pStyle w:val="22"/>
        <w:widowControl w:val="0"/>
        <w:tabs>
          <w:tab w:val="left" w:pos="5040"/>
        </w:tabs>
        <w:rPr>
          <w:color w:val="000000" w:themeColor="text1"/>
          <w14:textFill>
            <w14:solidFill>
              <w14:schemeClr w14:val="tx1"/>
            </w14:solidFill>
          </w14:textFill>
        </w:rPr>
      </w:pPr>
      <w:r>
        <w:t>D、在同条件下经外观检查合格的机械连接接头，应按规定做单向拉伸试验,并作出评定</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桥梁钢筋的混凝土保护层厚度与构件类别及所处环境条件有关，其中严寒地区的大气环境、使用除冰盐环境、滨海环境属于哪种类型（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Ⅰ类</w:t>
      </w:r>
      <w:r>
        <w:tab/>
      </w:r>
      <w:r>
        <w:t>B、Ⅱ类</w:t>
      </w:r>
    </w:p>
    <w:p>
      <w:pPr>
        <w:pStyle w:val="22"/>
        <w:widowControl w:val="0"/>
        <w:tabs>
          <w:tab w:val="left" w:pos="5040"/>
        </w:tabs>
        <w:rPr>
          <w:color w:val="000000" w:themeColor="text1"/>
          <w14:textFill>
            <w14:solidFill>
              <w14:schemeClr w14:val="tx1"/>
            </w14:solidFill>
          </w14:textFill>
        </w:rPr>
      </w:pPr>
      <w:r>
        <w:t>C、Ⅲ类</w:t>
      </w:r>
      <w:r>
        <w:tab/>
      </w:r>
      <w:r>
        <w:t>D、Ⅳ类</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桥梁工程混凝土配制时，以下有关水泥的规定哪项不正确（   ）？</w:t>
      </w:r>
    </w:p>
    <w:p>
      <w:pPr>
        <w:pStyle w:val="22"/>
        <w:widowControl w:val="0"/>
        <w:tabs>
          <w:tab w:val="left" w:pos="5040"/>
        </w:tabs>
      </w:pPr>
      <w:r>
        <w:rPr>
          <w:color w:val="000000" w:themeColor="text1"/>
          <w14:textFill>
            <w14:solidFill>
              <w14:schemeClr w14:val="tx1"/>
            </w14:solidFill>
          </w14:textFill>
        </w:rPr>
        <w:t>A、</w:t>
      </w:r>
      <w:r>
        <w:t>选用水泥不得对混凝土结构强度、耐久性和使用条件产生不利影响</w:t>
      </w:r>
    </w:p>
    <w:p>
      <w:pPr>
        <w:pStyle w:val="22"/>
        <w:widowControl w:val="0"/>
        <w:tabs>
          <w:tab w:val="left" w:pos="5040"/>
        </w:tabs>
        <w:rPr>
          <w:color w:val="000000" w:themeColor="text1"/>
          <w14:textFill>
            <w14:solidFill>
              <w14:schemeClr w14:val="tx1"/>
            </w14:solidFill>
          </w14:textFill>
        </w:rPr>
      </w:pPr>
      <w:r>
        <w:t>B、选用水泥应以能使所配制的混凝土强度达到要求、收缩小、和易性好和节约水泥为原则</w:t>
      </w:r>
    </w:p>
    <w:p>
      <w:pPr>
        <w:pStyle w:val="22"/>
        <w:widowControl w:val="0"/>
        <w:tabs>
          <w:tab w:val="left" w:pos="5040"/>
        </w:tabs>
      </w:pPr>
      <w:r>
        <w:t>C、进场水泥，应按规定进行强度、细度、安定性和凝结时间的试验</w:t>
      </w:r>
    </w:p>
    <w:p>
      <w:pPr>
        <w:pStyle w:val="22"/>
        <w:widowControl w:val="0"/>
        <w:tabs>
          <w:tab w:val="left" w:pos="5040"/>
        </w:tabs>
        <w:rPr>
          <w:color w:val="000000" w:themeColor="text1"/>
          <w14:textFill>
            <w14:solidFill>
              <w14:schemeClr w14:val="tx1"/>
            </w14:solidFill>
          </w14:textFill>
        </w:rPr>
      </w:pPr>
      <w:r>
        <w:t>D、当在使用中对水泥质量有怀疑或出厂日期逾3个月（快硬硅酸盐水泥逾2个月)时,应进行复验,并按复验结果使用</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桥梁工程混凝土配制时，矿物掺合料不包含（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粉煤灰</w:t>
      </w:r>
      <w:r>
        <w:tab/>
      </w:r>
      <w:r>
        <w:t>B、火山灰</w:t>
      </w:r>
    </w:p>
    <w:p>
      <w:pPr>
        <w:pStyle w:val="22"/>
        <w:widowControl w:val="0"/>
        <w:tabs>
          <w:tab w:val="left" w:pos="5040"/>
        </w:tabs>
        <w:rPr>
          <w:color w:val="000000" w:themeColor="text1"/>
          <w14:textFill>
            <w14:solidFill>
              <w14:schemeClr w14:val="tx1"/>
            </w14:solidFill>
          </w14:textFill>
        </w:rPr>
      </w:pPr>
      <w:r>
        <w:t>C、生石灰</w:t>
      </w:r>
      <w:r>
        <w:tab/>
      </w:r>
      <w:r>
        <w:t>D、粒化高炉矿渣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桥梁工程混凝土配制时，细骨料不宜采用（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天然河砂</w:t>
      </w:r>
      <w:r>
        <w:tab/>
      </w:r>
      <w:r>
        <w:t>B、天然山砂</w:t>
      </w:r>
    </w:p>
    <w:p>
      <w:pPr>
        <w:pStyle w:val="22"/>
        <w:widowControl w:val="0"/>
        <w:tabs>
          <w:tab w:val="left" w:pos="5040"/>
        </w:tabs>
        <w:rPr>
          <w:color w:val="000000" w:themeColor="text1"/>
          <w14:textFill>
            <w14:solidFill>
              <w14:schemeClr w14:val="tx1"/>
            </w14:solidFill>
          </w14:textFill>
        </w:rPr>
      </w:pPr>
      <w:r>
        <w:t>C、采用硬质岩石加工的机制砂</w:t>
      </w:r>
      <w:r>
        <w:tab/>
      </w:r>
      <w:r>
        <w:t>D、水洗后的海砂</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桥梁工程混凝土配制时，粗骨料粒径应符合规定，正确的组合选项是（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①不得超过结构最小边尺寸的</w:t>
      </w:r>
      <w:r>
        <w:t>1/4</w:t>
      </w:r>
    </w:p>
    <w:p>
      <w:pPr>
        <w:pStyle w:val="22"/>
        <w:widowControl w:val="0"/>
        <w:tabs>
          <w:tab w:val="left" w:pos="5040"/>
        </w:tabs>
        <w:rPr>
          <w:color w:val="000000" w:themeColor="text1"/>
          <w14:textFill>
            <w14:solidFill>
              <w14:schemeClr w14:val="tx1"/>
            </w14:solidFill>
          </w14:textFill>
        </w:rPr>
      </w:pPr>
      <w:r>
        <w:rPr>
          <w:rFonts w:hint="eastAsia"/>
        </w:rPr>
        <w:t>②不得超过钢筋最小净距的</w:t>
      </w:r>
      <w:r>
        <w:t>3/4</w:t>
      </w:r>
    </w:p>
    <w:p>
      <w:pPr>
        <w:pStyle w:val="22"/>
        <w:widowControl w:val="0"/>
        <w:tabs>
          <w:tab w:val="left" w:pos="5040"/>
        </w:tabs>
        <w:rPr>
          <w:color w:val="000000" w:themeColor="text1"/>
          <w14:textFill>
            <w14:solidFill>
              <w14:schemeClr w14:val="tx1"/>
            </w14:solidFill>
          </w14:textFill>
        </w:rPr>
      </w:pPr>
      <w:r>
        <w:rPr>
          <w:rFonts w:hint="eastAsia"/>
        </w:rPr>
        <w:t>③在两层或多层密布钢筋结构中，不得超过钢筋最小净距的</w:t>
      </w:r>
      <w:r>
        <w:t>1/2</w:t>
      </w:r>
    </w:p>
    <w:p>
      <w:pPr>
        <w:pStyle w:val="22"/>
        <w:widowControl w:val="0"/>
        <w:tabs>
          <w:tab w:val="left" w:pos="5040"/>
        </w:tabs>
        <w:rPr>
          <w:color w:val="000000" w:themeColor="text1"/>
          <w14:textFill>
            <w14:solidFill>
              <w14:schemeClr w14:val="tx1"/>
            </w14:solidFill>
          </w14:textFill>
        </w:rPr>
      </w:pPr>
      <w:r>
        <w:rPr>
          <w:rFonts w:hint="eastAsia"/>
        </w:rPr>
        <w:t>④在两层或多层密布钢筋结构中，最大粒径不得超过</w:t>
      </w:r>
      <w:r>
        <w:t>80mm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B、②③</w:t>
      </w:r>
    </w:p>
    <w:p>
      <w:pPr>
        <w:pStyle w:val="22"/>
        <w:widowControl w:val="0"/>
        <w:tabs>
          <w:tab w:val="left" w:pos="5040"/>
        </w:tabs>
        <w:rPr>
          <w:color w:val="000000" w:themeColor="text1"/>
          <w14:textFill>
            <w14:solidFill>
              <w14:schemeClr w14:val="tx1"/>
            </w14:solidFill>
          </w14:textFill>
        </w:rPr>
      </w:pPr>
      <w:r>
        <w:t>C、①②③</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桥梁工程混凝土配制时，以下有关掺外加剂的规定不正确的是（  ）。</w:t>
      </w:r>
    </w:p>
    <w:p>
      <w:pPr>
        <w:pStyle w:val="22"/>
        <w:widowControl w:val="0"/>
        <w:tabs>
          <w:tab w:val="left" w:pos="5040"/>
        </w:tabs>
      </w:pPr>
      <w:r>
        <w:rPr>
          <w:color w:val="000000" w:themeColor="text1"/>
          <w14:textFill>
            <w14:solidFill>
              <w14:schemeClr w14:val="tx1"/>
            </w14:solidFill>
          </w14:textFill>
        </w:rPr>
        <w:t>A、</w:t>
      </w:r>
      <w:r>
        <w:t>外加剂的品种及掺量应根据混凝土的性能要求、施工方法、气候条件、混凝土的原材料等因素，经试配确定</w:t>
      </w:r>
    </w:p>
    <w:p>
      <w:pPr>
        <w:pStyle w:val="22"/>
        <w:widowControl w:val="0"/>
        <w:tabs>
          <w:tab w:val="left" w:pos="5040"/>
        </w:tabs>
        <w:rPr>
          <w:color w:val="000000" w:themeColor="text1"/>
          <w14:textFill>
            <w14:solidFill>
              <w14:schemeClr w14:val="tx1"/>
            </w14:solidFill>
          </w14:textFill>
        </w:rPr>
      </w:pPr>
      <w:r>
        <w:t>B、在钢筋混凝土中不得掺用氯化钙、氯化钠等氯盐。无筋混凝土的氯化钙或氯化钠掺量，以干质量计，不得超过水泥用量的5%</w:t>
      </w:r>
    </w:p>
    <w:p>
      <w:pPr>
        <w:pStyle w:val="22"/>
        <w:widowControl w:val="0"/>
        <w:tabs>
          <w:tab w:val="left" w:pos="5040"/>
        </w:tabs>
      </w:pPr>
      <w:r>
        <w:t>C、掺入加气剂的混凝土的含气量宜为3.5%～5.5%</w:t>
      </w:r>
    </w:p>
    <w:p>
      <w:pPr>
        <w:pStyle w:val="22"/>
        <w:widowControl w:val="0"/>
        <w:tabs>
          <w:tab w:val="left" w:pos="5040"/>
        </w:tabs>
        <w:rPr>
          <w:color w:val="000000" w:themeColor="text1"/>
          <w14:textFill>
            <w14:solidFill>
              <w14:schemeClr w14:val="tx1"/>
            </w14:solidFill>
          </w14:textFill>
        </w:rPr>
      </w:pPr>
      <w:r>
        <w:t>D、使用两种(含)以上外加剂时，应彼此相容</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桥梁工程高强度混凝土配制时，以下有关胶结料的规定不正确的是（  ）。</w:t>
      </w:r>
    </w:p>
    <w:p>
      <w:pPr>
        <w:pStyle w:val="22"/>
        <w:widowControl w:val="0"/>
        <w:tabs>
          <w:tab w:val="left" w:pos="5040"/>
        </w:tabs>
      </w:pPr>
      <w:r>
        <w:rPr>
          <w:color w:val="000000" w:themeColor="text1"/>
          <w14:textFill>
            <w14:solidFill>
              <w14:schemeClr w14:val="tx1"/>
            </w14:solidFill>
          </w14:textFill>
        </w:rPr>
        <w:t>A、</w:t>
      </w:r>
      <w:r>
        <w:t>纯水泥用量不宜超过580kg/m</w:t>
      </w:r>
      <w:r>
        <w:rPr>
          <w:rFonts w:ascii="Calibri" w:hAnsi="Calibri" w:cs="Calibri"/>
        </w:rPr>
        <w:t>³</w:t>
      </w:r>
    </w:p>
    <w:p>
      <w:pPr>
        <w:pStyle w:val="22"/>
        <w:widowControl w:val="0"/>
        <w:tabs>
          <w:tab w:val="left" w:pos="5040"/>
        </w:tabs>
        <w:rPr>
          <w:color w:val="000000" w:themeColor="text1"/>
          <w14:textFill>
            <w14:solidFill>
              <w14:schemeClr w14:val="tx1"/>
            </w14:solidFill>
          </w14:textFill>
        </w:rPr>
      </w:pPr>
      <w:r>
        <w:t>B、水泥与掺合料的总量不宜超过600kg/m</w:t>
      </w:r>
      <w:r>
        <w:rPr>
          <w:rFonts w:ascii="Calibri" w:hAnsi="Calibri" w:cs="Calibri"/>
        </w:rPr>
        <w:t>³</w:t>
      </w:r>
    </w:p>
    <w:p>
      <w:pPr>
        <w:pStyle w:val="22"/>
        <w:widowControl w:val="0"/>
        <w:tabs>
          <w:tab w:val="left" w:pos="5040"/>
        </w:tabs>
      </w:pPr>
      <w:r>
        <w:t>C、粉煤灰掺量不宜超过胶结料总量的30%</w:t>
      </w:r>
    </w:p>
    <w:p>
      <w:pPr>
        <w:pStyle w:val="22"/>
        <w:widowControl w:val="0"/>
        <w:tabs>
          <w:tab w:val="left" w:pos="5040"/>
        </w:tabs>
        <w:rPr>
          <w:color w:val="000000" w:themeColor="text1"/>
          <w14:textFill>
            <w14:solidFill>
              <w14:schemeClr w14:val="tx1"/>
            </w14:solidFill>
          </w14:textFill>
        </w:rPr>
      </w:pPr>
      <w:r>
        <w:t>D、沸石粉不宜超过10%；硅粉不宜超过8%</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以下有关桥梁工程混凝土拌合物坍落度检测要求不正确的是（ ）。</w:t>
      </w:r>
    </w:p>
    <w:p>
      <w:pPr>
        <w:pStyle w:val="22"/>
        <w:widowControl w:val="0"/>
        <w:tabs>
          <w:tab w:val="left" w:pos="5040"/>
        </w:tabs>
      </w:pPr>
      <w:r>
        <w:rPr>
          <w:color w:val="000000" w:themeColor="text1"/>
          <w14:textFill>
            <w14:solidFill>
              <w14:schemeClr w14:val="tx1"/>
            </w14:solidFill>
          </w14:textFill>
        </w:rPr>
        <w:t>A、</w:t>
      </w:r>
      <w:r>
        <w:t>在搅拌地点和浇筑地点分别随机取样检测</w:t>
      </w:r>
    </w:p>
    <w:p>
      <w:pPr>
        <w:pStyle w:val="22"/>
        <w:widowControl w:val="0"/>
        <w:tabs>
          <w:tab w:val="left" w:pos="5040"/>
        </w:tabs>
        <w:rPr>
          <w:color w:val="000000" w:themeColor="text1"/>
          <w14:textFill>
            <w14:solidFill>
              <w14:schemeClr w14:val="tx1"/>
            </w14:solidFill>
          </w14:textFill>
        </w:rPr>
      </w:pPr>
      <w:r>
        <w:t>B、每一工作班或每一单元结构物不应少于一次</w:t>
      </w:r>
    </w:p>
    <w:p>
      <w:pPr>
        <w:pStyle w:val="22"/>
        <w:widowControl w:val="0"/>
        <w:tabs>
          <w:tab w:val="left" w:pos="5040"/>
        </w:tabs>
      </w:pPr>
      <w:r>
        <w:t>C、评定时应以浇筑地点的测值为准</w:t>
      </w:r>
    </w:p>
    <w:p>
      <w:pPr>
        <w:pStyle w:val="22"/>
        <w:widowControl w:val="0"/>
        <w:tabs>
          <w:tab w:val="left" w:pos="5040"/>
        </w:tabs>
        <w:rPr>
          <w:color w:val="000000" w:themeColor="text1"/>
          <w14:textFill>
            <w14:solidFill>
              <w14:schemeClr w14:val="tx1"/>
            </w14:solidFill>
          </w14:textFill>
        </w:rPr>
      </w:pPr>
      <w:r>
        <w:t>D、如混凝土拌合物从搅拌机出料起至浇筑入模的时间不超过15min时，其坍落度可仅在搅拌地点取样检测</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桥梁工程混凝土自高处向模板内倾卸浇筑时，正确的组合选项是（ ）。</w:t>
      </w:r>
    </w:p>
    <w:p>
      <w:pPr>
        <w:pStyle w:val="22"/>
        <w:widowControl w:val="0"/>
        <w:tabs>
          <w:tab w:val="left" w:pos="5040"/>
        </w:tabs>
        <w:rPr>
          <w:color w:val="000000" w:themeColor="text1"/>
          <w14:textFill>
            <w14:solidFill>
              <w14:schemeClr w14:val="tx1"/>
            </w14:solidFill>
          </w14:textFill>
        </w:rPr>
      </w:pPr>
      <w:r>
        <w:rPr>
          <w:rFonts w:hint="eastAsia"/>
        </w:rPr>
        <w:t>①自由倾落高度不得超过</w:t>
      </w:r>
      <w:r>
        <w:t>2m</w:t>
      </w:r>
    </w:p>
    <w:p>
      <w:pPr>
        <w:pStyle w:val="22"/>
        <w:widowControl w:val="0"/>
        <w:tabs>
          <w:tab w:val="left" w:pos="5040"/>
        </w:tabs>
        <w:rPr>
          <w:color w:val="000000" w:themeColor="text1"/>
          <w14:textFill>
            <w14:solidFill>
              <w14:schemeClr w14:val="tx1"/>
            </w14:solidFill>
          </w14:textFill>
        </w:rPr>
      </w:pPr>
      <w:r>
        <w:rPr>
          <w:rFonts w:hint="eastAsia"/>
        </w:rPr>
        <w:t>②自由倾落高度不得超过</w:t>
      </w:r>
      <w:r>
        <w:t>3m</w:t>
      </w:r>
    </w:p>
    <w:p>
      <w:pPr>
        <w:pStyle w:val="22"/>
        <w:widowControl w:val="0"/>
        <w:tabs>
          <w:tab w:val="left" w:pos="5040"/>
        </w:tabs>
        <w:rPr>
          <w:color w:val="000000" w:themeColor="text1"/>
          <w14:textFill>
            <w14:solidFill>
              <w14:schemeClr w14:val="tx1"/>
            </w14:solidFill>
          </w14:textFill>
        </w:rPr>
      </w:pPr>
      <w:r>
        <w:rPr>
          <w:rFonts w:hint="eastAsia"/>
        </w:rPr>
        <w:t>③倾落高度超过</w:t>
      </w:r>
      <w:r>
        <w:t>8m时应设置减速装置</w:t>
      </w:r>
    </w:p>
    <w:p>
      <w:pPr>
        <w:pStyle w:val="22"/>
        <w:widowControl w:val="0"/>
        <w:tabs>
          <w:tab w:val="left" w:pos="5040"/>
        </w:tabs>
        <w:rPr>
          <w:color w:val="000000" w:themeColor="text1"/>
          <w14:textFill>
            <w14:solidFill>
              <w14:schemeClr w14:val="tx1"/>
            </w14:solidFill>
          </w14:textFill>
        </w:rPr>
      </w:pPr>
      <w:r>
        <w:rPr>
          <w:rFonts w:hint="eastAsia"/>
        </w:rPr>
        <w:t>④倾落高度超过</w:t>
      </w:r>
      <w:r>
        <w:t>10m时应设置减速装置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B、②③</w:t>
      </w:r>
    </w:p>
    <w:p>
      <w:pPr>
        <w:pStyle w:val="22"/>
        <w:widowControl w:val="0"/>
        <w:tabs>
          <w:tab w:val="left" w:pos="5040"/>
        </w:tabs>
        <w:rPr>
          <w:color w:val="000000" w:themeColor="text1"/>
          <w14:textFill>
            <w14:solidFill>
              <w14:schemeClr w14:val="tx1"/>
            </w14:solidFill>
          </w14:textFill>
        </w:rPr>
      </w:pPr>
      <w:r>
        <w:t>C、①④</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桥梁工程混凝土浇筑过程因故设置施工缝，以下有关施工缝的规定不正确的是（ ）。</w:t>
      </w:r>
    </w:p>
    <w:p>
      <w:pPr>
        <w:pStyle w:val="22"/>
        <w:widowControl w:val="0"/>
        <w:tabs>
          <w:tab w:val="left" w:pos="5040"/>
        </w:tabs>
      </w:pPr>
      <w:r>
        <w:rPr>
          <w:color w:val="000000" w:themeColor="text1"/>
          <w14:textFill>
            <w14:solidFill>
              <w14:schemeClr w14:val="tx1"/>
            </w14:solidFill>
          </w14:textFill>
        </w:rPr>
        <w:t>A、</w:t>
      </w:r>
      <w:r>
        <w:t>施工缝宜留置在结构受剪力和弯矩较小、便于施工的部位，且应在混凝土浇筑之前确定，施工缝不得呈斜面</w:t>
      </w:r>
    </w:p>
    <w:p>
      <w:pPr>
        <w:pStyle w:val="22"/>
        <w:widowControl w:val="0"/>
        <w:tabs>
          <w:tab w:val="left" w:pos="5040"/>
        </w:tabs>
        <w:rPr>
          <w:color w:val="000000" w:themeColor="text1"/>
          <w14:textFill>
            <w14:solidFill>
              <w14:schemeClr w14:val="tx1"/>
            </w14:solidFill>
          </w14:textFill>
        </w:rPr>
      </w:pPr>
      <w:r>
        <w:t>B、先浇混凝土表面的水泥砂浆和松弱层应及时凿除。凿除时的混凝土强度，水冲法应达到0.5MPa；人工凿毛应达到2.5MPa；机械凿毛应达到10MPa</w:t>
      </w:r>
    </w:p>
    <w:p>
      <w:pPr>
        <w:pStyle w:val="22"/>
        <w:widowControl w:val="0"/>
        <w:tabs>
          <w:tab w:val="left" w:pos="5040"/>
        </w:tabs>
      </w:pPr>
      <w:r>
        <w:t>C、经凿毛处理的混凝土面，应清除干净，在浇筑后续混凝土前,应铺20～30mm同配比的水泥砂浆</w:t>
      </w:r>
    </w:p>
    <w:p>
      <w:pPr>
        <w:pStyle w:val="22"/>
        <w:widowControl w:val="0"/>
        <w:tabs>
          <w:tab w:val="left" w:pos="5040"/>
        </w:tabs>
        <w:rPr>
          <w:color w:val="000000" w:themeColor="text1"/>
          <w14:textFill>
            <w14:solidFill>
              <w14:schemeClr w14:val="tx1"/>
            </w14:solidFill>
          </w14:textFill>
        </w:rPr>
      </w:pPr>
      <w:r>
        <w:t>D、重要部位及有抗震要求的混凝土结构或钢筋稀疏的混凝土结构,应在施工缝处补插锚固钢筋或石榫；有抗渗要求的施工缝宜做成凹形、凸形或设止水带</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以下有关桥梁工程混凝土洒水养护时间的规定不正确的是（  ）。</w:t>
      </w:r>
    </w:p>
    <w:p>
      <w:pPr>
        <w:pStyle w:val="22"/>
        <w:widowControl w:val="0"/>
        <w:tabs>
          <w:tab w:val="left" w:pos="5040"/>
        </w:tabs>
      </w:pPr>
      <w:r>
        <w:rPr>
          <w:color w:val="000000" w:themeColor="text1"/>
          <w14:textFill>
            <w14:solidFill>
              <w14:schemeClr w14:val="tx1"/>
            </w14:solidFill>
          </w14:textFill>
        </w:rPr>
        <w:t>A、</w:t>
      </w:r>
      <w:r>
        <w:t>采用硅酸盐水泥、普通硅酸盐水泥的混凝土，不得少于7d</w:t>
      </w:r>
    </w:p>
    <w:p>
      <w:pPr>
        <w:pStyle w:val="22"/>
        <w:widowControl w:val="0"/>
        <w:tabs>
          <w:tab w:val="left" w:pos="5040"/>
        </w:tabs>
        <w:rPr>
          <w:color w:val="000000" w:themeColor="text1"/>
          <w14:textFill>
            <w14:solidFill>
              <w14:schemeClr w14:val="tx1"/>
            </w14:solidFill>
          </w14:textFill>
        </w:rPr>
      </w:pPr>
      <w:r>
        <w:t>B、掺用缓凝型外加剂或有抗渗等要求的混凝土，不得少于14d</w:t>
      </w:r>
    </w:p>
    <w:p>
      <w:pPr>
        <w:pStyle w:val="22"/>
        <w:widowControl w:val="0"/>
        <w:tabs>
          <w:tab w:val="left" w:pos="5040"/>
        </w:tabs>
      </w:pPr>
      <w:r>
        <w:t>C、高强度混凝土，不得少于14d</w:t>
      </w:r>
    </w:p>
    <w:p>
      <w:pPr>
        <w:pStyle w:val="22"/>
        <w:widowControl w:val="0"/>
        <w:tabs>
          <w:tab w:val="left" w:pos="5040"/>
        </w:tabs>
        <w:rPr>
          <w:color w:val="000000" w:themeColor="text1"/>
          <w14:textFill>
            <w14:solidFill>
              <w14:schemeClr w14:val="tx1"/>
            </w14:solidFill>
          </w14:textFill>
        </w:rPr>
      </w:pPr>
      <w:r>
        <w:t>D、采用矿渣硅酸盐水泥的混凝土，不得少于14d</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以下有关桥梁工程泵送混凝土原材料规定不正确的是（ ）。</w:t>
      </w:r>
    </w:p>
    <w:p>
      <w:pPr>
        <w:pStyle w:val="22"/>
        <w:widowControl w:val="0"/>
        <w:tabs>
          <w:tab w:val="left" w:pos="5040"/>
        </w:tabs>
      </w:pPr>
      <w:r>
        <w:rPr>
          <w:color w:val="000000" w:themeColor="text1"/>
          <w14:textFill>
            <w14:solidFill>
              <w14:schemeClr w14:val="tx1"/>
            </w14:solidFill>
          </w14:textFill>
        </w:rPr>
        <w:t>A、</w:t>
      </w:r>
      <w:r>
        <w:t>水泥应采用保水性好、泌水性小的品种，混凝土中的水泥用量(含掺合料）不宜小于320kg/m</w:t>
      </w:r>
      <w:r>
        <w:rPr>
          <w:rFonts w:ascii="Calibri" w:hAnsi="Calibri" w:cs="Calibri"/>
        </w:rPr>
        <w:t>³</w:t>
      </w:r>
    </w:p>
    <w:p>
      <w:pPr>
        <w:pStyle w:val="22"/>
        <w:widowControl w:val="0"/>
        <w:tabs>
          <w:tab w:val="left" w:pos="5040"/>
        </w:tabs>
        <w:rPr>
          <w:color w:val="000000" w:themeColor="text1"/>
          <w14:textFill>
            <w14:solidFill>
              <w14:schemeClr w14:val="tx1"/>
            </w14:solidFill>
          </w14:textFill>
        </w:rPr>
      </w:pPr>
      <w:r>
        <w:t>B、细骨料宜选用中砂,粒径小于300μm颗粒所占的比例宜为15%～20%，砂率宜为38%～45%</w:t>
      </w:r>
    </w:p>
    <w:p>
      <w:pPr>
        <w:pStyle w:val="22"/>
        <w:widowControl w:val="0"/>
        <w:tabs>
          <w:tab w:val="left" w:pos="5040"/>
        </w:tabs>
      </w:pPr>
      <w:r>
        <w:t>C、粗骨料宜采用连续级配,其针片状颗粒含量不宜大于10%</w:t>
      </w:r>
    </w:p>
    <w:p>
      <w:pPr>
        <w:pStyle w:val="22"/>
        <w:widowControl w:val="0"/>
        <w:tabs>
          <w:tab w:val="left" w:pos="5040"/>
        </w:tabs>
        <w:rPr>
          <w:color w:val="000000" w:themeColor="text1"/>
          <w14:textFill>
            <w14:solidFill>
              <w14:schemeClr w14:val="tx1"/>
            </w14:solidFill>
          </w14:textFill>
        </w:rPr>
      </w:pPr>
      <w:r>
        <w:t>D、粗骨料的最大粒径与所用输送管的管径之比宜符合规定</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桥梁工程泵送混凝土高度大于100m时，混凝土的坍落度不宜小于（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100mm</w:t>
      </w:r>
      <w:r>
        <w:tab/>
      </w:r>
      <w:r>
        <w:t>B、150mm</w:t>
      </w:r>
    </w:p>
    <w:p>
      <w:pPr>
        <w:pStyle w:val="22"/>
        <w:widowControl w:val="0"/>
        <w:tabs>
          <w:tab w:val="left" w:pos="5040"/>
        </w:tabs>
        <w:rPr>
          <w:color w:val="000000" w:themeColor="text1"/>
          <w14:textFill>
            <w14:solidFill>
              <w14:schemeClr w14:val="tx1"/>
            </w14:solidFill>
          </w14:textFill>
        </w:rPr>
      </w:pPr>
      <w:r>
        <w:t>C、180mm</w:t>
      </w:r>
      <w:r>
        <w:tab/>
      </w:r>
      <w:r>
        <w:t>D、200mm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以下有关桥梁工程泵送混凝土施工规定不正确的是（ ）。</w:t>
      </w:r>
    </w:p>
    <w:p>
      <w:pPr>
        <w:pStyle w:val="22"/>
        <w:widowControl w:val="0"/>
        <w:tabs>
          <w:tab w:val="left" w:pos="5040"/>
        </w:tabs>
      </w:pPr>
      <w:r>
        <w:rPr>
          <w:color w:val="000000" w:themeColor="text1"/>
          <w14:textFill>
            <w14:solidFill>
              <w14:schemeClr w14:val="tx1"/>
            </w14:solidFill>
          </w14:textFill>
        </w:rPr>
        <w:t>A、</w:t>
      </w:r>
      <w:r>
        <w:t>泵送过程中，受料斗内应具有足够的混凝土，以防止吸入空气产生阻塞</w:t>
      </w:r>
    </w:p>
    <w:p>
      <w:pPr>
        <w:pStyle w:val="22"/>
        <w:widowControl w:val="0"/>
        <w:tabs>
          <w:tab w:val="left" w:pos="5040"/>
        </w:tabs>
        <w:rPr>
          <w:color w:val="000000" w:themeColor="text1"/>
          <w14:textFill>
            <w14:solidFill>
              <w14:schemeClr w14:val="tx1"/>
            </w14:solidFill>
          </w14:textFill>
        </w:rPr>
      </w:pPr>
      <w:r>
        <w:t>B、泵送前应先用与混凝土成分相同的水泥浆润滑输送管内壁</w:t>
      </w:r>
    </w:p>
    <w:p>
      <w:pPr>
        <w:pStyle w:val="22"/>
        <w:widowControl w:val="0"/>
        <w:tabs>
          <w:tab w:val="left" w:pos="5040"/>
        </w:tabs>
      </w:pPr>
      <w:r>
        <w:t>C、泵送混凝土因故间歇时间超过30min时，应采用压力水或其他方法冲洗管内残留的混凝土</w:t>
      </w:r>
    </w:p>
    <w:p>
      <w:pPr>
        <w:pStyle w:val="22"/>
        <w:widowControl w:val="0"/>
        <w:tabs>
          <w:tab w:val="left" w:pos="5040"/>
        </w:tabs>
        <w:rPr>
          <w:color w:val="000000" w:themeColor="text1"/>
          <w14:textFill>
            <w14:solidFill>
              <w14:schemeClr w14:val="tx1"/>
            </w14:solidFill>
          </w14:textFill>
        </w:rPr>
      </w:pPr>
      <w:r>
        <w:t>D、泵送混凝土高度大于100m时，混凝土塌落度不宜小于180mm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CJJ2-2008——桥梁通用施工技术</w:t>
      </w:r>
    </w:p>
    <w:p>
      <w:pPr>
        <w:pStyle w:val="27"/>
        <w:widowControl w:val="0"/>
        <w:ind w:left="0" w:firstLine="560" w:firstLineChars="200"/>
        <w:rPr>
          <w:color w:val="000000" w:themeColor="text1"/>
          <w14:textFill>
            <w14:solidFill>
              <w14:schemeClr w14:val="tx1"/>
            </w14:solidFill>
          </w14:textFill>
        </w:rPr>
      </w:pPr>
      <w:r>
        <w:t>有关桥梁工程抗渗混凝土分类，正确的组合选项是（ ）。</w:t>
      </w:r>
    </w:p>
    <w:p>
      <w:pPr>
        <w:pStyle w:val="22"/>
        <w:widowControl w:val="0"/>
        <w:tabs>
          <w:tab w:val="left" w:pos="5040"/>
        </w:tabs>
        <w:rPr>
          <w:color w:val="000000" w:themeColor="text1"/>
          <w14:textFill>
            <w14:solidFill>
              <w14:schemeClr w14:val="tx1"/>
            </w14:solidFill>
          </w14:textFill>
        </w:rPr>
      </w:pPr>
      <w:r>
        <w:rPr>
          <w:rFonts w:hint="eastAsia"/>
        </w:rPr>
        <w:t>（</w:t>
      </w:r>
      <w:r>
        <w:t>1）普通抗渗混凝土</w:t>
      </w:r>
    </w:p>
    <w:p>
      <w:pPr>
        <w:pStyle w:val="22"/>
        <w:widowControl w:val="0"/>
        <w:tabs>
          <w:tab w:val="left" w:pos="5040"/>
        </w:tabs>
        <w:rPr>
          <w:color w:val="000000" w:themeColor="text1"/>
          <w14:textFill>
            <w14:solidFill>
              <w14:schemeClr w14:val="tx1"/>
            </w14:solidFill>
          </w14:textFill>
        </w:rPr>
      </w:pPr>
      <w:r>
        <w:rPr>
          <w:rFonts w:hint="eastAsia"/>
        </w:rPr>
        <w:t>（</w:t>
      </w:r>
      <w:r>
        <w:t>2）高强抗渗混凝土</w:t>
      </w:r>
    </w:p>
    <w:p>
      <w:pPr>
        <w:pStyle w:val="22"/>
        <w:widowControl w:val="0"/>
        <w:tabs>
          <w:tab w:val="left" w:pos="5040"/>
        </w:tabs>
        <w:rPr>
          <w:color w:val="000000" w:themeColor="text1"/>
          <w14:textFill>
            <w14:solidFill>
              <w14:schemeClr w14:val="tx1"/>
            </w14:solidFill>
          </w14:textFill>
        </w:rPr>
      </w:pPr>
      <w:r>
        <w:rPr>
          <w:rFonts w:hint="eastAsia"/>
        </w:rPr>
        <w:t>（</w:t>
      </w:r>
      <w:r>
        <w:t>3）外加剂抗渗混凝土</w:t>
      </w:r>
    </w:p>
    <w:p>
      <w:pPr>
        <w:pStyle w:val="22"/>
        <w:widowControl w:val="0"/>
        <w:tabs>
          <w:tab w:val="left" w:pos="5040"/>
        </w:tabs>
        <w:rPr>
          <w:color w:val="000000" w:themeColor="text1"/>
          <w14:textFill>
            <w14:solidFill>
              <w14:schemeClr w14:val="tx1"/>
            </w14:solidFill>
          </w14:textFill>
        </w:rPr>
      </w:pPr>
      <w:r>
        <w:rPr>
          <w:rFonts w:hint="eastAsia"/>
        </w:rPr>
        <w:t>（</w:t>
      </w:r>
      <w:r>
        <w:t>4）膨胀水泥抗渗混凝土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以下有关桥梁工程抗渗混凝土原材料规定不正确的是（ ）。</w:t>
      </w:r>
    </w:p>
    <w:p>
      <w:pPr>
        <w:pStyle w:val="22"/>
        <w:widowControl w:val="0"/>
        <w:tabs>
          <w:tab w:val="left" w:pos="5040"/>
        </w:tabs>
      </w:pPr>
      <w:r>
        <w:rPr>
          <w:color w:val="000000" w:themeColor="text1"/>
          <w14:textFill>
            <w14:solidFill>
              <w14:schemeClr w14:val="tx1"/>
            </w14:solidFill>
          </w14:textFill>
        </w:rPr>
        <w:t>A、</w:t>
      </w:r>
      <w:r>
        <w:t>抗渗混凝土应选用泌水小、水化热低的水泥</w:t>
      </w:r>
    </w:p>
    <w:p>
      <w:pPr>
        <w:pStyle w:val="22"/>
        <w:widowControl w:val="0"/>
        <w:tabs>
          <w:tab w:val="left" w:pos="5040"/>
        </w:tabs>
        <w:rPr>
          <w:color w:val="000000" w:themeColor="text1"/>
          <w14:textFill>
            <w14:solidFill>
              <w14:schemeClr w14:val="tx1"/>
            </w14:solidFill>
          </w14:textFill>
        </w:rPr>
      </w:pPr>
      <w:r>
        <w:t>B、粗骨料应采用间断粒级</w:t>
      </w:r>
    </w:p>
    <w:p>
      <w:pPr>
        <w:pStyle w:val="22"/>
        <w:widowControl w:val="0"/>
        <w:tabs>
          <w:tab w:val="left" w:pos="5040"/>
        </w:tabs>
      </w:pPr>
      <w:r>
        <w:t>C、粗骨料最大粒径不得大于45mm，含泥量不得大于1%</w:t>
      </w:r>
    </w:p>
    <w:p>
      <w:pPr>
        <w:pStyle w:val="22"/>
        <w:widowControl w:val="0"/>
        <w:tabs>
          <w:tab w:val="left" w:pos="5040"/>
        </w:tabs>
        <w:rPr>
          <w:color w:val="000000" w:themeColor="text1"/>
          <w14:textFill>
            <w14:solidFill>
              <w14:schemeClr w14:val="tx1"/>
            </w14:solidFill>
          </w14:textFill>
        </w:rPr>
      </w:pPr>
      <w:r>
        <w:t>D、细骨料含泥量不得大于3%</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CJJ2-2008——桥梁通用施工技术</w:t>
      </w:r>
    </w:p>
    <w:p>
      <w:pPr>
        <w:pStyle w:val="27"/>
        <w:widowControl w:val="0"/>
        <w:ind w:left="0" w:firstLine="560" w:firstLineChars="200"/>
        <w:rPr>
          <w:color w:val="000000" w:themeColor="text1"/>
          <w14:textFill>
            <w14:solidFill>
              <w14:schemeClr w14:val="tx1"/>
            </w14:solidFill>
          </w14:textFill>
        </w:rPr>
      </w:pPr>
      <w:r>
        <w:t>桥梁工程抗渗混凝土宜采用哪些外加剂（  ）？</w:t>
      </w:r>
    </w:p>
    <w:p>
      <w:pPr>
        <w:pStyle w:val="22"/>
        <w:widowControl w:val="0"/>
        <w:tabs>
          <w:tab w:val="left" w:pos="5040"/>
        </w:tabs>
      </w:pPr>
      <w:r>
        <w:rPr>
          <w:color w:val="000000" w:themeColor="text1"/>
          <w14:textFill>
            <w14:solidFill>
              <w14:schemeClr w14:val="tx1"/>
            </w14:solidFill>
          </w14:textFill>
        </w:rPr>
        <w:t>A、</w:t>
      </w:r>
      <w:r>
        <w:t>防水剂、膨胀剂、缓凝剂、早强剂</w:t>
      </w:r>
    </w:p>
    <w:p>
      <w:pPr>
        <w:pStyle w:val="22"/>
        <w:widowControl w:val="0"/>
        <w:tabs>
          <w:tab w:val="left" w:pos="5040"/>
        </w:tabs>
        <w:rPr>
          <w:color w:val="000000" w:themeColor="text1"/>
          <w14:textFill>
            <w14:solidFill>
              <w14:schemeClr w14:val="tx1"/>
            </w14:solidFill>
          </w14:textFill>
        </w:rPr>
      </w:pPr>
      <w:r>
        <w:t>B、防水剂、膨胀剂、速凝剂、减水剂</w:t>
      </w:r>
    </w:p>
    <w:p>
      <w:pPr>
        <w:pStyle w:val="22"/>
        <w:widowControl w:val="0"/>
        <w:tabs>
          <w:tab w:val="left" w:pos="5040"/>
        </w:tabs>
      </w:pPr>
      <w:r>
        <w:t>C、防水剂、膨胀剂、引气剂、防冻剂</w:t>
      </w:r>
    </w:p>
    <w:p>
      <w:pPr>
        <w:pStyle w:val="22"/>
        <w:widowControl w:val="0"/>
        <w:tabs>
          <w:tab w:val="left" w:pos="5040"/>
        </w:tabs>
        <w:rPr>
          <w:color w:val="000000" w:themeColor="text1"/>
          <w14:textFill>
            <w14:solidFill>
              <w14:schemeClr w14:val="tx1"/>
            </w14:solidFill>
          </w14:textFill>
        </w:rPr>
      </w:pPr>
      <w:r>
        <w:t>D、防水剂、膨胀剂、引气剂、减水剂</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CJJ2-2008——桥梁通用施工技术</w:t>
      </w:r>
    </w:p>
    <w:p>
      <w:pPr>
        <w:pStyle w:val="27"/>
        <w:widowControl w:val="0"/>
        <w:ind w:left="0" w:firstLine="560" w:firstLineChars="200"/>
        <w:rPr>
          <w:color w:val="000000" w:themeColor="text1"/>
          <w14:textFill>
            <w14:solidFill>
              <w14:schemeClr w14:val="tx1"/>
            </w14:solidFill>
          </w14:textFill>
        </w:rPr>
      </w:pPr>
      <w:r>
        <w:t>抗渗混凝土拆模时，结构表面温度与环境气温之差不得大于(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w:t>
      </w:r>
      <w:r>
        <w:tab/>
      </w:r>
      <w:r>
        <w:t>B、20℃</w:t>
      </w:r>
    </w:p>
    <w:p>
      <w:pPr>
        <w:pStyle w:val="22"/>
        <w:widowControl w:val="0"/>
        <w:tabs>
          <w:tab w:val="left" w:pos="5040"/>
        </w:tabs>
        <w:rPr>
          <w:color w:val="000000" w:themeColor="text1"/>
          <w14:textFill>
            <w14:solidFill>
              <w14:schemeClr w14:val="tx1"/>
            </w14:solidFill>
          </w14:textFill>
        </w:rPr>
      </w:pPr>
      <w:r>
        <w:t>C、25℃</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CJJ2-2008——桥梁通用施工技术</w:t>
      </w:r>
    </w:p>
    <w:p>
      <w:pPr>
        <w:pStyle w:val="27"/>
        <w:widowControl w:val="0"/>
        <w:ind w:left="0" w:firstLine="560" w:firstLineChars="200"/>
        <w:rPr>
          <w:color w:val="000000" w:themeColor="text1"/>
          <w14:textFill>
            <w14:solidFill>
              <w14:schemeClr w14:val="tx1"/>
            </w14:solidFill>
          </w14:textFill>
        </w:rPr>
      </w:pPr>
      <w:r>
        <w:t>以下桥梁工程大体积混凝土分层、分段浇筑的规定，正确的组合选项是（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①分层混凝土厚度宜为</w:t>
      </w:r>
      <w:r>
        <w:t>0.5～1.0m</w:t>
      </w:r>
    </w:p>
    <w:p>
      <w:pPr>
        <w:pStyle w:val="22"/>
        <w:widowControl w:val="0"/>
        <w:tabs>
          <w:tab w:val="left" w:pos="5040"/>
        </w:tabs>
        <w:rPr>
          <w:color w:val="000000" w:themeColor="text1"/>
          <w14:textFill>
            <w14:solidFill>
              <w14:schemeClr w14:val="tx1"/>
            </w14:solidFill>
          </w14:textFill>
        </w:rPr>
      </w:pPr>
      <w:r>
        <w:rPr>
          <w:rFonts w:hint="eastAsia"/>
        </w:rPr>
        <w:t>②当横截面面积在</w:t>
      </w:r>
      <w:r>
        <w:t>200㎡以内时不宜大于2段，在300㎡以内时不宜大于3段</w:t>
      </w:r>
    </w:p>
    <w:p>
      <w:pPr>
        <w:pStyle w:val="22"/>
        <w:widowControl w:val="0"/>
        <w:tabs>
          <w:tab w:val="left" w:pos="5040"/>
        </w:tabs>
        <w:rPr>
          <w:color w:val="000000" w:themeColor="text1"/>
          <w14:textFill>
            <w14:solidFill>
              <w14:schemeClr w14:val="tx1"/>
            </w14:solidFill>
          </w14:textFill>
        </w:rPr>
      </w:pPr>
      <w:r>
        <w:rPr>
          <w:rFonts w:hint="eastAsia"/>
        </w:rPr>
        <w:t>③每段面积不得小于</w:t>
      </w:r>
      <w:r>
        <w:t>100㎡</w:t>
      </w:r>
    </w:p>
    <w:p>
      <w:pPr>
        <w:pStyle w:val="22"/>
        <w:widowControl w:val="0"/>
        <w:tabs>
          <w:tab w:val="left" w:pos="5040"/>
        </w:tabs>
        <w:rPr>
          <w:color w:val="000000" w:themeColor="text1"/>
          <w14:textFill>
            <w14:solidFill>
              <w14:schemeClr w14:val="tx1"/>
            </w14:solidFill>
          </w14:textFill>
        </w:rPr>
      </w:pPr>
      <w:r>
        <w:rPr>
          <w:rFonts w:hint="eastAsia"/>
        </w:rPr>
        <w:t>④上、下层的竖缝应错开</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B、②④</w:t>
      </w:r>
    </w:p>
    <w:p>
      <w:pPr>
        <w:pStyle w:val="22"/>
        <w:widowControl w:val="0"/>
        <w:tabs>
          <w:tab w:val="left" w:pos="5040"/>
        </w:tabs>
        <w:rPr>
          <w:color w:val="000000" w:themeColor="text1"/>
          <w14:textFill>
            <w14:solidFill>
              <w14:schemeClr w14:val="tx1"/>
            </w14:solidFill>
          </w14:textFill>
        </w:rPr>
      </w:pPr>
      <w:r>
        <w:t>C、①③</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以下关于桥梁工程冬季混凝土施工界定，正确的组合选项是（　）。</w:t>
      </w:r>
    </w:p>
    <w:p>
      <w:pPr>
        <w:pStyle w:val="22"/>
        <w:widowControl w:val="0"/>
        <w:tabs>
          <w:tab w:val="left" w:pos="5040"/>
        </w:tabs>
        <w:rPr>
          <w:color w:val="000000" w:themeColor="text1"/>
          <w14:textFill>
            <w14:solidFill>
              <w14:schemeClr w14:val="tx1"/>
            </w14:solidFill>
          </w14:textFill>
        </w:rPr>
      </w:pPr>
      <w:r>
        <w:rPr>
          <w:rFonts w:hint="eastAsia"/>
        </w:rPr>
        <w:t>①工地昼夜平均气温连续</w:t>
      </w:r>
      <w:r>
        <w:t>5d低于０℃时</w:t>
      </w:r>
    </w:p>
    <w:p>
      <w:pPr>
        <w:pStyle w:val="22"/>
        <w:widowControl w:val="0"/>
        <w:tabs>
          <w:tab w:val="left" w:pos="5040"/>
        </w:tabs>
        <w:rPr>
          <w:color w:val="000000" w:themeColor="text1"/>
          <w14:textFill>
            <w14:solidFill>
              <w14:schemeClr w14:val="tx1"/>
            </w14:solidFill>
          </w14:textFill>
        </w:rPr>
      </w:pPr>
      <w:r>
        <w:rPr>
          <w:rFonts w:hint="eastAsia"/>
        </w:rPr>
        <w:t>②工地昼夜平均气温连续</w:t>
      </w:r>
      <w:r>
        <w:t>5d低于５℃时</w:t>
      </w:r>
    </w:p>
    <w:p>
      <w:pPr>
        <w:pStyle w:val="22"/>
        <w:widowControl w:val="0"/>
        <w:tabs>
          <w:tab w:val="left" w:pos="5040"/>
        </w:tabs>
        <w:rPr>
          <w:color w:val="000000" w:themeColor="text1"/>
          <w14:textFill>
            <w14:solidFill>
              <w14:schemeClr w14:val="tx1"/>
            </w14:solidFill>
          </w14:textFill>
        </w:rPr>
      </w:pPr>
      <w:r>
        <w:rPr>
          <w:rFonts w:hint="eastAsia"/>
        </w:rPr>
        <w:t>③工地昼夜最低气温低于</w:t>
      </w:r>
      <w:r>
        <w:t>-3℃时</w:t>
      </w:r>
    </w:p>
    <w:p>
      <w:pPr>
        <w:pStyle w:val="22"/>
        <w:widowControl w:val="0"/>
        <w:tabs>
          <w:tab w:val="left" w:pos="5040"/>
        </w:tabs>
        <w:rPr>
          <w:color w:val="000000" w:themeColor="text1"/>
          <w14:textFill>
            <w14:solidFill>
              <w14:schemeClr w14:val="tx1"/>
            </w14:solidFill>
          </w14:textFill>
        </w:rPr>
      </w:pPr>
      <w:r>
        <w:rPr>
          <w:rFonts w:hint="eastAsia"/>
        </w:rPr>
        <w:t>④工地昼夜最低气温低于</w:t>
      </w:r>
      <w:r>
        <w:t>-５℃时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B、②③</w:t>
      </w:r>
    </w:p>
    <w:p>
      <w:pPr>
        <w:pStyle w:val="22"/>
        <w:widowControl w:val="0"/>
        <w:tabs>
          <w:tab w:val="left" w:pos="5040"/>
        </w:tabs>
        <w:rPr>
          <w:color w:val="000000" w:themeColor="text1"/>
          <w14:textFill>
            <w14:solidFill>
              <w14:schemeClr w14:val="tx1"/>
            </w14:solidFill>
          </w14:textFill>
        </w:rPr>
      </w:pPr>
      <w:r>
        <w:t>C、①④</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答案：Ｂ</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以下有关桥梁工程冬季混凝土的配制和拌和的规定，哪项不正确（  ）？</w:t>
      </w:r>
    </w:p>
    <w:p>
      <w:pPr>
        <w:pStyle w:val="22"/>
        <w:widowControl w:val="0"/>
        <w:tabs>
          <w:tab w:val="left" w:pos="5040"/>
        </w:tabs>
      </w:pPr>
      <w:r>
        <w:rPr>
          <w:color w:val="000000" w:themeColor="text1"/>
          <w14:textFill>
            <w14:solidFill>
              <w14:schemeClr w14:val="tx1"/>
            </w14:solidFill>
          </w14:textFill>
        </w:rPr>
        <w:t>A、</w:t>
      </w:r>
      <w:r>
        <w:t>宜选用较大的水胶比和较小的坍落度</w:t>
      </w:r>
    </w:p>
    <w:p>
      <w:pPr>
        <w:pStyle w:val="22"/>
        <w:widowControl w:val="0"/>
        <w:tabs>
          <w:tab w:val="left" w:pos="5040"/>
        </w:tabs>
        <w:rPr>
          <w:color w:val="000000" w:themeColor="text1"/>
          <w14:textFill>
            <w14:solidFill>
              <w14:schemeClr w14:val="tx1"/>
            </w14:solidFill>
          </w14:textFill>
        </w:rPr>
      </w:pPr>
      <w:r>
        <w:t>B、拌制混凝土应优先采用加热水的方法,水加热温度不宜高于80℃，骨料加热温度不得高于60℃</w:t>
      </w:r>
    </w:p>
    <w:p>
      <w:pPr>
        <w:pStyle w:val="22"/>
        <w:widowControl w:val="0"/>
        <w:tabs>
          <w:tab w:val="left" w:pos="5040"/>
        </w:tabs>
      </w:pPr>
      <w:r>
        <w:t>C、混凝土搅拌时间宜较常温施工延长50%</w:t>
      </w:r>
    </w:p>
    <w:p>
      <w:pPr>
        <w:pStyle w:val="22"/>
        <w:widowControl w:val="0"/>
        <w:tabs>
          <w:tab w:val="left" w:pos="5040"/>
        </w:tabs>
        <w:rPr>
          <w:color w:val="000000" w:themeColor="text1"/>
          <w14:textFill>
            <w14:solidFill>
              <w14:schemeClr w14:val="tx1"/>
            </w14:solidFill>
          </w14:textFill>
        </w:rPr>
      </w:pPr>
      <w:r>
        <w:t>D、拌制设备宜设在气温不低于10℃的厂房或暖棚内，拌制混凝土前，应采用热水冲洗搅拌机鼓筒</w:t>
      </w:r>
    </w:p>
    <w:p>
      <w:pPr>
        <w:pStyle w:val="22"/>
        <w:widowControl w:val="0"/>
        <w:tabs>
          <w:tab w:val="left" w:pos="5040"/>
        </w:tabs>
        <w:rPr>
          <w:color w:val="000000" w:themeColor="text1"/>
          <w14:textFill>
            <w14:solidFill>
              <w14:schemeClr w14:val="tx1"/>
            </w14:solidFill>
          </w14:textFill>
        </w:rPr>
      </w:pPr>
      <w:r>
        <w:rPr>
          <w:rFonts w:hint="eastAsia"/>
        </w:rPr>
        <w:t>答案：Ａ</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桥梁工程冬季混凝土浇筑时，混凝土拌合物入模温度不宜低于（ ）℃，混凝土分层浇筑的厚度不得小于（ ）cm。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rPr>
          <w:rFonts w:hint="eastAsia"/>
        </w:rPr>
        <w:t>，</w:t>
      </w:r>
      <w:r>
        <w:t>20cm</w:t>
      </w:r>
      <w:r>
        <w:tab/>
      </w:r>
      <w:r>
        <w:t>B、5℃</w:t>
      </w:r>
      <w:r>
        <w:rPr>
          <w:rFonts w:hint="eastAsia"/>
        </w:rPr>
        <w:t>，</w:t>
      </w:r>
      <w:r>
        <w:t>20cm</w:t>
      </w:r>
    </w:p>
    <w:p>
      <w:pPr>
        <w:pStyle w:val="22"/>
        <w:widowControl w:val="0"/>
        <w:tabs>
          <w:tab w:val="left" w:pos="5040"/>
        </w:tabs>
        <w:rPr>
          <w:color w:val="000000" w:themeColor="text1"/>
          <w14:textFill>
            <w14:solidFill>
              <w14:schemeClr w14:val="tx1"/>
            </w14:solidFill>
          </w14:textFill>
        </w:rPr>
      </w:pPr>
      <w:r>
        <w:t>C、10℃</w:t>
      </w:r>
      <w:r>
        <w:rPr>
          <w:rFonts w:hint="eastAsia"/>
        </w:rPr>
        <w:t>，</w:t>
      </w:r>
      <w:r>
        <w:t>30cm</w:t>
      </w:r>
      <w:r>
        <w:tab/>
      </w:r>
      <w:r>
        <w:t>D、5℃</w:t>
      </w:r>
      <w:r>
        <w:rPr>
          <w:rFonts w:hint="eastAsia"/>
        </w:rPr>
        <w:t>，</w:t>
      </w:r>
      <w:r>
        <w:t>30cm</w:t>
      </w:r>
    </w:p>
    <w:p>
      <w:pPr>
        <w:pStyle w:val="22"/>
        <w:widowControl w:val="0"/>
        <w:tabs>
          <w:tab w:val="left" w:pos="5040"/>
        </w:tabs>
        <w:rPr>
          <w:color w:val="000000" w:themeColor="text1"/>
          <w14:textFill>
            <w14:solidFill>
              <w14:schemeClr w14:val="tx1"/>
            </w14:solidFill>
          </w14:textFill>
        </w:rPr>
      </w:pPr>
      <w:r>
        <w:rPr>
          <w:rFonts w:hint="eastAsia"/>
        </w:rPr>
        <w:t>答案：Ａ</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CJJ2-2008——桥梁通用施工技术</w:t>
      </w:r>
    </w:p>
    <w:p>
      <w:pPr>
        <w:pStyle w:val="27"/>
        <w:widowControl w:val="0"/>
        <w:ind w:left="0" w:firstLine="560" w:firstLineChars="200"/>
        <w:rPr>
          <w:color w:val="000000" w:themeColor="text1"/>
          <w14:textFill>
            <w14:solidFill>
              <w14:schemeClr w14:val="tx1"/>
            </w14:solidFill>
          </w14:textFill>
        </w:rPr>
      </w:pPr>
      <w:r>
        <w:t>以下有关桥梁工程冬季混凝土拆模的规定，不正确的是（   ）。</w:t>
      </w:r>
    </w:p>
    <w:p>
      <w:pPr>
        <w:pStyle w:val="22"/>
        <w:widowControl w:val="0"/>
        <w:tabs>
          <w:tab w:val="left" w:pos="5040"/>
        </w:tabs>
      </w:pPr>
      <w:r>
        <w:rPr>
          <w:color w:val="000000" w:themeColor="text1"/>
          <w14:textFill>
            <w14:solidFill>
              <w14:schemeClr w14:val="tx1"/>
            </w14:solidFill>
          </w14:textFill>
        </w:rPr>
        <w:t>A、</w:t>
      </w:r>
      <w:r>
        <w:t>当混凝土达到规范规定的拆模强度及抗冻强度后，方可拆除模板</w:t>
      </w:r>
    </w:p>
    <w:p>
      <w:pPr>
        <w:pStyle w:val="22"/>
        <w:widowControl w:val="0"/>
        <w:tabs>
          <w:tab w:val="left" w:pos="5040"/>
        </w:tabs>
        <w:rPr>
          <w:color w:val="000000" w:themeColor="text1"/>
          <w14:textFill>
            <w14:solidFill>
              <w14:schemeClr w14:val="tx1"/>
            </w14:solidFill>
          </w14:textFill>
        </w:rPr>
      </w:pPr>
      <w:r>
        <w:t>B、拆模时混凝土与环境的温差不得大于15℃</w:t>
      </w:r>
    </w:p>
    <w:p>
      <w:pPr>
        <w:pStyle w:val="22"/>
        <w:widowControl w:val="0"/>
        <w:tabs>
          <w:tab w:val="left" w:pos="5040"/>
        </w:tabs>
      </w:pPr>
      <w:r>
        <w:t>C、当温差在10～15℃时，拆除模板后的混凝土表面应采取临时覆盖措施</w:t>
      </w:r>
    </w:p>
    <w:p>
      <w:pPr>
        <w:pStyle w:val="22"/>
        <w:widowControl w:val="0"/>
        <w:tabs>
          <w:tab w:val="left" w:pos="5040"/>
        </w:tabs>
        <w:rPr>
          <w:color w:val="000000" w:themeColor="text1"/>
          <w14:textFill>
            <w14:solidFill>
              <w14:schemeClr w14:val="tx1"/>
            </w14:solidFill>
          </w14:textFill>
        </w:rPr>
      </w:pPr>
      <w:r>
        <w:t>D、采用外部热源加热养护的混凝土，当环境气温在0℃以下时,应待混凝土冷却至10℃以下后,方可拆除模板</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当昼夜平均气温高于（ ）℃时，应确定混凝土进人高温期施工。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25℃  </w:t>
      </w:r>
      <w:r>
        <w:tab/>
      </w:r>
      <w:r>
        <w:t xml:space="preserve">B、30℃ </w:t>
      </w:r>
    </w:p>
    <w:p>
      <w:pPr>
        <w:pStyle w:val="22"/>
        <w:widowControl w:val="0"/>
        <w:tabs>
          <w:tab w:val="left" w:pos="5040"/>
        </w:tabs>
        <w:rPr>
          <w:color w:val="000000" w:themeColor="text1"/>
          <w14:textFill>
            <w14:solidFill>
              <w14:schemeClr w14:val="tx1"/>
            </w14:solidFill>
          </w14:textFill>
        </w:rPr>
      </w:pPr>
      <w:r>
        <w:t xml:space="preserve">C、35℃   </w:t>
      </w:r>
      <w:r>
        <w:tab/>
      </w:r>
      <w:r>
        <w:t xml:space="preserve">D、40℃ </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以下有关桥梁工程高温期混凝土运输与浇筑的规定不正确的是（  ）。</w:t>
      </w:r>
    </w:p>
    <w:p>
      <w:pPr>
        <w:pStyle w:val="22"/>
        <w:widowControl w:val="0"/>
        <w:tabs>
          <w:tab w:val="left" w:pos="5040"/>
        </w:tabs>
      </w:pPr>
      <w:r>
        <w:rPr>
          <w:color w:val="000000" w:themeColor="text1"/>
          <w14:textFill>
            <w14:solidFill>
              <w14:schemeClr w14:val="tx1"/>
            </w14:solidFill>
          </w14:textFill>
        </w:rPr>
        <w:t>A、</w:t>
      </w:r>
      <w:r>
        <w:t>尽量缩短运输时间，宜采用混凝土搅拌运输车</w:t>
      </w:r>
    </w:p>
    <w:p>
      <w:pPr>
        <w:pStyle w:val="22"/>
        <w:widowControl w:val="0"/>
        <w:tabs>
          <w:tab w:val="left" w:pos="5040"/>
        </w:tabs>
        <w:rPr>
          <w:color w:val="000000" w:themeColor="text1"/>
          <w14:textFill>
            <w14:solidFill>
              <w14:schemeClr w14:val="tx1"/>
            </w14:solidFill>
          </w14:textFill>
        </w:rPr>
      </w:pPr>
      <w:r>
        <w:t>B、混凝土的浇筑温度应控制在35℃以下</w:t>
      </w:r>
    </w:p>
    <w:p>
      <w:pPr>
        <w:pStyle w:val="22"/>
        <w:widowControl w:val="0"/>
        <w:tabs>
          <w:tab w:val="left" w:pos="5040"/>
        </w:tabs>
      </w:pPr>
      <w:r>
        <w:t>C、宜选在一天温度较低的时间内进行</w:t>
      </w:r>
    </w:p>
    <w:p>
      <w:pPr>
        <w:pStyle w:val="22"/>
        <w:widowControl w:val="0"/>
        <w:tabs>
          <w:tab w:val="left" w:pos="5040"/>
        </w:tabs>
        <w:rPr>
          <w:color w:val="000000" w:themeColor="text1"/>
          <w14:textFill>
            <w14:solidFill>
              <w14:schemeClr w14:val="tx1"/>
            </w14:solidFill>
          </w14:textFill>
        </w:rPr>
      </w:pPr>
      <w:r>
        <w:t>D、浇筑场地宜采取遮阳、降温措施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——桥梁通用施工技术</w:t>
      </w:r>
    </w:p>
    <w:p>
      <w:pPr>
        <w:pStyle w:val="27"/>
        <w:widowControl w:val="0"/>
        <w:ind w:left="0" w:firstLine="560" w:firstLineChars="200"/>
        <w:rPr>
          <w:color w:val="000000" w:themeColor="text1"/>
          <w14:textFill>
            <w14:solidFill>
              <w14:schemeClr w14:val="tx1"/>
            </w14:solidFill>
          </w14:textFill>
        </w:rPr>
      </w:pPr>
      <w:r>
        <w:t>以下有关桥梁工程预应力钢丝进场检验规定不正确的是（ ）。</w:t>
      </w:r>
    </w:p>
    <w:p>
      <w:pPr>
        <w:pStyle w:val="22"/>
        <w:widowControl w:val="0"/>
        <w:tabs>
          <w:tab w:val="left" w:pos="5040"/>
        </w:tabs>
      </w:pPr>
      <w:r>
        <w:rPr>
          <w:color w:val="000000" w:themeColor="text1"/>
          <w14:textFill>
            <w14:solidFill>
              <w14:schemeClr w14:val="tx1"/>
            </w14:solidFill>
          </w14:textFill>
        </w:rPr>
        <w:t>A、</w:t>
      </w:r>
      <w:r>
        <w:t>钢丝检验每批不得大于60t</w:t>
      </w:r>
    </w:p>
    <w:p>
      <w:pPr>
        <w:pStyle w:val="22"/>
        <w:widowControl w:val="0"/>
        <w:tabs>
          <w:tab w:val="left" w:pos="5040"/>
        </w:tabs>
        <w:rPr>
          <w:color w:val="000000" w:themeColor="text1"/>
          <w14:textFill>
            <w14:solidFill>
              <w14:schemeClr w14:val="tx1"/>
            </w14:solidFill>
          </w14:textFill>
        </w:rPr>
      </w:pPr>
      <w:r>
        <w:t>B、从每批钢丝中抽查5%，且不少于2盘，进行形状、尺寸和表面检查，如检查不合格，则该批钢丝不合格</w:t>
      </w:r>
    </w:p>
    <w:p>
      <w:pPr>
        <w:pStyle w:val="22"/>
        <w:widowControl w:val="0"/>
        <w:tabs>
          <w:tab w:val="left" w:pos="5040"/>
        </w:tabs>
      </w:pPr>
      <w:r>
        <w:t>C、从检查合格的钢丝中抽取5%，且不少于3盘，在每盘钢丝的两端取样进行抗拉强度、弯曲和伸长率试验</w:t>
      </w:r>
    </w:p>
    <w:p>
      <w:pPr>
        <w:pStyle w:val="22"/>
        <w:widowControl w:val="0"/>
        <w:tabs>
          <w:tab w:val="left" w:pos="5040"/>
        </w:tabs>
        <w:rPr>
          <w:color w:val="000000" w:themeColor="text1"/>
          <w14:textFill>
            <w14:solidFill>
              <w14:schemeClr w14:val="tx1"/>
            </w14:solidFill>
          </w14:textFill>
        </w:rPr>
      </w:pPr>
      <w:r>
        <w:t>D、钢丝力学试验结果有一项不合格时, 则不合格盘报废</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以下有关桥梁工程预应力钢绞线进场检验规定不正确的是（ ）。</w:t>
      </w:r>
    </w:p>
    <w:p>
      <w:pPr>
        <w:pStyle w:val="22"/>
        <w:widowControl w:val="0"/>
        <w:tabs>
          <w:tab w:val="left" w:pos="5040"/>
        </w:tabs>
      </w:pPr>
      <w:r>
        <w:rPr>
          <w:color w:val="000000" w:themeColor="text1"/>
          <w14:textFill>
            <w14:solidFill>
              <w14:schemeClr w14:val="tx1"/>
            </w14:solidFill>
          </w14:textFill>
        </w:rPr>
        <w:t>A、</w:t>
      </w:r>
      <w:r>
        <w:t>钢绞线检验每批不得大于60t</w:t>
      </w:r>
    </w:p>
    <w:p>
      <w:pPr>
        <w:pStyle w:val="22"/>
        <w:widowControl w:val="0"/>
        <w:tabs>
          <w:tab w:val="left" w:pos="5040"/>
        </w:tabs>
        <w:rPr>
          <w:color w:val="000000" w:themeColor="text1"/>
          <w14:textFill>
            <w14:solidFill>
              <w14:schemeClr w14:val="tx1"/>
            </w14:solidFill>
          </w14:textFill>
        </w:rPr>
      </w:pPr>
      <w:r>
        <w:t>B、从每批钢绞线中任取3盘,并从每盘所选用的钢绞线端部正常部位截取一根试样，进行表面质量、直径偏差检查和力学性能试验</w:t>
      </w:r>
    </w:p>
    <w:p>
      <w:pPr>
        <w:pStyle w:val="22"/>
        <w:widowControl w:val="0"/>
        <w:tabs>
          <w:tab w:val="left" w:pos="5040"/>
        </w:tabs>
      </w:pPr>
      <w:r>
        <w:t>C、如每批少于3盘,应全数检查</w:t>
      </w:r>
    </w:p>
    <w:p>
      <w:pPr>
        <w:pStyle w:val="22"/>
        <w:widowControl w:val="0"/>
        <w:tabs>
          <w:tab w:val="left" w:pos="5040"/>
        </w:tabs>
        <w:rPr>
          <w:color w:val="000000" w:themeColor="text1"/>
          <w14:textFill>
            <w14:solidFill>
              <w14:schemeClr w14:val="tx1"/>
            </w14:solidFill>
          </w14:textFill>
        </w:rPr>
      </w:pPr>
      <w:r>
        <w:t>D、试验结果如有一项不合格时，则该批钢绞线不合格</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以下有关桥梁工程预应力精轧螺纹钢进场检验规定不正确的是（  ）。</w:t>
      </w:r>
    </w:p>
    <w:p>
      <w:pPr>
        <w:pStyle w:val="22"/>
        <w:widowControl w:val="0"/>
        <w:tabs>
          <w:tab w:val="left" w:pos="5040"/>
        </w:tabs>
      </w:pPr>
      <w:r>
        <w:rPr>
          <w:color w:val="000000" w:themeColor="text1"/>
          <w14:textFill>
            <w14:solidFill>
              <w14:schemeClr w14:val="tx1"/>
            </w14:solidFill>
          </w14:textFill>
        </w:rPr>
        <w:t>A、</w:t>
      </w:r>
      <w:r>
        <w:t>筋检验每批不得大于60t</w:t>
      </w:r>
    </w:p>
    <w:p>
      <w:pPr>
        <w:pStyle w:val="22"/>
        <w:widowControl w:val="0"/>
        <w:tabs>
          <w:tab w:val="left" w:pos="5040"/>
        </w:tabs>
        <w:rPr>
          <w:color w:val="000000" w:themeColor="text1"/>
          <w14:textFill>
            <w14:solidFill>
              <w14:schemeClr w14:val="tx1"/>
            </w14:solidFill>
          </w14:textFill>
        </w:rPr>
      </w:pPr>
      <w:r>
        <w:t>B、每批精轧螺纹钢抽查5%，进行表面质量检查</w:t>
      </w:r>
    </w:p>
    <w:p>
      <w:pPr>
        <w:pStyle w:val="22"/>
        <w:widowControl w:val="0"/>
        <w:tabs>
          <w:tab w:val="left" w:pos="5040"/>
        </w:tabs>
      </w:pPr>
      <w:r>
        <w:t>C、检查合格后，在每批中任选2根钢筋截取试件进行拉伸试验</w:t>
      </w:r>
    </w:p>
    <w:p>
      <w:pPr>
        <w:pStyle w:val="22"/>
        <w:widowControl w:val="0"/>
        <w:tabs>
          <w:tab w:val="left" w:pos="5040"/>
        </w:tabs>
        <w:rPr>
          <w:color w:val="000000" w:themeColor="text1"/>
          <w14:textFill>
            <w14:solidFill>
              <w14:schemeClr w14:val="tx1"/>
            </w14:solidFill>
          </w14:textFill>
        </w:rPr>
      </w:pPr>
      <w:r>
        <w:t>D、试验结果如有一项不合格，则取双倍数量试件重做试验，如仍有一项不合格，则该批钢筋为不合格</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桥梁工程预应力筋锚具和夹片应以不超过（  ）套为一个验收批。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300   </w:t>
      </w:r>
      <w:r>
        <w:tab/>
      </w:r>
      <w:r>
        <w:t>B、500</w:t>
      </w:r>
    </w:p>
    <w:p>
      <w:pPr>
        <w:pStyle w:val="22"/>
        <w:widowControl w:val="0"/>
        <w:tabs>
          <w:tab w:val="left" w:pos="5040"/>
        </w:tabs>
        <w:rPr>
          <w:color w:val="000000" w:themeColor="text1"/>
          <w14:textFill>
            <w14:solidFill>
              <w14:schemeClr w14:val="tx1"/>
            </w14:solidFill>
          </w14:textFill>
        </w:rPr>
      </w:pPr>
      <w:r>
        <w:t xml:space="preserve">C、800 </w:t>
      </w:r>
      <w:r>
        <w:tab/>
      </w:r>
      <w:r>
        <w:t>D、1000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以下有关桥梁工程预应力筋锚具、夹片和连接器外观检查的规定，表述正确的是（  ）。</w:t>
      </w:r>
    </w:p>
    <w:p>
      <w:pPr>
        <w:pStyle w:val="22"/>
        <w:widowControl w:val="0"/>
        <w:tabs>
          <w:tab w:val="left" w:pos="5040"/>
        </w:tabs>
      </w:pPr>
      <w:r>
        <w:rPr>
          <w:color w:val="000000" w:themeColor="text1"/>
          <w14:textFill>
            <w14:solidFill>
              <w14:schemeClr w14:val="tx1"/>
            </w14:solidFill>
          </w14:textFill>
        </w:rPr>
        <w:t>A、</w:t>
      </w:r>
      <w:r>
        <w:t>应从每批中抽取10%的锚具（夹片或连接器）且不少于10套,检查其外观和尺寸</w:t>
      </w:r>
    </w:p>
    <w:p>
      <w:pPr>
        <w:pStyle w:val="22"/>
        <w:widowControl w:val="0"/>
        <w:tabs>
          <w:tab w:val="left" w:pos="5040"/>
        </w:tabs>
        <w:rPr>
          <w:color w:val="000000" w:themeColor="text1"/>
          <w14:textFill>
            <w14:solidFill>
              <w14:schemeClr w14:val="tx1"/>
            </w14:solidFill>
          </w14:textFill>
        </w:rPr>
      </w:pPr>
      <w:r>
        <w:t>B、外观检查如有一套表面有裂纹或超过产品标准及设计要求规定的允许偏差,则应另取双倍数量的锚具重做检查</w:t>
      </w:r>
    </w:p>
    <w:p>
      <w:pPr>
        <w:pStyle w:val="22"/>
        <w:widowControl w:val="0"/>
        <w:tabs>
          <w:tab w:val="left" w:pos="5040"/>
        </w:tabs>
      </w:pPr>
      <w:r>
        <w:t>C、双倍复查如仍有一套不符合要求，则应全数检查，合格者方可投入使用</w:t>
      </w:r>
    </w:p>
    <w:p>
      <w:pPr>
        <w:pStyle w:val="22"/>
        <w:widowControl w:val="0"/>
        <w:tabs>
          <w:tab w:val="left" w:pos="5040"/>
        </w:tabs>
        <w:rPr>
          <w:color w:val="000000" w:themeColor="text1"/>
          <w14:textFill>
            <w14:solidFill>
              <w14:schemeClr w14:val="tx1"/>
            </w14:solidFill>
          </w14:textFill>
        </w:rPr>
      </w:pPr>
      <w:r>
        <w:t>D、以上全对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CJJ2-2008——预应力施工</w:t>
      </w:r>
    </w:p>
    <w:p>
      <w:pPr>
        <w:pStyle w:val="27"/>
        <w:widowControl w:val="0"/>
        <w:ind w:left="0" w:firstLine="560" w:firstLineChars="200"/>
        <w:rPr>
          <w:color w:val="000000" w:themeColor="text1"/>
          <w14:textFill>
            <w14:solidFill>
              <w14:schemeClr w14:val="tx1"/>
            </w14:solidFill>
          </w14:textFill>
        </w:rPr>
      </w:pPr>
      <w:r>
        <w:t>桥梁工程预应力筋锚具、夹片和连接器硬度检查, 每批中抽取5%的锚具(夹片或连接器)且不少于(  )套。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w:t>
      </w:r>
      <w:r>
        <w:tab/>
      </w:r>
      <w:r>
        <w:t>B、5</w:t>
      </w:r>
    </w:p>
    <w:p>
      <w:pPr>
        <w:pStyle w:val="22"/>
        <w:widowControl w:val="0"/>
        <w:tabs>
          <w:tab w:val="left" w:pos="5040"/>
        </w:tabs>
        <w:rPr>
          <w:color w:val="000000" w:themeColor="text1"/>
          <w14:textFill>
            <w14:solidFill>
              <w14:schemeClr w14:val="tx1"/>
            </w14:solidFill>
          </w14:textFill>
        </w:rPr>
      </w:pPr>
      <w:r>
        <w:t>C、8</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针对桥梁工程预应力筋锚具、夹片和连接器应进行静载锚固性能检验，正确的组合选项是（ ）。</w:t>
      </w:r>
    </w:p>
    <w:p>
      <w:pPr>
        <w:pStyle w:val="22"/>
        <w:widowControl w:val="0"/>
        <w:tabs>
          <w:tab w:val="left" w:pos="5040"/>
        </w:tabs>
        <w:rPr>
          <w:color w:val="000000" w:themeColor="text1"/>
          <w14:textFill>
            <w14:solidFill>
              <w14:schemeClr w14:val="tx1"/>
            </w14:solidFill>
          </w14:textFill>
        </w:rPr>
      </w:pPr>
      <w:r>
        <w:rPr>
          <w:rFonts w:hint="eastAsia"/>
        </w:rPr>
        <w:t>①大桥、特大桥等重要工程</w:t>
      </w:r>
    </w:p>
    <w:p>
      <w:pPr>
        <w:pStyle w:val="22"/>
        <w:widowControl w:val="0"/>
        <w:tabs>
          <w:tab w:val="left" w:pos="5040"/>
        </w:tabs>
        <w:rPr>
          <w:color w:val="000000" w:themeColor="text1"/>
          <w14:textFill>
            <w14:solidFill>
              <w14:schemeClr w14:val="tx1"/>
            </w14:solidFill>
          </w14:textFill>
        </w:rPr>
      </w:pPr>
      <w:r>
        <w:rPr>
          <w:rFonts w:hint="eastAsia"/>
        </w:rPr>
        <w:t>②质量证明文件不齐全的锚具</w:t>
      </w:r>
    </w:p>
    <w:p>
      <w:pPr>
        <w:pStyle w:val="22"/>
        <w:widowControl w:val="0"/>
        <w:tabs>
          <w:tab w:val="left" w:pos="5040"/>
        </w:tabs>
        <w:rPr>
          <w:color w:val="000000" w:themeColor="text1"/>
          <w14:textFill>
            <w14:solidFill>
              <w14:schemeClr w14:val="tx1"/>
            </w14:solidFill>
          </w14:textFill>
        </w:rPr>
      </w:pPr>
      <w:r>
        <w:rPr>
          <w:rFonts w:hint="eastAsia"/>
        </w:rPr>
        <w:t>③质量证明文件不不正确的锚具</w:t>
      </w:r>
    </w:p>
    <w:p>
      <w:pPr>
        <w:pStyle w:val="22"/>
        <w:widowControl w:val="0"/>
        <w:tabs>
          <w:tab w:val="left" w:pos="5040"/>
        </w:tabs>
        <w:rPr>
          <w:color w:val="000000" w:themeColor="text1"/>
          <w14:textFill>
            <w14:solidFill>
              <w14:schemeClr w14:val="tx1"/>
            </w14:solidFill>
          </w14:textFill>
        </w:rPr>
      </w:pPr>
      <w:r>
        <w:rPr>
          <w:rFonts w:hint="eastAsia"/>
        </w:rPr>
        <w:t>④质量有疑点的锚具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B、②③</w:t>
      </w:r>
    </w:p>
    <w:p>
      <w:pPr>
        <w:pStyle w:val="22"/>
        <w:widowControl w:val="0"/>
        <w:tabs>
          <w:tab w:val="left" w:pos="5040"/>
        </w:tabs>
        <w:rPr>
          <w:color w:val="000000" w:themeColor="text1"/>
          <w14:textFill>
            <w14:solidFill>
              <w14:schemeClr w14:val="tx1"/>
            </w14:solidFill>
          </w14:textFill>
        </w:rPr>
      </w:pPr>
      <w:r>
        <w:t>C、②③④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桥梁工程预应力塑料波纹管，其承受压力不得小于5kN,极限抗拉力不得小于（ ）kN，且应具有较好的弹性恢复性能。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2.5</w:t>
      </w:r>
      <w:r>
        <w:tab/>
      </w:r>
      <w:r>
        <w:t>B、5</w:t>
      </w:r>
    </w:p>
    <w:p>
      <w:pPr>
        <w:pStyle w:val="22"/>
        <w:widowControl w:val="0"/>
        <w:tabs>
          <w:tab w:val="left" w:pos="5040"/>
        </w:tabs>
        <w:rPr>
          <w:color w:val="000000" w:themeColor="text1"/>
          <w14:textFill>
            <w14:solidFill>
              <w14:schemeClr w14:val="tx1"/>
            </w14:solidFill>
          </w14:textFill>
        </w:rPr>
      </w:pPr>
      <w:r>
        <w:t>C、7.5</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以下有关桥梁工程预应力筋下料的规定不正确的是（ ）。</w:t>
      </w:r>
    </w:p>
    <w:p>
      <w:pPr>
        <w:pStyle w:val="22"/>
        <w:widowControl w:val="0"/>
        <w:tabs>
          <w:tab w:val="left" w:pos="5040"/>
        </w:tabs>
      </w:pPr>
      <w:r>
        <w:rPr>
          <w:color w:val="000000" w:themeColor="text1"/>
          <w14:textFill>
            <w14:solidFill>
              <w14:schemeClr w14:val="tx1"/>
            </w14:solidFill>
          </w14:textFill>
        </w:rPr>
        <w:t>A、</w:t>
      </w:r>
      <w:r>
        <w:t>预应力筋宜使用砂轮锯、切断机或电弧切断，钢绞线切断前,应在距切口5cm处用绑丝绑牢</w:t>
      </w:r>
    </w:p>
    <w:p>
      <w:pPr>
        <w:pStyle w:val="22"/>
        <w:widowControl w:val="0"/>
        <w:tabs>
          <w:tab w:val="left" w:pos="5040"/>
        </w:tabs>
        <w:rPr>
          <w:color w:val="000000" w:themeColor="text1"/>
          <w14:textFill>
            <w14:solidFill>
              <w14:schemeClr w14:val="tx1"/>
            </w14:solidFill>
          </w14:textFill>
        </w:rPr>
      </w:pPr>
      <w:r>
        <w:t>B、钢丝束的两端均采用墩头锚具时，同一束中各根钢丝下料长度的相对差值，当钢丝束长度小于或等于20m时，不宜大于1/3000</w:t>
      </w:r>
    </w:p>
    <w:p>
      <w:pPr>
        <w:pStyle w:val="22"/>
        <w:widowControl w:val="0"/>
        <w:tabs>
          <w:tab w:val="left" w:pos="5040"/>
        </w:tabs>
      </w:pPr>
      <w:r>
        <w:t>C、钢丝束的两端均采用墩头锚具时，同一束中各根钢丝下料长度的相对差值，当钢丝束长度大于20m时,不宜大于1/5000，且不得大于5mm</w:t>
      </w:r>
    </w:p>
    <w:p>
      <w:pPr>
        <w:pStyle w:val="22"/>
        <w:widowControl w:val="0"/>
        <w:tabs>
          <w:tab w:val="left" w:pos="5040"/>
        </w:tabs>
        <w:rPr>
          <w:color w:val="000000" w:themeColor="text1"/>
          <w14:textFill>
            <w14:solidFill>
              <w14:schemeClr w14:val="tx1"/>
            </w14:solidFill>
          </w14:textFill>
        </w:rPr>
      </w:pPr>
      <w:r>
        <w:t>D、长度不大于6m的先张预应力构件，当钢丝成束张拉时，同束钢丝下料长度的相对差值不得大于2mm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A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桥梁工程预应力混凝土严禁使用以下哪些外加剂（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阻锈剂、减水剂</w:t>
      </w:r>
      <w:r>
        <w:tab/>
      </w:r>
      <w:r>
        <w:t>B、含氯化物的外加剂、引气剂</w:t>
      </w:r>
    </w:p>
    <w:p>
      <w:pPr>
        <w:pStyle w:val="22"/>
        <w:widowControl w:val="0"/>
        <w:tabs>
          <w:tab w:val="left" w:pos="5040"/>
        </w:tabs>
        <w:rPr>
          <w:color w:val="000000" w:themeColor="text1"/>
          <w14:textFill>
            <w14:solidFill>
              <w14:schemeClr w14:val="tx1"/>
            </w14:solidFill>
          </w14:textFill>
        </w:rPr>
      </w:pPr>
      <w:r>
        <w:t>C、早强剂、缓凝剂</w:t>
      </w:r>
      <w:r>
        <w:tab/>
      </w:r>
      <w:r>
        <w:t>D、防水剂、抗冻剂</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桥梁工程预应力筋采用应力控制方法进行张拉时,以下表述正确的是（ ）。</w:t>
      </w:r>
    </w:p>
    <w:p>
      <w:pPr>
        <w:pStyle w:val="22"/>
        <w:widowControl w:val="0"/>
        <w:tabs>
          <w:tab w:val="left" w:pos="5040"/>
        </w:tabs>
      </w:pPr>
      <w:r>
        <w:rPr>
          <w:color w:val="000000" w:themeColor="text1"/>
          <w14:textFill>
            <w14:solidFill>
              <w14:schemeClr w14:val="tx1"/>
            </w14:solidFill>
          </w14:textFill>
        </w:rPr>
        <w:t>A、</w:t>
      </w:r>
      <w:r>
        <w:t>预应力筋采用应力控制方法张拉时，应以伸长值进行校核</w:t>
      </w:r>
    </w:p>
    <w:p>
      <w:pPr>
        <w:pStyle w:val="22"/>
        <w:widowControl w:val="0"/>
        <w:tabs>
          <w:tab w:val="left" w:pos="5040"/>
        </w:tabs>
        <w:rPr>
          <w:color w:val="000000" w:themeColor="text1"/>
          <w14:textFill>
            <w14:solidFill>
              <w14:schemeClr w14:val="tx1"/>
            </w14:solidFill>
          </w14:textFill>
        </w:rPr>
      </w:pPr>
      <w:r>
        <w:t>B、实际伸长值与理论伸长值的差值应符合设计要求</w:t>
      </w:r>
    </w:p>
    <w:p>
      <w:pPr>
        <w:pStyle w:val="22"/>
        <w:widowControl w:val="0"/>
        <w:tabs>
          <w:tab w:val="left" w:pos="5040"/>
        </w:tabs>
      </w:pPr>
      <w:r>
        <w:t>C、设计无规定时，实际伸长值与理论伸长值之差应控制在6%以内</w:t>
      </w:r>
    </w:p>
    <w:p>
      <w:pPr>
        <w:pStyle w:val="22"/>
        <w:widowControl w:val="0"/>
        <w:tabs>
          <w:tab w:val="left" w:pos="5040"/>
        </w:tabs>
        <w:rPr>
          <w:color w:val="000000" w:themeColor="text1"/>
          <w14:textFill>
            <w14:solidFill>
              <w14:schemeClr w14:val="tx1"/>
            </w14:solidFill>
          </w14:textFill>
        </w:rPr>
      </w:pPr>
      <w:r>
        <w:t>D、以上全对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预应力张拉时，应先调整到初应力，该初应力宜为张拉控制应力的（  ），伸长值应从初应力时开始量测。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5%～10%</w:t>
      </w:r>
      <w:r>
        <w:tab/>
      </w:r>
      <w:r>
        <w:t>B、10%～15%</w:t>
      </w:r>
    </w:p>
    <w:p>
      <w:pPr>
        <w:pStyle w:val="22"/>
        <w:widowControl w:val="0"/>
        <w:tabs>
          <w:tab w:val="left" w:pos="5040"/>
        </w:tabs>
        <w:rPr>
          <w:color w:val="000000" w:themeColor="text1"/>
          <w14:textFill>
            <w14:solidFill>
              <w14:schemeClr w14:val="tx1"/>
            </w14:solidFill>
          </w14:textFill>
        </w:rPr>
      </w:pPr>
      <w:r>
        <w:t>C、10%～20%</w:t>
      </w:r>
      <w:r>
        <w:tab/>
      </w:r>
      <w:r>
        <w:t>D、15%～20%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桥梁工程采用先张法预应力施工时，错误的选项是（ ）。</w:t>
      </w:r>
    </w:p>
    <w:p>
      <w:pPr>
        <w:pStyle w:val="22"/>
        <w:widowControl w:val="0"/>
        <w:tabs>
          <w:tab w:val="left" w:pos="5040"/>
        </w:tabs>
      </w:pPr>
      <w:r>
        <w:rPr>
          <w:color w:val="000000" w:themeColor="text1"/>
          <w14:textFill>
            <w14:solidFill>
              <w14:schemeClr w14:val="tx1"/>
            </w14:solidFill>
          </w14:textFill>
        </w:rPr>
        <w:t>A、</w:t>
      </w:r>
      <w:r>
        <w:t>张拉台座应具有足够的强度和刚度</w:t>
      </w:r>
    </w:p>
    <w:p>
      <w:pPr>
        <w:pStyle w:val="22"/>
        <w:widowControl w:val="0"/>
        <w:tabs>
          <w:tab w:val="left" w:pos="5040"/>
        </w:tabs>
        <w:rPr>
          <w:color w:val="000000" w:themeColor="text1"/>
          <w14:textFill>
            <w14:solidFill>
              <w14:schemeClr w14:val="tx1"/>
            </w14:solidFill>
          </w14:textFill>
        </w:rPr>
      </w:pPr>
      <w:r>
        <w:t>B、张拉台座抗倾覆安全系数不得小于1.5</w:t>
      </w:r>
    </w:p>
    <w:p>
      <w:pPr>
        <w:pStyle w:val="22"/>
        <w:widowControl w:val="0"/>
        <w:tabs>
          <w:tab w:val="left" w:pos="5040"/>
        </w:tabs>
      </w:pPr>
      <w:r>
        <w:t>C、张拉台座抗滑移安全系数不得小于1.3</w:t>
      </w:r>
    </w:p>
    <w:p>
      <w:pPr>
        <w:pStyle w:val="22"/>
        <w:widowControl w:val="0"/>
        <w:tabs>
          <w:tab w:val="left" w:pos="5040"/>
        </w:tabs>
        <w:rPr>
          <w:color w:val="000000" w:themeColor="text1"/>
          <w14:textFill>
            <w14:solidFill>
              <w14:schemeClr w14:val="tx1"/>
            </w14:solidFill>
          </w14:textFill>
        </w:rPr>
      </w:pPr>
      <w:r>
        <w:t>D、张拉横梁应有足够的刚度,受力后的最大挠度不得大于3mm</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桥梁工程采用先张法预应力施工时，对于预应力钢筋张拉程序正确是（ ）。</w:t>
      </w:r>
    </w:p>
    <w:p>
      <w:pPr>
        <w:pStyle w:val="22"/>
        <w:widowControl w:val="0"/>
        <w:tabs>
          <w:tab w:val="left" w:pos="5040"/>
        </w:tabs>
      </w:pPr>
      <w:r>
        <w:rPr>
          <w:color w:val="000000" w:themeColor="text1"/>
          <w14:textFill>
            <w14:solidFill>
              <w14:schemeClr w14:val="tx1"/>
            </w14:solidFill>
          </w14:textFill>
        </w:rPr>
        <w:t>A、</w:t>
      </w:r>
      <w:r>
        <w:t>钢筋：0→初应力→1.05δcon（锚固）</w:t>
      </w:r>
    </w:p>
    <w:p>
      <w:pPr>
        <w:pStyle w:val="22"/>
        <w:widowControl w:val="0"/>
        <w:tabs>
          <w:tab w:val="left" w:pos="5040"/>
        </w:tabs>
        <w:rPr>
          <w:color w:val="000000" w:themeColor="text1"/>
          <w14:textFill>
            <w14:solidFill>
              <w14:schemeClr w14:val="tx1"/>
            </w14:solidFill>
          </w14:textFill>
        </w:rPr>
      </w:pPr>
      <w:r>
        <w:t>B、钢筋：0→初应力→1.05δcon→δcon（锚固）</w:t>
      </w:r>
    </w:p>
    <w:p>
      <w:pPr>
        <w:pStyle w:val="22"/>
        <w:widowControl w:val="0"/>
        <w:tabs>
          <w:tab w:val="left" w:pos="5040"/>
        </w:tabs>
      </w:pPr>
      <w:r>
        <w:t>C、钢筋：0→初应力→1.05δcon→0→δcon（锚固）</w:t>
      </w:r>
    </w:p>
    <w:p>
      <w:pPr>
        <w:pStyle w:val="22"/>
        <w:widowControl w:val="0"/>
        <w:tabs>
          <w:tab w:val="left" w:pos="5040"/>
        </w:tabs>
        <w:rPr>
          <w:color w:val="000000" w:themeColor="text1"/>
          <w14:textFill>
            <w14:solidFill>
              <w14:schemeClr w14:val="tx1"/>
            </w14:solidFill>
          </w14:textFill>
        </w:rPr>
      </w:pPr>
      <w:r>
        <w:t>D、钢筋：0→初应力→1.05δcon→0.9δcon→δcon（锚固）</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桥梁工程采用先张法预应力施工时，对于预应力钢丝、钢绞线张拉程序正确是（ ）。</w:t>
      </w:r>
    </w:p>
    <w:p>
      <w:pPr>
        <w:pStyle w:val="22"/>
        <w:widowControl w:val="0"/>
        <w:tabs>
          <w:tab w:val="left" w:pos="5040"/>
        </w:tabs>
      </w:pPr>
      <w:r>
        <w:rPr>
          <w:color w:val="000000" w:themeColor="text1"/>
          <w14:textFill>
            <w14:solidFill>
              <w14:schemeClr w14:val="tx1"/>
            </w14:solidFill>
          </w14:textFill>
        </w:rPr>
        <w:t>A、</w:t>
      </w:r>
      <w:r>
        <w:t>钢丝、钢绞线：0→初应力→1.05δcon（持荷2min）→0→δcon（锚固）</w:t>
      </w:r>
    </w:p>
    <w:p>
      <w:pPr>
        <w:pStyle w:val="22"/>
        <w:widowControl w:val="0"/>
        <w:tabs>
          <w:tab w:val="left" w:pos="5040"/>
        </w:tabs>
        <w:rPr>
          <w:color w:val="000000" w:themeColor="text1"/>
          <w14:textFill>
            <w14:solidFill>
              <w14:schemeClr w14:val="tx1"/>
            </w14:solidFill>
          </w14:textFill>
        </w:rPr>
      </w:pPr>
      <w:r>
        <w:t>B、钢丝、钢绞线：0→初应力→δcon（持荷2min）→0→δcon（锚固）</w:t>
      </w:r>
    </w:p>
    <w:p>
      <w:pPr>
        <w:pStyle w:val="22"/>
        <w:widowControl w:val="0"/>
        <w:tabs>
          <w:tab w:val="left" w:pos="5040"/>
        </w:tabs>
      </w:pPr>
      <w:r>
        <w:t>C、钢丝、钢绞线：0→初应力→1.05δcon（持荷2min）→δcon（锚固）</w:t>
      </w:r>
    </w:p>
    <w:p>
      <w:pPr>
        <w:pStyle w:val="22"/>
        <w:widowControl w:val="0"/>
        <w:tabs>
          <w:tab w:val="left" w:pos="5040"/>
        </w:tabs>
        <w:rPr>
          <w:color w:val="000000" w:themeColor="text1"/>
          <w14:textFill>
            <w14:solidFill>
              <w14:schemeClr w14:val="tx1"/>
            </w14:solidFill>
          </w14:textFill>
        </w:rPr>
      </w:pPr>
      <w:r>
        <w:t>D、钢丝、钢绞线：0→初应力→1.05δcon（持荷2min锚固）</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桥梁工程采用先张法预应力施工时，对于预应力钢丝、钢绞线断丝控制，同一构件内断丝数不得超过钢丝总数的（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0.5%</w:t>
      </w:r>
      <w:r>
        <w:tab/>
      </w:r>
      <w:r>
        <w:t>B、1%</w:t>
      </w:r>
    </w:p>
    <w:p>
      <w:pPr>
        <w:pStyle w:val="22"/>
        <w:widowControl w:val="0"/>
        <w:tabs>
          <w:tab w:val="left" w:pos="5040"/>
        </w:tabs>
        <w:rPr>
          <w:color w:val="000000" w:themeColor="text1"/>
          <w14:textFill>
            <w14:solidFill>
              <w14:schemeClr w14:val="tx1"/>
            </w14:solidFill>
          </w14:textFill>
        </w:rPr>
      </w:pPr>
      <w:r>
        <w:t>C、2%</w:t>
      </w:r>
      <w:r>
        <w:tab/>
      </w:r>
      <w:r>
        <w:t>D、3%</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桥梁工程放张预应力筋时混凝土强度必须符合设计要求。设计未规定时,不得低于设计强度的（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70%</w:t>
      </w:r>
      <w:r>
        <w:tab/>
      </w:r>
      <w:r>
        <w:t>B、75%</w:t>
      </w:r>
    </w:p>
    <w:p>
      <w:pPr>
        <w:pStyle w:val="22"/>
        <w:widowControl w:val="0"/>
        <w:tabs>
          <w:tab w:val="left" w:pos="5040"/>
        </w:tabs>
        <w:rPr>
          <w:color w:val="000000" w:themeColor="text1"/>
          <w14:textFill>
            <w14:solidFill>
              <w14:schemeClr w14:val="tx1"/>
            </w14:solidFill>
          </w14:textFill>
        </w:rPr>
      </w:pPr>
      <w:r>
        <w:t>C、85%</w:t>
      </w:r>
      <w:r>
        <w:tab/>
      </w:r>
      <w:r>
        <w:t>D、90%</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以下关于桥梁工程后张法预应力管道安装规定,不正确的选项是（ ）。</w:t>
      </w:r>
    </w:p>
    <w:p>
      <w:pPr>
        <w:pStyle w:val="22"/>
        <w:widowControl w:val="0"/>
        <w:tabs>
          <w:tab w:val="left" w:pos="5040"/>
        </w:tabs>
      </w:pPr>
      <w:r>
        <w:rPr>
          <w:color w:val="000000" w:themeColor="text1"/>
          <w14:textFill>
            <w14:solidFill>
              <w14:schemeClr w14:val="tx1"/>
            </w14:solidFill>
          </w14:textFill>
        </w:rPr>
        <w:t>A、</w:t>
      </w:r>
      <w:r>
        <w:t>管道应采用定位钢筋牢固地固定于设计位置</w:t>
      </w:r>
    </w:p>
    <w:p>
      <w:pPr>
        <w:pStyle w:val="22"/>
        <w:widowControl w:val="0"/>
        <w:tabs>
          <w:tab w:val="left" w:pos="5040"/>
        </w:tabs>
        <w:rPr>
          <w:color w:val="000000" w:themeColor="text1"/>
          <w14:textFill>
            <w14:solidFill>
              <w14:schemeClr w14:val="tx1"/>
            </w14:solidFill>
          </w14:textFill>
        </w:rPr>
      </w:pPr>
      <w:r>
        <w:t>B、管道安装就位后应立即通孔检查，发现堵塞应及时疏通</w:t>
      </w:r>
    </w:p>
    <w:p>
      <w:pPr>
        <w:pStyle w:val="22"/>
        <w:widowControl w:val="0"/>
        <w:tabs>
          <w:tab w:val="left" w:pos="5040"/>
        </w:tabs>
      </w:pPr>
      <w:r>
        <w:t>C、管道安装后,需在其附近进行焊接作业时，必须对管道采取保护措施</w:t>
      </w:r>
    </w:p>
    <w:p>
      <w:pPr>
        <w:pStyle w:val="22"/>
        <w:widowControl w:val="0"/>
        <w:tabs>
          <w:tab w:val="left" w:pos="5040"/>
        </w:tabs>
        <w:rPr>
          <w:color w:val="000000" w:themeColor="text1"/>
          <w14:textFill>
            <w14:solidFill>
              <w14:schemeClr w14:val="tx1"/>
            </w14:solidFill>
          </w14:textFill>
        </w:rPr>
      </w:pPr>
      <w:r>
        <w:t>D、管道应留压浆孔和溢浆孔，曲线孔道的波峰部位应留排水孔</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以下桥梁工程后张法预应力筋安装规定,不正确的选项是（  ）。</w:t>
      </w:r>
    </w:p>
    <w:p>
      <w:pPr>
        <w:pStyle w:val="22"/>
        <w:widowControl w:val="0"/>
        <w:tabs>
          <w:tab w:val="left" w:pos="5040"/>
        </w:tabs>
      </w:pPr>
      <w:r>
        <w:rPr>
          <w:color w:val="000000" w:themeColor="text1"/>
          <w14:textFill>
            <w14:solidFill>
              <w14:schemeClr w14:val="tx1"/>
            </w14:solidFill>
          </w14:textFill>
        </w:rPr>
        <w:t>A、</w:t>
      </w:r>
      <w:r>
        <w:t>先穿束后浇混凝土时，浇筑之前，必须检查管道，并确认完好</w:t>
      </w:r>
    </w:p>
    <w:p>
      <w:pPr>
        <w:pStyle w:val="22"/>
        <w:widowControl w:val="0"/>
        <w:tabs>
          <w:tab w:val="left" w:pos="5040"/>
        </w:tabs>
        <w:rPr>
          <w:color w:val="000000" w:themeColor="text1"/>
          <w14:textFill>
            <w14:solidFill>
              <w14:schemeClr w14:val="tx1"/>
            </w14:solidFill>
          </w14:textFill>
        </w:rPr>
      </w:pPr>
      <w:r>
        <w:t>B、先浇混凝土后穿束时,浇筑后应立即疏通管道,确保其畅通</w:t>
      </w:r>
    </w:p>
    <w:p>
      <w:pPr>
        <w:pStyle w:val="22"/>
        <w:widowControl w:val="0"/>
        <w:tabs>
          <w:tab w:val="left" w:pos="5040"/>
        </w:tabs>
      </w:pPr>
      <w:r>
        <w:t>C、混凝土采用蒸汽养护时，预应力筋应在养护期内装入</w:t>
      </w:r>
    </w:p>
    <w:p>
      <w:pPr>
        <w:pStyle w:val="22"/>
        <w:widowControl w:val="0"/>
        <w:tabs>
          <w:tab w:val="left" w:pos="5040"/>
        </w:tabs>
        <w:rPr>
          <w:color w:val="000000" w:themeColor="text1"/>
          <w14:textFill>
            <w14:solidFill>
              <w14:schemeClr w14:val="tx1"/>
            </w14:solidFill>
          </w14:textFill>
        </w:rPr>
      </w:pPr>
      <w:r>
        <w:t>D、穿束后至孔道灌浆完成应控制在规范要求时间内完成，否则应对预应力筋采取防锈措施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以下桥梁工程后张法预应力筋张拉顺序规定,正确的组合选项是（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①预应力筋的张拉顺序应符合设计要求</w:t>
      </w:r>
    </w:p>
    <w:p>
      <w:pPr>
        <w:pStyle w:val="22"/>
        <w:widowControl w:val="0"/>
        <w:tabs>
          <w:tab w:val="left" w:pos="5040"/>
        </w:tabs>
        <w:rPr>
          <w:color w:val="000000" w:themeColor="text1"/>
          <w14:textFill>
            <w14:solidFill>
              <w14:schemeClr w14:val="tx1"/>
            </w14:solidFill>
          </w14:textFill>
        </w:rPr>
      </w:pPr>
      <w:r>
        <w:rPr>
          <w:rFonts w:hint="eastAsia"/>
        </w:rPr>
        <w:t>②当设计无规定时，可采取分批、分阶段对称张拉，宜先中间，后上、下或两侧</w:t>
      </w:r>
    </w:p>
    <w:p>
      <w:pPr>
        <w:pStyle w:val="22"/>
        <w:widowControl w:val="0"/>
        <w:tabs>
          <w:tab w:val="left" w:pos="5040"/>
        </w:tabs>
        <w:rPr>
          <w:color w:val="000000" w:themeColor="text1"/>
          <w14:textFill>
            <w14:solidFill>
              <w14:schemeClr w14:val="tx1"/>
            </w14:solidFill>
          </w14:textFill>
        </w:rPr>
      </w:pPr>
      <w:r>
        <w:rPr>
          <w:rFonts w:hint="eastAsia"/>
        </w:rPr>
        <w:t>③预应力筋张拉宜先短束、后长束</w:t>
      </w:r>
    </w:p>
    <w:p>
      <w:pPr>
        <w:pStyle w:val="22"/>
        <w:widowControl w:val="0"/>
        <w:tabs>
          <w:tab w:val="left" w:pos="5040"/>
        </w:tabs>
        <w:rPr>
          <w:color w:val="000000" w:themeColor="text1"/>
          <w14:textFill>
            <w14:solidFill>
              <w14:schemeClr w14:val="tx1"/>
            </w14:solidFill>
          </w14:textFill>
        </w:rPr>
      </w:pPr>
      <w:r>
        <w:rPr>
          <w:rFonts w:hint="eastAsia"/>
        </w:rPr>
        <w:t>④预应力筋张拉宜先两侧再中间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B、①②③</w:t>
      </w:r>
    </w:p>
    <w:p>
      <w:pPr>
        <w:pStyle w:val="22"/>
        <w:widowControl w:val="0"/>
        <w:tabs>
          <w:tab w:val="left" w:pos="5040"/>
        </w:tabs>
        <w:rPr>
          <w:color w:val="000000" w:themeColor="text1"/>
          <w14:textFill>
            <w14:solidFill>
              <w14:schemeClr w14:val="tx1"/>
            </w14:solidFill>
          </w14:textFill>
        </w:rPr>
      </w:pPr>
      <w:r>
        <w:t>C、①②③④</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桥梁工程后张法施工时，对于采用夹片式等具有自锚性能锚具的普通松驰力筋，张拉锚固应力应为（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1.03δcon</w:t>
      </w:r>
      <w:r>
        <w:tab/>
      </w:r>
      <w:r>
        <w:t>B、δcon（持荷2min锚固）</w:t>
      </w:r>
    </w:p>
    <w:p>
      <w:pPr>
        <w:pStyle w:val="22"/>
        <w:widowControl w:val="0"/>
        <w:tabs>
          <w:tab w:val="left" w:pos="5040"/>
        </w:tabs>
        <w:rPr>
          <w:color w:val="000000" w:themeColor="text1"/>
          <w14:textFill>
            <w14:solidFill>
              <w14:schemeClr w14:val="tx1"/>
            </w14:solidFill>
          </w14:textFill>
        </w:rPr>
      </w:pPr>
      <w:r>
        <w:t>C、1.02δcon</w:t>
      </w:r>
      <w:r>
        <w:tab/>
      </w:r>
      <w:r>
        <w:t>D、1.05δcon</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桥梁工程后张法施工时，对于夹片式等具有自锚性能锚具的低松驰力筋，张拉锚固持荷时间应为（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0min</w:t>
      </w:r>
      <w:r>
        <w:tab/>
      </w:r>
      <w:r>
        <w:t>B、2min</w:t>
      </w:r>
    </w:p>
    <w:p>
      <w:pPr>
        <w:pStyle w:val="22"/>
        <w:widowControl w:val="0"/>
        <w:tabs>
          <w:tab w:val="left" w:pos="5040"/>
        </w:tabs>
        <w:rPr>
          <w:color w:val="000000" w:themeColor="text1"/>
          <w14:textFill>
            <w14:solidFill>
              <w14:schemeClr w14:val="tx1"/>
            </w14:solidFill>
          </w14:textFill>
        </w:rPr>
      </w:pPr>
      <w:r>
        <w:t>C、3min</w:t>
      </w:r>
      <w:r>
        <w:tab/>
      </w:r>
      <w:r>
        <w:t>D、5min</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桥梁工程后张法施工时，对于精轧螺纹钢筋张拉程序,正确的组合选项是（ ）。</w:t>
      </w:r>
    </w:p>
    <w:p>
      <w:pPr>
        <w:pStyle w:val="22"/>
        <w:widowControl w:val="0"/>
        <w:tabs>
          <w:tab w:val="left" w:pos="5040"/>
        </w:tabs>
        <w:rPr>
          <w:color w:val="000000" w:themeColor="text1"/>
          <w14:textFill>
            <w14:solidFill>
              <w14:schemeClr w14:val="tx1"/>
            </w14:solidFill>
          </w14:textFill>
        </w:rPr>
      </w:pPr>
      <w:r>
        <w:rPr>
          <w:rFonts w:hint="eastAsia"/>
        </w:rPr>
        <w:t>①直线配筋时：普通松驰力筋：</w:t>
      </w:r>
      <w:r>
        <w:t>0→初应力→δcon（锚固）</w:t>
      </w:r>
    </w:p>
    <w:p>
      <w:pPr>
        <w:pStyle w:val="22"/>
        <w:widowControl w:val="0"/>
        <w:tabs>
          <w:tab w:val="left" w:pos="5040"/>
        </w:tabs>
        <w:rPr>
          <w:color w:val="000000" w:themeColor="text1"/>
          <w14:textFill>
            <w14:solidFill>
              <w14:schemeClr w14:val="tx1"/>
            </w14:solidFill>
          </w14:textFill>
        </w:rPr>
      </w:pPr>
      <w:r>
        <w:rPr>
          <w:rFonts w:hint="eastAsia"/>
        </w:rPr>
        <w:t>②直线配筋时：普通松驰力筋：</w:t>
      </w:r>
      <w:r>
        <w:t>0→初应力→1.03δcon（锚固）</w:t>
      </w:r>
    </w:p>
    <w:p>
      <w:pPr>
        <w:pStyle w:val="22"/>
        <w:widowControl w:val="0"/>
        <w:tabs>
          <w:tab w:val="left" w:pos="5040"/>
        </w:tabs>
        <w:rPr>
          <w:color w:val="000000" w:themeColor="text1"/>
          <w14:textFill>
            <w14:solidFill>
              <w14:schemeClr w14:val="tx1"/>
            </w14:solidFill>
          </w14:textFill>
        </w:rPr>
      </w:pPr>
      <w:r>
        <w:rPr>
          <w:rFonts w:hint="eastAsia"/>
        </w:rPr>
        <w:t>③曲线配筋时：</w:t>
      </w:r>
      <w:r>
        <w:t>0→δcon（持荷2min）→0（上述程序可反复几次）→初应力→δcon（持荷2min锚固）。</w:t>
      </w:r>
    </w:p>
    <w:p>
      <w:pPr>
        <w:pStyle w:val="22"/>
        <w:widowControl w:val="0"/>
        <w:tabs>
          <w:tab w:val="left" w:pos="5040"/>
        </w:tabs>
        <w:rPr>
          <w:color w:val="000000" w:themeColor="text1"/>
          <w14:textFill>
            <w14:solidFill>
              <w14:schemeClr w14:val="tx1"/>
            </w14:solidFill>
          </w14:textFill>
        </w:rPr>
      </w:pPr>
      <w:r>
        <w:rPr>
          <w:rFonts w:hint="eastAsia"/>
        </w:rPr>
        <w:t>（</w:t>
      </w:r>
      <w:r>
        <w:t>4）曲线配筋时：0→δcon（持荷2min）→0（上述程序可反复几次）→初应力→1.03δcon（持荷2min锚固）。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t>B、①④</w:t>
      </w:r>
    </w:p>
    <w:p>
      <w:pPr>
        <w:pStyle w:val="22"/>
        <w:widowControl w:val="0"/>
        <w:tabs>
          <w:tab w:val="left" w:pos="5040"/>
        </w:tabs>
        <w:rPr>
          <w:color w:val="000000" w:themeColor="text1"/>
          <w14:textFill>
            <w14:solidFill>
              <w14:schemeClr w14:val="tx1"/>
            </w14:solidFill>
          </w14:textFill>
        </w:rPr>
      </w:pPr>
      <w:r>
        <w:t>C、②③</w:t>
      </w:r>
      <w:r>
        <w:tab/>
      </w:r>
      <w:r>
        <w:t>D、②④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桥梁工程后张法施工时，对于钢丝束、钢绞线束断丝、滑丝的规定正确的是（ ）。</w:t>
      </w:r>
    </w:p>
    <w:p>
      <w:pPr>
        <w:pStyle w:val="22"/>
        <w:widowControl w:val="0"/>
        <w:tabs>
          <w:tab w:val="left" w:pos="5040"/>
        </w:tabs>
      </w:pPr>
      <w:r>
        <w:rPr>
          <w:color w:val="000000" w:themeColor="text1"/>
          <w14:textFill>
            <w14:solidFill>
              <w14:schemeClr w14:val="tx1"/>
            </w14:solidFill>
          </w14:textFill>
        </w:rPr>
        <w:t>A、</w:t>
      </w:r>
      <w:r>
        <w:t>每束钢丝断丝、滑丝不超过1根</w:t>
      </w:r>
    </w:p>
    <w:p>
      <w:pPr>
        <w:pStyle w:val="22"/>
        <w:widowControl w:val="0"/>
        <w:tabs>
          <w:tab w:val="left" w:pos="5040"/>
        </w:tabs>
        <w:rPr>
          <w:color w:val="000000" w:themeColor="text1"/>
          <w14:textFill>
            <w14:solidFill>
              <w14:schemeClr w14:val="tx1"/>
            </w14:solidFill>
          </w14:textFill>
        </w:rPr>
      </w:pPr>
      <w:r>
        <w:t>B、每束钢绞线断丝、滑丝不超过1丝</w:t>
      </w:r>
    </w:p>
    <w:p>
      <w:pPr>
        <w:pStyle w:val="22"/>
        <w:widowControl w:val="0"/>
        <w:tabs>
          <w:tab w:val="left" w:pos="5040"/>
        </w:tabs>
      </w:pPr>
      <w:r>
        <w:t>C、每个断面断丝之和不超过该断面钢丝总数的1%</w:t>
      </w:r>
    </w:p>
    <w:p>
      <w:pPr>
        <w:pStyle w:val="22"/>
        <w:widowControl w:val="0"/>
        <w:tabs>
          <w:tab w:val="left" w:pos="5040"/>
        </w:tabs>
        <w:rPr>
          <w:color w:val="000000" w:themeColor="text1"/>
          <w14:textFill>
            <w14:solidFill>
              <w14:schemeClr w14:val="tx1"/>
            </w14:solidFill>
          </w14:textFill>
        </w:rPr>
      </w:pPr>
      <w:r>
        <w:t>D、以上都对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以下有关桥梁工程后张法预应力管道压浆规定，不正确的是（  ）。</w:t>
      </w:r>
    </w:p>
    <w:p>
      <w:pPr>
        <w:pStyle w:val="22"/>
        <w:widowControl w:val="0"/>
        <w:tabs>
          <w:tab w:val="left" w:pos="5040"/>
        </w:tabs>
      </w:pPr>
      <w:r>
        <w:rPr>
          <w:color w:val="000000" w:themeColor="text1"/>
          <w14:textFill>
            <w14:solidFill>
              <w14:schemeClr w14:val="tx1"/>
            </w14:solidFill>
          </w14:textFill>
        </w:rPr>
        <w:t>A、</w:t>
      </w:r>
      <w:r>
        <w:t>孔道压浆宜采用水泥浆,水泥浆的强度应符合设计要求，设计无规定时不得低于30MPa</w:t>
      </w:r>
    </w:p>
    <w:p>
      <w:pPr>
        <w:pStyle w:val="22"/>
        <w:widowControl w:val="0"/>
        <w:tabs>
          <w:tab w:val="left" w:pos="5040"/>
        </w:tabs>
        <w:rPr>
          <w:color w:val="000000" w:themeColor="text1"/>
          <w14:textFill>
            <w14:solidFill>
              <w14:schemeClr w14:val="tx1"/>
            </w14:solidFill>
          </w14:textFill>
        </w:rPr>
      </w:pPr>
      <w:r>
        <w:t>B、压浆过程中及压浆后48h内，结构混凝土的温度不得低于6℃，否则应采取保温措施</w:t>
      </w:r>
    </w:p>
    <w:p>
      <w:pPr>
        <w:pStyle w:val="22"/>
        <w:widowControl w:val="0"/>
        <w:tabs>
          <w:tab w:val="left" w:pos="5040"/>
        </w:tabs>
      </w:pPr>
      <w:r>
        <w:t>C、封锚混凝土的强度等级应符合设计要求,不宜低于结构混凝土强度等级的80%，且不得低于30MPa</w:t>
      </w:r>
    </w:p>
    <w:p>
      <w:pPr>
        <w:pStyle w:val="22"/>
        <w:widowControl w:val="0"/>
        <w:tabs>
          <w:tab w:val="left" w:pos="5040"/>
        </w:tabs>
        <w:rPr>
          <w:color w:val="000000" w:themeColor="text1"/>
          <w14:textFill>
            <w14:solidFill>
              <w14:schemeClr w14:val="tx1"/>
            </w14:solidFill>
          </w14:textFill>
        </w:rPr>
      </w:pPr>
      <w:r>
        <w:t>D、孔道内的水泥浆强度达到设计规定后方可吊移预制构件，设计未规定时,不应低于砂浆设计强度的75%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——预应力施工</w:t>
      </w:r>
    </w:p>
    <w:p>
      <w:pPr>
        <w:pStyle w:val="27"/>
        <w:widowControl w:val="0"/>
        <w:ind w:left="0" w:firstLine="560" w:firstLineChars="200"/>
        <w:rPr>
          <w:color w:val="000000" w:themeColor="text1"/>
          <w14:textFill>
            <w14:solidFill>
              <w14:schemeClr w14:val="tx1"/>
            </w14:solidFill>
          </w14:textFill>
        </w:rPr>
      </w:pPr>
      <w:r>
        <w:t>桥梁工程扩大基础位于河、湖、浅滩采用围堰施工时，以下表述不正确的是（ ）。</w:t>
      </w:r>
    </w:p>
    <w:p>
      <w:pPr>
        <w:pStyle w:val="22"/>
        <w:widowControl w:val="0"/>
        <w:tabs>
          <w:tab w:val="left" w:pos="5040"/>
        </w:tabs>
      </w:pPr>
      <w:r>
        <w:rPr>
          <w:color w:val="000000" w:themeColor="text1"/>
          <w14:textFill>
            <w14:solidFill>
              <w14:schemeClr w14:val="tx1"/>
            </w14:solidFill>
          </w14:textFill>
        </w:rPr>
        <w:t>A、</w:t>
      </w:r>
      <w:r>
        <w:t>围堰顶宜高出施工期间可能出现的最高水位（包括浪高) 0.3～0.5m</w:t>
      </w:r>
    </w:p>
    <w:p>
      <w:pPr>
        <w:pStyle w:val="22"/>
        <w:widowControl w:val="0"/>
        <w:tabs>
          <w:tab w:val="left" w:pos="5040"/>
        </w:tabs>
        <w:rPr>
          <w:color w:val="000000" w:themeColor="text1"/>
          <w14:textFill>
            <w14:solidFill>
              <w14:schemeClr w14:val="tx1"/>
            </w14:solidFill>
          </w14:textFill>
        </w:rPr>
      </w:pPr>
      <w:r>
        <w:t>B、围堰应减少对现状河道通航、导流的影响</w:t>
      </w:r>
    </w:p>
    <w:p>
      <w:pPr>
        <w:pStyle w:val="22"/>
        <w:widowControl w:val="0"/>
        <w:tabs>
          <w:tab w:val="left" w:pos="5040"/>
        </w:tabs>
      </w:pPr>
      <w:r>
        <w:t>C、围堰应便于施工、维护及拆除</w:t>
      </w:r>
    </w:p>
    <w:p>
      <w:pPr>
        <w:pStyle w:val="22"/>
        <w:widowControl w:val="0"/>
        <w:tabs>
          <w:tab w:val="left" w:pos="5040"/>
        </w:tabs>
        <w:rPr>
          <w:color w:val="000000" w:themeColor="text1"/>
          <w14:textFill>
            <w14:solidFill>
              <w14:schemeClr w14:val="tx1"/>
            </w14:solidFill>
          </w14:textFill>
        </w:rPr>
      </w:pPr>
      <w:r>
        <w:t>D、围堰材质不得对现况河道水质产生污染</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桥梁工程扩大基础基坑开挖时，以下表述不正确的是（ ）。</w:t>
      </w:r>
    </w:p>
    <w:p>
      <w:pPr>
        <w:pStyle w:val="22"/>
        <w:widowControl w:val="0"/>
        <w:tabs>
          <w:tab w:val="left" w:pos="5040"/>
        </w:tabs>
      </w:pPr>
      <w:r>
        <w:rPr>
          <w:color w:val="000000" w:themeColor="text1"/>
          <w14:textFill>
            <w14:solidFill>
              <w14:schemeClr w14:val="tx1"/>
            </w14:solidFill>
          </w14:textFill>
        </w:rPr>
        <w:t>A、</w:t>
      </w:r>
      <w:r>
        <w:t>基坑宜安排在枯水或少雨季节开挖</w:t>
      </w:r>
    </w:p>
    <w:p>
      <w:pPr>
        <w:pStyle w:val="22"/>
        <w:widowControl w:val="0"/>
        <w:tabs>
          <w:tab w:val="left" w:pos="5040"/>
        </w:tabs>
        <w:rPr>
          <w:color w:val="000000" w:themeColor="text1"/>
          <w14:textFill>
            <w14:solidFill>
              <w14:schemeClr w14:val="tx1"/>
            </w14:solidFill>
          </w14:textFill>
        </w:rPr>
      </w:pPr>
      <w:r>
        <w:t>B、基底应避免超挖，严禁受水浸泡和受冻</w:t>
      </w:r>
    </w:p>
    <w:p>
      <w:pPr>
        <w:pStyle w:val="22"/>
        <w:widowControl w:val="0"/>
        <w:tabs>
          <w:tab w:val="left" w:pos="5040"/>
        </w:tabs>
      </w:pPr>
      <w:r>
        <w:t>C、槽边堆土时,堆土坡脚距基坑顶边线的距离不得小于1.5m，堆土高度不得大于2.5m</w:t>
      </w:r>
    </w:p>
    <w:p>
      <w:pPr>
        <w:pStyle w:val="22"/>
        <w:widowControl w:val="0"/>
        <w:tabs>
          <w:tab w:val="left" w:pos="5040"/>
        </w:tabs>
        <w:rPr>
          <w:color w:val="000000" w:themeColor="text1"/>
          <w14:textFill>
            <w14:solidFill>
              <w14:schemeClr w14:val="tx1"/>
            </w14:solidFill>
          </w14:textFill>
        </w:rPr>
      </w:pPr>
      <w:r>
        <w:t>D、基坑挖至标高后应及时进行基础施工,不得长期暴露</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以下有关桥梁灌注桩施工钻孔场地的规定，不正确的是（ ）。</w:t>
      </w:r>
    </w:p>
    <w:p>
      <w:pPr>
        <w:pStyle w:val="22"/>
        <w:widowControl w:val="0"/>
        <w:tabs>
          <w:tab w:val="left" w:pos="5040"/>
        </w:tabs>
      </w:pPr>
      <w:r>
        <w:rPr>
          <w:color w:val="000000" w:themeColor="text1"/>
          <w14:textFill>
            <w14:solidFill>
              <w14:schemeClr w14:val="tx1"/>
            </w14:solidFill>
          </w14:textFill>
        </w:rPr>
        <w:t>A、</w:t>
      </w:r>
      <w:r>
        <w:t>在旱地上，应清除杂物,平整场地</w:t>
      </w:r>
    </w:p>
    <w:p>
      <w:pPr>
        <w:pStyle w:val="22"/>
        <w:widowControl w:val="0"/>
        <w:tabs>
          <w:tab w:val="left" w:pos="5040"/>
        </w:tabs>
        <w:rPr>
          <w:color w:val="000000" w:themeColor="text1"/>
          <w14:textFill>
            <w14:solidFill>
              <w14:schemeClr w14:val="tx1"/>
            </w14:solidFill>
          </w14:textFill>
        </w:rPr>
      </w:pPr>
      <w:r>
        <w:t>B、遇软土应进行处理</w:t>
      </w:r>
    </w:p>
    <w:p>
      <w:pPr>
        <w:pStyle w:val="22"/>
        <w:widowControl w:val="0"/>
        <w:tabs>
          <w:tab w:val="left" w:pos="5040"/>
        </w:tabs>
      </w:pPr>
      <w:r>
        <w:t>C、在浅水中，宜用钢围堰施工</w:t>
      </w:r>
    </w:p>
    <w:p>
      <w:pPr>
        <w:pStyle w:val="22"/>
        <w:widowControl w:val="0"/>
        <w:tabs>
          <w:tab w:val="left" w:pos="5040"/>
        </w:tabs>
        <w:rPr>
          <w:color w:val="000000" w:themeColor="text1"/>
          <w14:textFill>
            <w14:solidFill>
              <w14:schemeClr w14:val="tx1"/>
            </w14:solidFill>
          </w14:textFill>
        </w:rPr>
      </w:pPr>
      <w:r>
        <w:t>D、在深水中，宜搭设平台。如水流平稳,钻机可设在船上，船必须锚固稳定</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 xml:space="preserve">CJJ2-2008——桥梁下部结构施工 </w:t>
      </w:r>
    </w:p>
    <w:p>
      <w:pPr>
        <w:pStyle w:val="27"/>
        <w:widowControl w:val="0"/>
        <w:ind w:left="0" w:firstLine="560" w:firstLineChars="200"/>
        <w:rPr>
          <w:color w:val="000000" w:themeColor="text1"/>
          <w14:textFill>
            <w14:solidFill>
              <w14:schemeClr w14:val="tx1"/>
            </w14:solidFill>
          </w14:textFill>
        </w:rPr>
      </w:pPr>
      <w:r>
        <w:t>桥梁灌注桩施工时，护筒埋设允许偏差未顶面中心偏位宜不超过5cm、护筒斜度宜不超过(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0.5%</w:t>
      </w:r>
      <w:r>
        <w:tab/>
      </w:r>
      <w:r>
        <w:t>B、1.0%</w:t>
      </w:r>
    </w:p>
    <w:p>
      <w:pPr>
        <w:pStyle w:val="22"/>
        <w:widowControl w:val="0"/>
        <w:tabs>
          <w:tab w:val="left" w:pos="5040"/>
        </w:tabs>
        <w:rPr>
          <w:color w:val="000000" w:themeColor="text1"/>
          <w14:textFill>
            <w14:solidFill>
              <w14:schemeClr w14:val="tx1"/>
            </w14:solidFill>
          </w14:textFill>
        </w:rPr>
      </w:pPr>
      <w:r>
        <w:t>C、1.5%</w:t>
      </w:r>
      <w:r>
        <w:tab/>
      </w:r>
      <w:r>
        <w:t>D、3%</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桥梁灌注桩施工时，钻孔出现异常情况应进行处理，以下表述不正确的是（  ）。</w:t>
      </w:r>
    </w:p>
    <w:p>
      <w:pPr>
        <w:pStyle w:val="22"/>
        <w:widowControl w:val="0"/>
        <w:tabs>
          <w:tab w:val="left" w:pos="5040"/>
        </w:tabs>
      </w:pPr>
      <w:r>
        <w:rPr>
          <w:color w:val="000000" w:themeColor="text1"/>
          <w14:textFill>
            <w14:solidFill>
              <w14:schemeClr w14:val="tx1"/>
            </w14:solidFill>
          </w14:textFill>
        </w:rPr>
        <w:t>A、</w:t>
      </w:r>
      <w:r>
        <w:t>坍孔不严重时,可加大泥浆相对密度继续钻进,严重时必须回填重钻</w:t>
      </w:r>
    </w:p>
    <w:p>
      <w:pPr>
        <w:pStyle w:val="22"/>
        <w:widowControl w:val="0"/>
        <w:tabs>
          <w:tab w:val="left" w:pos="5040"/>
        </w:tabs>
        <w:rPr>
          <w:color w:val="000000" w:themeColor="text1"/>
          <w14:textFill>
            <w14:solidFill>
              <w14:schemeClr w14:val="tx1"/>
            </w14:solidFill>
          </w14:textFill>
        </w:rPr>
      </w:pPr>
      <w:r>
        <w:t>B、出现流沙现象时,应增大泥浆相对密度，提高孔内压力或用黏土、大泥块、泥砖投下</w:t>
      </w:r>
    </w:p>
    <w:p>
      <w:pPr>
        <w:pStyle w:val="22"/>
        <w:widowControl w:val="0"/>
        <w:tabs>
          <w:tab w:val="left" w:pos="5040"/>
        </w:tabs>
      </w:pPr>
      <w:r>
        <w:t>C、钻孔偏斜、弯曲不严重时，可重新调整钻机在原位反复扫孔，钻孔正直后继续钻进</w:t>
      </w:r>
    </w:p>
    <w:p>
      <w:pPr>
        <w:pStyle w:val="22"/>
        <w:widowControl w:val="0"/>
        <w:tabs>
          <w:tab w:val="left" w:pos="5040"/>
        </w:tabs>
        <w:rPr>
          <w:color w:val="000000" w:themeColor="text1"/>
          <w14:textFill>
            <w14:solidFill>
              <w14:schemeClr w14:val="tx1"/>
            </w14:solidFill>
          </w14:textFill>
        </w:rPr>
      </w:pPr>
      <w:r>
        <w:t>D、出现缩孔时,可降低孔内泥浆量或减小泥浆相对密度采用上下反复扫孔的方法，恢复孔径</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以下有关桥梁灌注桩水下混凝土原材料的规定，不正确的是（  ）。</w:t>
      </w:r>
    </w:p>
    <w:p>
      <w:pPr>
        <w:pStyle w:val="22"/>
        <w:widowControl w:val="0"/>
        <w:tabs>
          <w:tab w:val="left" w:pos="5040"/>
        </w:tabs>
      </w:pPr>
      <w:r>
        <w:rPr>
          <w:color w:val="000000" w:themeColor="text1"/>
          <w14:textFill>
            <w14:solidFill>
              <w14:schemeClr w14:val="tx1"/>
            </w14:solidFill>
          </w14:textFill>
        </w:rPr>
        <w:t>A、</w:t>
      </w:r>
      <w:r>
        <w:t>水泥的初凝时间，不宜小于3.5h</w:t>
      </w:r>
    </w:p>
    <w:p>
      <w:pPr>
        <w:pStyle w:val="22"/>
        <w:widowControl w:val="0"/>
        <w:tabs>
          <w:tab w:val="left" w:pos="5040"/>
        </w:tabs>
        <w:rPr>
          <w:color w:val="000000" w:themeColor="text1"/>
          <w14:textFill>
            <w14:solidFill>
              <w14:schemeClr w14:val="tx1"/>
            </w14:solidFill>
          </w14:textFill>
        </w:rPr>
      </w:pPr>
      <w:r>
        <w:t>B、粗骨料优先选用卵石,如采用碎石宜增加混凝土配合比的含砂率</w:t>
      </w:r>
    </w:p>
    <w:p>
      <w:pPr>
        <w:pStyle w:val="22"/>
        <w:widowControl w:val="0"/>
        <w:tabs>
          <w:tab w:val="left" w:pos="5040"/>
        </w:tabs>
      </w:pPr>
      <w:r>
        <w:t>C、粗骨料的最大粒径不得大于导管内径的1/6～1/8和钢筋最小净距的1/4，同时不得大于40mm</w:t>
      </w:r>
    </w:p>
    <w:p>
      <w:pPr>
        <w:pStyle w:val="22"/>
        <w:widowControl w:val="0"/>
        <w:tabs>
          <w:tab w:val="left" w:pos="5040"/>
        </w:tabs>
        <w:rPr>
          <w:color w:val="000000" w:themeColor="text1"/>
          <w14:textFill>
            <w14:solidFill>
              <w14:schemeClr w14:val="tx1"/>
            </w14:solidFill>
          </w14:textFill>
        </w:rPr>
      </w:pPr>
      <w:r>
        <w:t>D、细骨料宜采用中砂</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桥梁灌注桩水下混凝土的坍落度宜为（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100～150mm</w:t>
      </w:r>
      <w:r>
        <w:tab/>
      </w:r>
      <w:r>
        <w:t>B、150～180mm</w:t>
      </w:r>
    </w:p>
    <w:p>
      <w:pPr>
        <w:pStyle w:val="22"/>
        <w:widowControl w:val="0"/>
        <w:tabs>
          <w:tab w:val="left" w:pos="5040"/>
        </w:tabs>
        <w:rPr>
          <w:color w:val="000000" w:themeColor="text1"/>
          <w14:textFill>
            <w14:solidFill>
              <w14:schemeClr w14:val="tx1"/>
            </w14:solidFill>
          </w14:textFill>
        </w:rPr>
      </w:pPr>
      <w:r>
        <w:t>C、180～200mm</w:t>
      </w:r>
      <w:r>
        <w:tab/>
      </w:r>
      <w:r>
        <w:t>D、180～220mm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桥梁灌注桩水下混凝土灌注时，导管不得漏水，使用前应试拼、试压,试压的压力宜为（  ）的1.5倍。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管道1/3处静水压力</w:t>
      </w:r>
      <w:r>
        <w:tab/>
      </w:r>
      <w:r>
        <w:t>B、孔底静水压力</w:t>
      </w:r>
    </w:p>
    <w:p>
      <w:pPr>
        <w:pStyle w:val="22"/>
        <w:widowControl w:val="0"/>
        <w:tabs>
          <w:tab w:val="left" w:pos="5040"/>
        </w:tabs>
        <w:rPr>
          <w:color w:val="000000" w:themeColor="text1"/>
          <w14:textFill>
            <w14:solidFill>
              <w14:schemeClr w14:val="tx1"/>
            </w14:solidFill>
          </w14:textFill>
        </w:rPr>
      </w:pPr>
      <w:r>
        <w:t>C、上部1/3处静水压力</w:t>
      </w:r>
      <w:r>
        <w:tab/>
      </w:r>
      <w:r>
        <w:t>D、中部静水压力</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以下有关桥梁灌注桩水下混凝土施工的规定，不正确的是（  ）。</w:t>
      </w:r>
    </w:p>
    <w:p>
      <w:pPr>
        <w:pStyle w:val="22"/>
        <w:widowControl w:val="0"/>
        <w:tabs>
          <w:tab w:val="left" w:pos="5040"/>
        </w:tabs>
      </w:pPr>
      <w:r>
        <w:rPr>
          <w:color w:val="000000" w:themeColor="text1"/>
          <w14:textFill>
            <w14:solidFill>
              <w14:schemeClr w14:val="tx1"/>
            </w14:solidFill>
          </w14:textFill>
        </w:rPr>
        <w:t>A、</w:t>
      </w:r>
      <w:r>
        <w:t>在灌注水下混凝土前,宜向孔底射水（或射风）翻动沉淀物3～5min</w:t>
      </w:r>
    </w:p>
    <w:p>
      <w:pPr>
        <w:pStyle w:val="22"/>
        <w:widowControl w:val="0"/>
        <w:tabs>
          <w:tab w:val="left" w:pos="5040"/>
        </w:tabs>
        <w:rPr>
          <w:color w:val="000000" w:themeColor="text1"/>
          <w14:textFill>
            <w14:solidFill>
              <w14:schemeClr w14:val="tx1"/>
            </w14:solidFill>
          </w14:textFill>
        </w:rPr>
      </w:pPr>
      <w:r>
        <w:t>B、在灌注过程中，导管的埋置深度宜控制在2～6m</w:t>
      </w:r>
    </w:p>
    <w:p>
      <w:pPr>
        <w:pStyle w:val="22"/>
        <w:widowControl w:val="0"/>
        <w:tabs>
          <w:tab w:val="left" w:pos="5040"/>
        </w:tabs>
      </w:pPr>
      <w:r>
        <w:t>C、混凝土应连续灌注，中途停顿时间不宜大于45min</w:t>
      </w:r>
    </w:p>
    <w:p>
      <w:pPr>
        <w:pStyle w:val="22"/>
        <w:widowControl w:val="0"/>
        <w:tabs>
          <w:tab w:val="left" w:pos="5040"/>
        </w:tabs>
        <w:rPr>
          <w:color w:val="000000" w:themeColor="text1"/>
          <w14:textFill>
            <w14:solidFill>
              <w14:schemeClr w14:val="tx1"/>
            </w14:solidFill>
          </w14:textFill>
        </w:rPr>
      </w:pPr>
      <w:r>
        <w:t>D、灌注的桩顶标高应比设计高出0.5～1m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以下有关桥梁工程筑岛制作沉井的要求，表述不正确的是（  ）。</w:t>
      </w:r>
    </w:p>
    <w:p>
      <w:pPr>
        <w:pStyle w:val="22"/>
        <w:widowControl w:val="0"/>
        <w:tabs>
          <w:tab w:val="left" w:pos="5040"/>
        </w:tabs>
      </w:pPr>
      <w:r>
        <w:rPr>
          <w:color w:val="000000" w:themeColor="text1"/>
          <w14:textFill>
            <w14:solidFill>
              <w14:schemeClr w14:val="tx1"/>
            </w14:solidFill>
          </w14:textFill>
        </w:rPr>
        <w:t>A、</w:t>
      </w:r>
      <w:r>
        <w:t>筑岛标高应高于施工期间河水的最高水位0.5～0.7m，当有冰流时，应适当加高</w:t>
      </w:r>
    </w:p>
    <w:p>
      <w:pPr>
        <w:pStyle w:val="22"/>
        <w:widowControl w:val="0"/>
        <w:tabs>
          <w:tab w:val="left" w:pos="5040"/>
        </w:tabs>
        <w:rPr>
          <w:color w:val="000000" w:themeColor="text1"/>
          <w14:textFill>
            <w14:solidFill>
              <w14:schemeClr w14:val="tx1"/>
            </w14:solidFill>
          </w14:textFill>
        </w:rPr>
      </w:pPr>
      <w:r>
        <w:t>B、筑岛材料应采用不透水填料</w:t>
      </w:r>
    </w:p>
    <w:p>
      <w:pPr>
        <w:pStyle w:val="22"/>
        <w:widowControl w:val="0"/>
        <w:tabs>
          <w:tab w:val="left" w:pos="5040"/>
        </w:tabs>
      </w:pPr>
      <w:r>
        <w:t>C、筑岛的平面尺寸，应满足沉井制作及抽垫等施工要求</w:t>
      </w:r>
    </w:p>
    <w:p>
      <w:pPr>
        <w:pStyle w:val="22"/>
        <w:widowControl w:val="0"/>
        <w:tabs>
          <w:tab w:val="left" w:pos="5040"/>
        </w:tabs>
        <w:rPr>
          <w:color w:val="000000" w:themeColor="text1"/>
          <w14:textFill>
            <w14:solidFill>
              <w14:schemeClr w14:val="tx1"/>
            </w14:solidFill>
          </w14:textFill>
        </w:rPr>
      </w:pPr>
      <w:r>
        <w:t>D、筑岛应考虑水流冲刷对岛体稳定性的影响，并采取加固措施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以下有关桥梁工程沉井下沉的要求，表述不正确的是（ ）。</w:t>
      </w:r>
    </w:p>
    <w:p>
      <w:pPr>
        <w:pStyle w:val="22"/>
        <w:widowControl w:val="0"/>
        <w:tabs>
          <w:tab w:val="left" w:pos="5040"/>
        </w:tabs>
      </w:pPr>
      <w:r>
        <w:rPr>
          <w:color w:val="000000" w:themeColor="text1"/>
          <w14:textFill>
            <w14:solidFill>
              <w14:schemeClr w14:val="tx1"/>
            </w14:solidFill>
          </w14:textFill>
        </w:rPr>
        <w:t>A、</w:t>
      </w:r>
      <w:r>
        <w:t>有涌水翻砂的地层,宜采用排水下沉</w:t>
      </w:r>
    </w:p>
    <w:p>
      <w:pPr>
        <w:pStyle w:val="22"/>
        <w:widowControl w:val="0"/>
        <w:tabs>
          <w:tab w:val="left" w:pos="5040"/>
        </w:tabs>
        <w:rPr>
          <w:color w:val="000000" w:themeColor="text1"/>
          <w14:textFill>
            <w14:solidFill>
              <w14:schemeClr w14:val="tx1"/>
            </w14:solidFill>
          </w14:textFill>
        </w:rPr>
      </w:pPr>
      <w:r>
        <w:t>B、沉井应连续下沉,尽量减少中途停顿时间</w:t>
      </w:r>
    </w:p>
    <w:p>
      <w:pPr>
        <w:pStyle w:val="22"/>
        <w:widowControl w:val="0"/>
        <w:tabs>
          <w:tab w:val="left" w:pos="5040"/>
        </w:tabs>
      </w:pPr>
      <w:r>
        <w:t>C、沉井下沉中,应随时调整倾斜和位移</w:t>
      </w:r>
    </w:p>
    <w:p>
      <w:pPr>
        <w:pStyle w:val="22"/>
        <w:widowControl w:val="0"/>
        <w:tabs>
          <w:tab w:val="left" w:pos="5040"/>
        </w:tabs>
        <w:rPr>
          <w:color w:val="000000" w:themeColor="text1"/>
          <w14:textFill>
            <w14:solidFill>
              <w14:schemeClr w14:val="tx1"/>
            </w14:solidFill>
          </w14:textFill>
        </w:rPr>
      </w:pPr>
      <w:r>
        <w:t>D、弃土不得靠近沉井,避免对沉井引起偏压</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以下有关桥梁工程沉井接高的规定，表述不正确的是（ ）。</w:t>
      </w:r>
    </w:p>
    <w:p>
      <w:pPr>
        <w:pStyle w:val="22"/>
        <w:widowControl w:val="0"/>
        <w:tabs>
          <w:tab w:val="left" w:pos="5040"/>
        </w:tabs>
      </w:pPr>
      <w:r>
        <w:rPr>
          <w:color w:val="000000" w:themeColor="text1"/>
          <w14:textFill>
            <w14:solidFill>
              <w14:schemeClr w14:val="tx1"/>
            </w14:solidFill>
          </w14:textFill>
        </w:rPr>
        <w:t>A、</w:t>
      </w:r>
      <w:r>
        <w:t>沉井接高前应调平。接高时应停止除土作业</w:t>
      </w:r>
    </w:p>
    <w:p>
      <w:pPr>
        <w:pStyle w:val="22"/>
        <w:widowControl w:val="0"/>
        <w:tabs>
          <w:tab w:val="left" w:pos="5040"/>
        </w:tabs>
        <w:rPr>
          <w:color w:val="000000" w:themeColor="text1"/>
          <w14:textFill>
            <w14:solidFill>
              <w14:schemeClr w14:val="tx1"/>
            </w14:solidFill>
          </w14:textFill>
        </w:rPr>
      </w:pPr>
      <w:r>
        <w:t>B、接高时应均匀加载，可在刃脚下回填或支垫,防止沉井在接高加载时突然下沉或倾斜</w:t>
      </w:r>
    </w:p>
    <w:p>
      <w:pPr>
        <w:pStyle w:val="22"/>
        <w:widowControl w:val="0"/>
        <w:tabs>
          <w:tab w:val="left" w:pos="5040"/>
        </w:tabs>
      </w:pPr>
      <w:r>
        <w:t>C、接高时,井顶露出水面不得小于100cm</w:t>
      </w:r>
    </w:p>
    <w:p>
      <w:pPr>
        <w:pStyle w:val="22"/>
        <w:widowControl w:val="0"/>
        <w:tabs>
          <w:tab w:val="left" w:pos="5040"/>
        </w:tabs>
        <w:rPr>
          <w:color w:val="000000" w:themeColor="text1"/>
          <w14:textFill>
            <w14:solidFill>
              <w14:schemeClr w14:val="tx1"/>
            </w14:solidFill>
          </w14:textFill>
        </w:rPr>
      </w:pPr>
      <w:r>
        <w:t>D、接高后的各节沉井中轴线应一致</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桥梁工程水中高桩承台采用套箱法施工时，以下表述正确的是（ ）。</w:t>
      </w:r>
    </w:p>
    <w:p>
      <w:pPr>
        <w:pStyle w:val="22"/>
        <w:widowControl w:val="0"/>
        <w:tabs>
          <w:tab w:val="left" w:pos="5040"/>
        </w:tabs>
      </w:pPr>
      <w:r>
        <w:rPr>
          <w:color w:val="000000" w:themeColor="text1"/>
          <w14:textFill>
            <w14:solidFill>
              <w14:schemeClr w14:val="tx1"/>
            </w14:solidFill>
          </w14:textFill>
        </w:rPr>
        <w:t>A、</w:t>
      </w:r>
      <w:r>
        <w:t>套箱应架设在可靠的支承上，并具有足够的强度、刚度和稳定性</w:t>
      </w:r>
    </w:p>
    <w:p>
      <w:pPr>
        <w:pStyle w:val="22"/>
        <w:widowControl w:val="0"/>
        <w:tabs>
          <w:tab w:val="left" w:pos="5040"/>
        </w:tabs>
        <w:rPr>
          <w:color w:val="000000" w:themeColor="text1"/>
          <w14:textFill>
            <w14:solidFill>
              <w14:schemeClr w14:val="tx1"/>
            </w14:solidFill>
          </w14:textFill>
        </w:rPr>
      </w:pPr>
      <w:r>
        <w:t>B、套箱应拼装严密，不漏水</w:t>
      </w:r>
    </w:p>
    <w:p>
      <w:pPr>
        <w:pStyle w:val="22"/>
        <w:widowControl w:val="0"/>
        <w:tabs>
          <w:tab w:val="left" w:pos="5040"/>
        </w:tabs>
      </w:pPr>
      <w:r>
        <w:t>C、套箱底板与基桩之间缝隙应堵严</w:t>
      </w:r>
    </w:p>
    <w:p>
      <w:pPr>
        <w:pStyle w:val="22"/>
        <w:widowControl w:val="0"/>
        <w:tabs>
          <w:tab w:val="left" w:pos="5040"/>
        </w:tabs>
        <w:rPr>
          <w:color w:val="000000" w:themeColor="text1"/>
          <w14:textFill>
            <w14:solidFill>
              <w14:schemeClr w14:val="tx1"/>
            </w14:solidFill>
          </w14:textFill>
        </w:rPr>
      </w:pPr>
      <w:r>
        <w:t>D、以上都对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以下有关桥梁工程重力式混凝土墩台施工要求，表述不正确的是（ ）。</w:t>
      </w:r>
    </w:p>
    <w:p>
      <w:pPr>
        <w:pStyle w:val="22"/>
        <w:widowControl w:val="0"/>
        <w:tabs>
          <w:tab w:val="left" w:pos="5040"/>
        </w:tabs>
      </w:pPr>
      <w:r>
        <w:rPr>
          <w:color w:val="000000" w:themeColor="text1"/>
          <w14:textFill>
            <w14:solidFill>
              <w14:schemeClr w14:val="tx1"/>
            </w14:solidFill>
          </w14:textFill>
        </w:rPr>
        <w:t>A、</w:t>
      </w:r>
      <w:r>
        <w:t>墩台混凝土浇筑前应对基础混凝土顶面做凿毛处理,清除锚筋污锈</w:t>
      </w:r>
    </w:p>
    <w:p>
      <w:pPr>
        <w:pStyle w:val="22"/>
        <w:widowControl w:val="0"/>
        <w:tabs>
          <w:tab w:val="left" w:pos="5040"/>
        </w:tabs>
        <w:rPr>
          <w:color w:val="000000" w:themeColor="text1"/>
          <w14:textFill>
            <w14:solidFill>
              <w14:schemeClr w14:val="tx1"/>
            </w14:solidFill>
          </w14:textFill>
        </w:rPr>
      </w:pPr>
      <w:r>
        <w:t>B、墩台混凝土宜水平分层浇筑,每次浇筑高度宜为1～1.5m</w:t>
      </w:r>
    </w:p>
    <w:p>
      <w:pPr>
        <w:pStyle w:val="22"/>
        <w:widowControl w:val="0"/>
        <w:tabs>
          <w:tab w:val="left" w:pos="5040"/>
        </w:tabs>
      </w:pPr>
      <w:r>
        <w:t>C、墩台混凝土分块浇筑时，接缝应与墩台截面尺寸较小的一边平行，邻层分块接缝应错开，接缝宜做成企口形</w:t>
      </w:r>
    </w:p>
    <w:p>
      <w:pPr>
        <w:pStyle w:val="22"/>
        <w:widowControl w:val="0"/>
        <w:tabs>
          <w:tab w:val="left" w:pos="5040"/>
        </w:tabs>
        <w:rPr>
          <w:color w:val="000000" w:themeColor="text1"/>
          <w14:textFill>
            <w14:solidFill>
              <w14:schemeClr w14:val="tx1"/>
            </w14:solidFill>
          </w14:textFill>
        </w:rPr>
      </w:pPr>
      <w:r>
        <w:t>D、分块浇筑数量，墩台水平截面积在200m</w:t>
      </w:r>
      <w:r>
        <w:rPr>
          <w:rFonts w:ascii="Calibri" w:hAnsi="Calibri" w:cs="Calibri"/>
        </w:rPr>
        <w:t>²</w:t>
      </w:r>
      <w:r>
        <w:t>内不得超过2块；在300m</w:t>
      </w:r>
      <w:r>
        <w:rPr>
          <w:rFonts w:ascii="Calibri" w:hAnsi="Calibri" w:cs="Calibri"/>
        </w:rPr>
        <w:t>²</w:t>
      </w:r>
      <w:r>
        <w:t>以内不得超过3块</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以下有关桥梁工程柱式墩台施工要求，表述不正确的是（ ）。</w:t>
      </w:r>
    </w:p>
    <w:p>
      <w:pPr>
        <w:pStyle w:val="22"/>
        <w:widowControl w:val="0"/>
        <w:tabs>
          <w:tab w:val="left" w:pos="5040"/>
        </w:tabs>
      </w:pPr>
      <w:r>
        <w:rPr>
          <w:color w:val="000000" w:themeColor="text1"/>
          <w14:textFill>
            <w14:solidFill>
              <w14:schemeClr w14:val="tx1"/>
            </w14:solidFill>
          </w14:textFill>
        </w:rPr>
        <w:t>A、</w:t>
      </w:r>
      <w:r>
        <w:t>模板、支架除应满足强度、刚度外，稳定计算中应考虑风力影响</w:t>
      </w:r>
    </w:p>
    <w:p>
      <w:pPr>
        <w:pStyle w:val="22"/>
        <w:widowControl w:val="0"/>
        <w:tabs>
          <w:tab w:val="left" w:pos="5040"/>
        </w:tabs>
        <w:rPr>
          <w:color w:val="000000" w:themeColor="text1"/>
          <w14:textFill>
            <w14:solidFill>
              <w14:schemeClr w14:val="tx1"/>
            </w14:solidFill>
          </w14:textFill>
        </w:rPr>
      </w:pPr>
      <w:r>
        <w:t>B、墩台柱与承台基础接触面应凿毛处理,清除钢筋污锈</w:t>
      </w:r>
    </w:p>
    <w:p>
      <w:pPr>
        <w:pStyle w:val="22"/>
        <w:widowControl w:val="0"/>
        <w:tabs>
          <w:tab w:val="left" w:pos="5040"/>
        </w:tabs>
      </w:pPr>
      <w:r>
        <w:t>C、柱身高度内有系梁连接时,应先浇筑柱身再浇筑系梁</w:t>
      </w:r>
    </w:p>
    <w:p>
      <w:pPr>
        <w:pStyle w:val="22"/>
        <w:widowControl w:val="0"/>
        <w:tabs>
          <w:tab w:val="left" w:pos="5040"/>
        </w:tabs>
        <w:rPr>
          <w:color w:val="000000" w:themeColor="text1"/>
          <w14:textFill>
            <w14:solidFill>
              <w14:schemeClr w14:val="tx1"/>
            </w14:solidFill>
          </w14:textFill>
        </w:rPr>
      </w:pPr>
      <w:r>
        <w:t>D、V形墩柱混凝土应对称浇筑</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以下有关桥梁工程预制柱安装要求，表述不正确的是（ ）。</w:t>
      </w:r>
    </w:p>
    <w:p>
      <w:pPr>
        <w:pStyle w:val="22"/>
        <w:widowControl w:val="0"/>
        <w:tabs>
          <w:tab w:val="left" w:pos="5040"/>
        </w:tabs>
      </w:pPr>
      <w:r>
        <w:rPr>
          <w:color w:val="000000" w:themeColor="text1"/>
          <w14:textFill>
            <w14:solidFill>
              <w14:schemeClr w14:val="tx1"/>
            </w14:solidFill>
          </w14:textFill>
        </w:rPr>
        <w:t>A、</w:t>
      </w:r>
      <w:r>
        <w:t>杯口在安装前应校核长、宽、高,确认合格</w:t>
      </w:r>
    </w:p>
    <w:p>
      <w:pPr>
        <w:pStyle w:val="22"/>
        <w:widowControl w:val="0"/>
        <w:tabs>
          <w:tab w:val="left" w:pos="5040"/>
        </w:tabs>
        <w:rPr>
          <w:color w:val="000000" w:themeColor="text1"/>
          <w14:textFill>
            <w14:solidFill>
              <w14:schemeClr w14:val="tx1"/>
            </w14:solidFill>
          </w14:textFill>
        </w:rPr>
      </w:pPr>
      <w:r>
        <w:t>B、杯口与预制件接触面均应凿毛处理,埋件应除锈并应校核位置,合格后方可安装</w:t>
      </w:r>
    </w:p>
    <w:p>
      <w:pPr>
        <w:pStyle w:val="22"/>
        <w:widowControl w:val="0"/>
        <w:tabs>
          <w:tab w:val="left" w:pos="5040"/>
        </w:tabs>
      </w:pPr>
      <w:r>
        <w:t>C、预制柱安装就位后应采用硬木楔或钢楔固定，并加斜撑保持柱体稳定，在确保稳定后方可摘去吊钩</w:t>
      </w:r>
    </w:p>
    <w:p>
      <w:pPr>
        <w:pStyle w:val="22"/>
        <w:widowControl w:val="0"/>
        <w:tabs>
          <w:tab w:val="left" w:pos="5040"/>
        </w:tabs>
        <w:rPr>
          <w:color w:val="000000" w:themeColor="text1"/>
          <w14:textFill>
            <w14:solidFill>
              <w14:schemeClr w14:val="tx1"/>
            </w14:solidFill>
          </w14:textFill>
        </w:rPr>
      </w:pPr>
      <w:r>
        <w:t>D、安装后应及时浇筑杯口混凝土，待混凝土硬化后拆除硬楔，浇筑二次混凝土,待杯口混凝土达到设计强度后方可拆除斜撑</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以下有关桥梁工程预制钢筋混凝土盖梁安装的要求，表述不正确的是（ ）。</w:t>
      </w:r>
    </w:p>
    <w:p>
      <w:pPr>
        <w:pStyle w:val="22"/>
        <w:widowControl w:val="0"/>
        <w:tabs>
          <w:tab w:val="left" w:pos="5040"/>
        </w:tabs>
      </w:pPr>
      <w:r>
        <w:rPr>
          <w:color w:val="000000" w:themeColor="text1"/>
          <w14:textFill>
            <w14:solidFill>
              <w14:schemeClr w14:val="tx1"/>
            </w14:solidFill>
          </w14:textFill>
        </w:rPr>
        <w:t>A、</w:t>
      </w:r>
      <w:r>
        <w:t>预制盖梁安装前,应对接头混凝土面凿毛处理,预埋件应除锈</w:t>
      </w:r>
    </w:p>
    <w:p>
      <w:pPr>
        <w:pStyle w:val="22"/>
        <w:widowControl w:val="0"/>
        <w:tabs>
          <w:tab w:val="left" w:pos="5040"/>
        </w:tabs>
        <w:rPr>
          <w:color w:val="000000" w:themeColor="text1"/>
          <w14:textFill>
            <w14:solidFill>
              <w14:schemeClr w14:val="tx1"/>
            </w14:solidFill>
          </w14:textFill>
        </w:rPr>
      </w:pPr>
      <w:r>
        <w:t>B、在墩台柱上安装预制盖梁时，应对墩台柱进行固定和支撑,确保稳定</w:t>
      </w:r>
    </w:p>
    <w:p>
      <w:pPr>
        <w:pStyle w:val="22"/>
        <w:widowControl w:val="0"/>
        <w:tabs>
          <w:tab w:val="left" w:pos="5040"/>
        </w:tabs>
      </w:pPr>
      <w:r>
        <w:t>C、盖梁就位时，应检查轴线和各部尺寸，确认合格后方可固定,并浇筑接头混凝土</w:t>
      </w:r>
    </w:p>
    <w:p>
      <w:pPr>
        <w:pStyle w:val="22"/>
        <w:widowControl w:val="0"/>
        <w:tabs>
          <w:tab w:val="left" w:pos="5040"/>
        </w:tabs>
        <w:rPr>
          <w:color w:val="000000" w:themeColor="text1"/>
          <w14:textFill>
            <w14:solidFill>
              <w14:schemeClr w14:val="tx1"/>
            </w14:solidFill>
          </w14:textFill>
        </w:rPr>
      </w:pPr>
      <w:r>
        <w:t>D、接头混凝土达到设计强度75%后，方可卸除临时固定设施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以下有关桥梁工程台背填土要求，表述不正确的是（ ）。</w:t>
      </w:r>
    </w:p>
    <w:p>
      <w:pPr>
        <w:pStyle w:val="22"/>
        <w:widowControl w:val="0"/>
        <w:tabs>
          <w:tab w:val="left" w:pos="5040"/>
        </w:tabs>
      </w:pPr>
      <w:r>
        <w:rPr>
          <w:color w:val="000000" w:themeColor="text1"/>
          <w14:textFill>
            <w14:solidFill>
              <w14:schemeClr w14:val="tx1"/>
            </w14:solidFill>
          </w14:textFill>
        </w:rPr>
        <w:t>A、</w:t>
      </w:r>
      <w:r>
        <w:t>柱式桥台台背填土宜在柱侧对称均匀地进行</w:t>
      </w:r>
    </w:p>
    <w:p>
      <w:pPr>
        <w:pStyle w:val="22"/>
        <w:widowControl w:val="0"/>
        <w:tabs>
          <w:tab w:val="left" w:pos="5040"/>
        </w:tabs>
        <w:rPr>
          <w:color w:val="000000" w:themeColor="text1"/>
          <w14:textFill>
            <w14:solidFill>
              <w14:schemeClr w14:val="tx1"/>
            </w14:solidFill>
          </w14:textFill>
        </w:rPr>
      </w:pPr>
      <w:r>
        <w:t>B、台背、锥坡应同时回填,并应按设计宽度一次填齐</w:t>
      </w:r>
    </w:p>
    <w:p>
      <w:pPr>
        <w:pStyle w:val="22"/>
        <w:widowControl w:val="0"/>
        <w:tabs>
          <w:tab w:val="left" w:pos="5040"/>
        </w:tabs>
      </w:pPr>
      <w:r>
        <w:t>C、台背3～5m范围内宜回填砂石、半刚性材料,并采用小型压实设备或人工夯实</w:t>
      </w:r>
    </w:p>
    <w:p>
      <w:pPr>
        <w:pStyle w:val="22"/>
        <w:widowControl w:val="0"/>
        <w:tabs>
          <w:tab w:val="left" w:pos="5040"/>
        </w:tabs>
        <w:rPr>
          <w:color w:val="000000" w:themeColor="text1"/>
          <w14:textFill>
            <w14:solidFill>
              <w14:schemeClr w14:val="tx1"/>
            </w14:solidFill>
          </w14:textFill>
        </w:rPr>
      </w:pPr>
      <w:r>
        <w:t>D、拱桥台背填土应在主拱施工前完成</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以下有关桥梁工程支座安装要求，不正确的是（  ）。</w:t>
      </w:r>
    </w:p>
    <w:p>
      <w:pPr>
        <w:pStyle w:val="22"/>
        <w:widowControl w:val="0"/>
        <w:tabs>
          <w:tab w:val="left" w:pos="5040"/>
        </w:tabs>
      </w:pPr>
      <w:r>
        <w:rPr>
          <w:color w:val="000000" w:themeColor="text1"/>
          <w14:textFill>
            <w14:solidFill>
              <w14:schemeClr w14:val="tx1"/>
            </w14:solidFill>
          </w14:textFill>
        </w:rPr>
        <w:t>A、</w:t>
      </w:r>
      <w:r>
        <w:t>墩台帽、盖梁上的支座垫石和挡块宜二次浇筑</w:t>
      </w:r>
    </w:p>
    <w:p>
      <w:pPr>
        <w:pStyle w:val="22"/>
        <w:widowControl w:val="0"/>
        <w:tabs>
          <w:tab w:val="left" w:pos="5040"/>
        </w:tabs>
        <w:rPr>
          <w:color w:val="000000" w:themeColor="text1"/>
          <w14:textFill>
            <w14:solidFill>
              <w14:schemeClr w14:val="tx1"/>
            </w14:solidFill>
          </w14:textFill>
        </w:rPr>
      </w:pPr>
      <w:r>
        <w:t>B、当实际支座安装温度与设计要求不同时,应通过计算设置支座横桥方向的预偏量</w:t>
      </w:r>
    </w:p>
    <w:p>
      <w:pPr>
        <w:pStyle w:val="22"/>
        <w:widowControl w:val="0"/>
        <w:tabs>
          <w:tab w:val="left" w:pos="5040"/>
        </w:tabs>
      </w:pPr>
      <w:r>
        <w:t>C、支座安装平面位置和顶面高程必须正确,不得偏斜、脱空、不均匀受力</w:t>
      </w:r>
    </w:p>
    <w:p>
      <w:pPr>
        <w:pStyle w:val="22"/>
        <w:widowControl w:val="0"/>
        <w:tabs>
          <w:tab w:val="left" w:pos="5040"/>
        </w:tabs>
        <w:rPr>
          <w:color w:val="000000" w:themeColor="text1"/>
          <w14:textFill>
            <w14:solidFill>
              <w14:schemeClr w14:val="tx1"/>
            </w14:solidFill>
          </w14:textFill>
        </w:rPr>
      </w:pPr>
      <w:r>
        <w:t>D、支座滑动面上的聚四氟乙烯滑板和不锈钢板位置应正确,不得有划痕、碰伤</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以下有关桥梁工程板式橡胶支座安装要求，不正确的是（ ）。</w:t>
      </w:r>
    </w:p>
    <w:p>
      <w:pPr>
        <w:pStyle w:val="22"/>
        <w:widowControl w:val="0"/>
        <w:tabs>
          <w:tab w:val="left" w:pos="5040"/>
        </w:tabs>
      </w:pPr>
      <w:r>
        <w:rPr>
          <w:color w:val="000000" w:themeColor="text1"/>
          <w14:textFill>
            <w14:solidFill>
              <w14:schemeClr w14:val="tx1"/>
            </w14:solidFill>
          </w14:textFill>
        </w:rPr>
        <w:t>A、</w:t>
      </w:r>
      <w:r>
        <w:t>支座安装前应将垫石顶面清理干净,采用干硬性水泥砂浆抹平，顶面标高应符合设计要求</w:t>
      </w:r>
    </w:p>
    <w:p>
      <w:pPr>
        <w:pStyle w:val="22"/>
        <w:widowControl w:val="0"/>
        <w:tabs>
          <w:tab w:val="left" w:pos="5040"/>
        </w:tabs>
        <w:rPr>
          <w:color w:val="000000" w:themeColor="text1"/>
          <w14:textFill>
            <w14:solidFill>
              <w14:schemeClr w14:val="tx1"/>
            </w14:solidFill>
          </w14:textFill>
        </w:rPr>
      </w:pPr>
      <w:r>
        <w:t>B、梁板安放时应位置准确,且与支座密贴</w:t>
      </w:r>
    </w:p>
    <w:p>
      <w:pPr>
        <w:pStyle w:val="22"/>
        <w:widowControl w:val="0"/>
        <w:tabs>
          <w:tab w:val="left" w:pos="5040"/>
        </w:tabs>
      </w:pPr>
      <w:r>
        <w:t>C、梁板如就位不准或与支座不密贴时，可采取压浆等措施</w:t>
      </w:r>
    </w:p>
    <w:p>
      <w:pPr>
        <w:pStyle w:val="22"/>
        <w:widowControl w:val="0"/>
        <w:tabs>
          <w:tab w:val="left" w:pos="5040"/>
        </w:tabs>
        <w:rPr>
          <w:color w:val="000000" w:themeColor="text1"/>
          <w14:textFill>
            <w14:solidFill>
              <w14:schemeClr w14:val="tx1"/>
            </w14:solidFill>
          </w14:textFill>
        </w:rPr>
      </w:pPr>
      <w:r>
        <w:t>D、不得用撬棍移动梁、板</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——桥梁下部结构施工</w:t>
      </w:r>
    </w:p>
    <w:p>
      <w:pPr>
        <w:pStyle w:val="27"/>
        <w:widowControl w:val="0"/>
        <w:ind w:left="0" w:firstLine="560" w:firstLineChars="200"/>
        <w:rPr>
          <w:color w:val="000000" w:themeColor="text1"/>
          <w14:textFill>
            <w14:solidFill>
              <w14:schemeClr w14:val="tx1"/>
            </w14:solidFill>
          </w14:textFill>
        </w:rPr>
      </w:pPr>
      <w:r>
        <w:t>桥梁工程在固定支架上浇筑梁板时，对于支架及基础的要求，不正确的是（ ）。</w:t>
      </w:r>
    </w:p>
    <w:p>
      <w:pPr>
        <w:pStyle w:val="22"/>
        <w:widowControl w:val="0"/>
        <w:tabs>
          <w:tab w:val="left" w:pos="5040"/>
        </w:tabs>
      </w:pPr>
      <w:r>
        <w:rPr>
          <w:color w:val="000000" w:themeColor="text1"/>
          <w14:textFill>
            <w14:solidFill>
              <w14:schemeClr w14:val="tx1"/>
            </w14:solidFill>
          </w14:textFill>
        </w:rPr>
        <w:t>A、</w:t>
      </w:r>
      <w:r>
        <w:t>支架的地基承载力应符合要求</w:t>
      </w:r>
    </w:p>
    <w:p>
      <w:pPr>
        <w:pStyle w:val="22"/>
        <w:widowControl w:val="0"/>
        <w:tabs>
          <w:tab w:val="left" w:pos="5040"/>
        </w:tabs>
        <w:rPr>
          <w:color w:val="000000" w:themeColor="text1"/>
          <w14:textFill>
            <w14:solidFill>
              <w14:schemeClr w14:val="tx1"/>
            </w14:solidFill>
          </w14:textFill>
        </w:rPr>
      </w:pPr>
      <w:r>
        <w:t>B、应有简便可行的落架拆模措施</w:t>
      </w:r>
    </w:p>
    <w:p>
      <w:pPr>
        <w:pStyle w:val="22"/>
        <w:widowControl w:val="0"/>
        <w:tabs>
          <w:tab w:val="left" w:pos="5040"/>
        </w:tabs>
      </w:pPr>
      <w:r>
        <w:t>C、安装支架时,应根据梁体和支架的弹性、非弹性变形，设置预拱度</w:t>
      </w:r>
    </w:p>
    <w:p>
      <w:pPr>
        <w:pStyle w:val="22"/>
        <w:widowControl w:val="0"/>
        <w:tabs>
          <w:tab w:val="left" w:pos="5040"/>
        </w:tabs>
        <w:rPr>
          <w:color w:val="000000" w:themeColor="text1"/>
          <w14:textFill>
            <w14:solidFill>
              <w14:schemeClr w14:val="tx1"/>
            </w14:solidFill>
          </w14:textFill>
        </w:rPr>
      </w:pPr>
      <w:r>
        <w:t>D、各种支架和模板安装后,宜采取预压方法消除弹性、非弹性变形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桥梁梁板采用挂篮进行悬臂浇筑时，挂篮结构主要设计参数应符合规定,以下表述不正确的是（ ）。</w:t>
      </w:r>
    </w:p>
    <w:p>
      <w:pPr>
        <w:pStyle w:val="22"/>
        <w:widowControl w:val="0"/>
        <w:tabs>
          <w:tab w:val="left" w:pos="5040"/>
        </w:tabs>
      </w:pPr>
      <w:r>
        <w:rPr>
          <w:color w:val="000000" w:themeColor="text1"/>
          <w14:textFill>
            <w14:solidFill>
              <w14:schemeClr w14:val="tx1"/>
            </w14:solidFill>
          </w14:textFill>
        </w:rPr>
        <w:t>A、</w:t>
      </w:r>
      <w:r>
        <w:t>挂篮质量与梁段混凝土的质量比值宜控制在0.3～0.5，特殊情况下不得超过0.7</w:t>
      </w:r>
    </w:p>
    <w:p>
      <w:pPr>
        <w:pStyle w:val="22"/>
        <w:widowControl w:val="0"/>
        <w:tabs>
          <w:tab w:val="left" w:pos="5040"/>
        </w:tabs>
        <w:rPr>
          <w:color w:val="000000" w:themeColor="text1"/>
          <w14:textFill>
            <w14:solidFill>
              <w14:schemeClr w14:val="tx1"/>
            </w14:solidFill>
          </w14:textFill>
        </w:rPr>
      </w:pPr>
      <w:r>
        <w:t>B、允许最大变形（包括吊带变形的总和）为30mm</w:t>
      </w:r>
    </w:p>
    <w:p>
      <w:pPr>
        <w:pStyle w:val="22"/>
        <w:widowControl w:val="0"/>
        <w:tabs>
          <w:tab w:val="left" w:pos="5040"/>
        </w:tabs>
      </w:pPr>
      <w:r>
        <w:t>C、施工、行走时的抗倾覆安全系数不得小于2</w:t>
      </w:r>
    </w:p>
    <w:p>
      <w:pPr>
        <w:pStyle w:val="22"/>
        <w:widowControl w:val="0"/>
        <w:tabs>
          <w:tab w:val="left" w:pos="5040"/>
        </w:tabs>
        <w:rPr>
          <w:color w:val="000000" w:themeColor="text1"/>
          <w14:textFill>
            <w14:solidFill>
              <w14:schemeClr w14:val="tx1"/>
            </w14:solidFill>
          </w14:textFill>
        </w:rPr>
      </w:pPr>
      <w:r>
        <w:t>D、自锚固系统的安全系数不得小于2</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以下有关桥梁工程连续梁（T构）的合龙规定,不正确的表述是（ ）。</w:t>
      </w:r>
    </w:p>
    <w:p>
      <w:pPr>
        <w:pStyle w:val="22"/>
        <w:widowControl w:val="0"/>
        <w:tabs>
          <w:tab w:val="left" w:pos="5040"/>
        </w:tabs>
      </w:pPr>
      <w:r>
        <w:rPr>
          <w:color w:val="000000" w:themeColor="text1"/>
          <w14:textFill>
            <w14:solidFill>
              <w14:schemeClr w14:val="tx1"/>
            </w14:solidFill>
          </w14:textFill>
        </w:rPr>
        <w:t>A、</w:t>
      </w:r>
      <w:r>
        <w:t>合龙段的长度宜为2m</w:t>
      </w:r>
    </w:p>
    <w:p>
      <w:pPr>
        <w:pStyle w:val="22"/>
        <w:widowControl w:val="0"/>
        <w:tabs>
          <w:tab w:val="left" w:pos="5040"/>
        </w:tabs>
        <w:rPr>
          <w:color w:val="000000" w:themeColor="text1"/>
          <w14:textFill>
            <w14:solidFill>
              <w14:schemeClr w14:val="tx1"/>
            </w14:solidFill>
          </w14:textFill>
        </w:rPr>
      </w:pPr>
      <w:r>
        <w:t>B、合龙段的混凝土强度宜提高一级,以尽早施加预应力</w:t>
      </w:r>
    </w:p>
    <w:p>
      <w:pPr>
        <w:pStyle w:val="22"/>
        <w:widowControl w:val="0"/>
        <w:tabs>
          <w:tab w:val="left" w:pos="5040"/>
        </w:tabs>
      </w:pPr>
      <w:r>
        <w:t>C、合龙宜在一天中气温较高时进行</w:t>
      </w:r>
    </w:p>
    <w:p>
      <w:pPr>
        <w:pStyle w:val="22"/>
        <w:widowControl w:val="0"/>
        <w:tabs>
          <w:tab w:val="left" w:pos="5040"/>
        </w:tabs>
        <w:rPr>
          <w:color w:val="000000" w:themeColor="text1"/>
          <w14:textFill>
            <w14:solidFill>
              <w14:schemeClr w14:val="tx1"/>
            </w14:solidFill>
          </w14:textFill>
        </w:rPr>
      </w:pPr>
      <w:r>
        <w:t>D、合龙前,在两端悬臂预加压重,并于浇筑混凝土过程中逐步撤除,以使悬臂端挠度保持稳定</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以下有关桥梁工程装配式梁板构件预制的规定,表述不正确的是（ ）。</w:t>
      </w:r>
    </w:p>
    <w:p>
      <w:pPr>
        <w:pStyle w:val="22"/>
        <w:widowControl w:val="0"/>
        <w:tabs>
          <w:tab w:val="left" w:pos="5040"/>
        </w:tabs>
      </w:pPr>
      <w:r>
        <w:rPr>
          <w:color w:val="000000" w:themeColor="text1"/>
          <w14:textFill>
            <w14:solidFill>
              <w14:schemeClr w14:val="tx1"/>
            </w14:solidFill>
          </w14:textFill>
        </w:rPr>
        <w:t>A、</w:t>
      </w:r>
      <w:r>
        <w:t>场地应平整、坚实，并采取必要的排水措施</w:t>
      </w:r>
    </w:p>
    <w:p>
      <w:pPr>
        <w:pStyle w:val="22"/>
        <w:widowControl w:val="0"/>
        <w:tabs>
          <w:tab w:val="left" w:pos="5040"/>
        </w:tabs>
        <w:rPr>
          <w:color w:val="000000" w:themeColor="text1"/>
          <w14:textFill>
            <w14:solidFill>
              <w14:schemeClr w14:val="tx1"/>
            </w14:solidFill>
          </w14:textFill>
        </w:rPr>
      </w:pPr>
      <w:r>
        <w:t>B、预制台座应坚固、无沉陷,台座表面应光滑平整,在3m长度上平整度的允许偏差为2mm</w:t>
      </w:r>
    </w:p>
    <w:p>
      <w:pPr>
        <w:pStyle w:val="22"/>
        <w:widowControl w:val="0"/>
        <w:tabs>
          <w:tab w:val="left" w:pos="5040"/>
        </w:tabs>
      </w:pPr>
      <w:r>
        <w:t>C、模板应根据施工图设置起拱</w:t>
      </w:r>
    </w:p>
    <w:p>
      <w:pPr>
        <w:pStyle w:val="22"/>
        <w:widowControl w:val="0"/>
        <w:tabs>
          <w:tab w:val="left" w:pos="5040"/>
        </w:tabs>
        <w:rPr>
          <w:color w:val="000000" w:themeColor="text1"/>
          <w14:textFill>
            <w14:solidFill>
              <w14:schemeClr w14:val="tx1"/>
            </w14:solidFill>
          </w14:textFill>
        </w:rPr>
      </w:pPr>
      <w:r>
        <w:t>D、采用平卧重叠法浇筑构件混凝土时，下层构件顶面应设隔离层。上层构件须待下层构件混凝土强度达到5MPa后方可浇筑</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以下有关桥梁工程装配式梁板构件移运及堆放的规定,不正确的表述是（ ）。</w:t>
      </w:r>
    </w:p>
    <w:p>
      <w:pPr>
        <w:pStyle w:val="22"/>
        <w:widowControl w:val="0"/>
        <w:tabs>
          <w:tab w:val="left" w:pos="5040"/>
        </w:tabs>
      </w:pPr>
      <w:r>
        <w:rPr>
          <w:color w:val="000000" w:themeColor="text1"/>
          <w14:textFill>
            <w14:solidFill>
              <w14:schemeClr w14:val="tx1"/>
            </w14:solidFill>
          </w14:textFill>
        </w:rPr>
        <w:t>A、</w:t>
      </w:r>
      <w:r>
        <w:t>构件运输和堆放时，梁式构件应竖立放置,并应采取斜撑等防止倾覆的措施；板式构件不得倒置</w:t>
      </w:r>
    </w:p>
    <w:p>
      <w:pPr>
        <w:pStyle w:val="22"/>
        <w:widowControl w:val="0"/>
        <w:tabs>
          <w:tab w:val="left" w:pos="5040"/>
        </w:tabs>
        <w:rPr>
          <w:color w:val="000000" w:themeColor="text1"/>
          <w14:textFill>
            <w14:solidFill>
              <w14:schemeClr w14:val="tx1"/>
            </w14:solidFill>
          </w14:textFill>
        </w:rPr>
      </w:pPr>
      <w:r>
        <w:t>B、使用平板拖车或超长拖车运输大型构件时，车长应能满足支承间的距离要求，支点处应设固定转盘</w:t>
      </w:r>
    </w:p>
    <w:p>
      <w:pPr>
        <w:pStyle w:val="22"/>
        <w:widowControl w:val="0"/>
        <w:tabs>
          <w:tab w:val="left" w:pos="5040"/>
        </w:tabs>
      </w:pPr>
      <w:r>
        <w:t>C、构件应按吊运及安装次序顺序堆放</w:t>
      </w:r>
    </w:p>
    <w:p>
      <w:pPr>
        <w:pStyle w:val="22"/>
        <w:widowControl w:val="0"/>
        <w:tabs>
          <w:tab w:val="left" w:pos="5040"/>
        </w:tabs>
        <w:rPr>
          <w:color w:val="000000" w:themeColor="text1"/>
          <w14:textFill>
            <w14:solidFill>
              <w14:schemeClr w14:val="tx1"/>
            </w14:solidFill>
          </w14:textFill>
        </w:rPr>
      </w:pPr>
      <w:r>
        <w:t>D、水平分层堆放构件时，其堆放高度应按构件强度、地面承载力等条件确定。层与层之间应以垫木隔开,各层垫木的位置必须在一条竖直线上</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桥梁工程装配式梁板安装时，使用双机抬吊同一构件时，吊车臂杆应保持一定距离，必须设专人指挥。每一单机必须按降效（ ）作业。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B、20%</w:t>
      </w:r>
    </w:p>
    <w:p>
      <w:pPr>
        <w:pStyle w:val="22"/>
        <w:widowControl w:val="0"/>
        <w:tabs>
          <w:tab w:val="left" w:pos="5040"/>
        </w:tabs>
        <w:rPr>
          <w:color w:val="000000" w:themeColor="text1"/>
          <w14:textFill>
            <w14:solidFill>
              <w14:schemeClr w14:val="tx1"/>
            </w14:solidFill>
          </w14:textFill>
        </w:rPr>
      </w:pPr>
      <w:r>
        <w:t>C、25%</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桥梁工程装配式梁板门式吊梁车架梁安装时，导梁长度不得小于桥梁跨径的2倍另加（ ）引梁,导梁高度宜小于主梁高度,在墩顶设垫块使导梁顶面与主梁顶面保持水平。</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2～3m</w:t>
      </w:r>
      <w:r>
        <w:tab/>
      </w:r>
      <w:r>
        <w:t>B、3～5m</w:t>
      </w:r>
    </w:p>
    <w:p>
      <w:pPr>
        <w:pStyle w:val="22"/>
        <w:widowControl w:val="0"/>
        <w:tabs>
          <w:tab w:val="left" w:pos="5040"/>
        </w:tabs>
        <w:rPr>
          <w:color w:val="000000" w:themeColor="text1"/>
          <w14:textFill>
            <w14:solidFill>
              <w14:schemeClr w14:val="tx1"/>
            </w14:solidFill>
          </w14:textFill>
        </w:rPr>
      </w:pPr>
      <w:r>
        <w:t>C、5～8m</w:t>
      </w:r>
      <w:r>
        <w:tab/>
      </w:r>
      <w:r>
        <w:t>D、5～10m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桥梁工程梁板采用悬臂拼装时，以下有关梁段预制规定不正确的是（ ）。</w:t>
      </w:r>
    </w:p>
    <w:p>
      <w:pPr>
        <w:pStyle w:val="22"/>
        <w:widowControl w:val="0"/>
        <w:tabs>
          <w:tab w:val="left" w:pos="5040"/>
        </w:tabs>
      </w:pPr>
      <w:r>
        <w:rPr>
          <w:color w:val="000000" w:themeColor="text1"/>
          <w14:textFill>
            <w14:solidFill>
              <w14:schemeClr w14:val="tx1"/>
            </w14:solidFill>
          </w14:textFill>
        </w:rPr>
        <w:t>A、</w:t>
      </w:r>
      <w:r>
        <w:t>预制台座使用前应采用1.2倍梁段质量预压</w:t>
      </w:r>
    </w:p>
    <w:p>
      <w:pPr>
        <w:pStyle w:val="22"/>
        <w:widowControl w:val="0"/>
        <w:tabs>
          <w:tab w:val="left" w:pos="5040"/>
        </w:tabs>
        <w:rPr>
          <w:color w:val="000000" w:themeColor="text1"/>
          <w14:textFill>
            <w14:solidFill>
              <w14:schemeClr w14:val="tx1"/>
            </w14:solidFill>
          </w14:textFill>
        </w:rPr>
      </w:pPr>
      <w:r>
        <w:t>B、梁段应在同一台座上连续或奇偶相间预制，预制台座应符合规范有关规定</w:t>
      </w:r>
    </w:p>
    <w:p>
      <w:pPr>
        <w:pStyle w:val="22"/>
        <w:widowControl w:val="0"/>
        <w:tabs>
          <w:tab w:val="left" w:pos="5040"/>
        </w:tabs>
      </w:pPr>
      <w:r>
        <w:t>C、梁段间的定位销孔及其他预埋件应位置准确</w:t>
      </w:r>
    </w:p>
    <w:p>
      <w:pPr>
        <w:pStyle w:val="22"/>
        <w:widowControl w:val="0"/>
        <w:tabs>
          <w:tab w:val="left" w:pos="5040"/>
        </w:tabs>
        <w:rPr>
          <w:color w:val="000000" w:themeColor="text1"/>
          <w14:textFill>
            <w14:solidFill>
              <w14:schemeClr w14:val="tx1"/>
            </w14:solidFill>
          </w14:textFill>
        </w:rPr>
      </w:pPr>
      <w:r>
        <w:t>D、预制梁段吊移前,应分别测量各段顶面四角的相对高差,并在各梁段上测设与梁轴线垂直的端横线</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以下有关桥梁工程梁板悬臂拼装规定不正确的是（ ）。</w:t>
      </w:r>
    </w:p>
    <w:p>
      <w:pPr>
        <w:pStyle w:val="22"/>
        <w:widowControl w:val="0"/>
        <w:tabs>
          <w:tab w:val="left" w:pos="5040"/>
        </w:tabs>
      </w:pPr>
      <w:r>
        <w:rPr>
          <w:color w:val="000000" w:themeColor="text1"/>
          <w14:textFill>
            <w14:solidFill>
              <w14:schemeClr w14:val="tx1"/>
            </w14:solidFill>
          </w14:textFill>
        </w:rPr>
        <w:t>A、</w:t>
      </w:r>
      <w:r>
        <w:t>悬拼吊架走行及悬拼施工时的抗倾覆稳定系数不得小于1.5</w:t>
      </w:r>
    </w:p>
    <w:p>
      <w:pPr>
        <w:pStyle w:val="22"/>
        <w:widowControl w:val="0"/>
        <w:tabs>
          <w:tab w:val="left" w:pos="5040"/>
        </w:tabs>
        <w:rPr>
          <w:color w:val="000000" w:themeColor="text1"/>
          <w14:textFill>
            <w14:solidFill>
              <w14:schemeClr w14:val="tx1"/>
            </w14:solidFill>
          </w14:textFill>
        </w:rPr>
      </w:pPr>
      <w:r>
        <w:t>B、吊装前应对吊装设备进行全面检查，并按设计荷载的130%进行试吊</w:t>
      </w:r>
    </w:p>
    <w:p>
      <w:pPr>
        <w:pStyle w:val="22"/>
        <w:widowControl w:val="0"/>
        <w:tabs>
          <w:tab w:val="left" w:pos="5040"/>
        </w:tabs>
      </w:pPr>
      <w:r>
        <w:t>C、悬拼施工应按锚固设计要求将墩顶梁段与桥墩临时锚固,或在桥墩两侧设立临时支撑</w:t>
      </w:r>
    </w:p>
    <w:p>
      <w:pPr>
        <w:pStyle w:val="22"/>
        <w:widowControl w:val="0"/>
        <w:tabs>
          <w:tab w:val="left" w:pos="5040"/>
        </w:tabs>
        <w:rPr>
          <w:color w:val="000000" w:themeColor="text1"/>
          <w14:textFill>
            <w14:solidFill>
              <w14:schemeClr w14:val="tx1"/>
            </w14:solidFill>
          </w14:textFill>
        </w:rPr>
      </w:pPr>
      <w:r>
        <w:t>D、墩顶梁段与悬拼第1段之间应设15～20cm宽的湿接缝</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桥梁工程梁板采用悬臂拼装时，以下有关墩顶梁段与悬拼第1段之间的湿接缝规定不正确的是（ ）。</w:t>
      </w:r>
    </w:p>
    <w:p>
      <w:pPr>
        <w:pStyle w:val="22"/>
        <w:widowControl w:val="0"/>
        <w:tabs>
          <w:tab w:val="left" w:pos="5040"/>
        </w:tabs>
      </w:pPr>
      <w:r>
        <w:rPr>
          <w:color w:val="000000" w:themeColor="text1"/>
          <w14:textFill>
            <w14:solidFill>
              <w14:schemeClr w14:val="tx1"/>
            </w14:solidFill>
          </w14:textFill>
        </w:rPr>
        <w:t>A、</w:t>
      </w:r>
      <w:r>
        <w:t>湿接缝的端面应凿毛清洗</w:t>
      </w:r>
    </w:p>
    <w:p>
      <w:pPr>
        <w:pStyle w:val="22"/>
        <w:widowControl w:val="0"/>
        <w:tabs>
          <w:tab w:val="left" w:pos="5040"/>
        </w:tabs>
        <w:rPr>
          <w:color w:val="000000" w:themeColor="text1"/>
          <w14:textFill>
            <w14:solidFill>
              <w14:schemeClr w14:val="tx1"/>
            </w14:solidFill>
          </w14:textFill>
        </w:rPr>
      </w:pPr>
      <w:r>
        <w:t>B、波纹管伸入两梁段长度不得小于5cm，并进行密封</w:t>
      </w:r>
    </w:p>
    <w:p>
      <w:pPr>
        <w:pStyle w:val="22"/>
        <w:widowControl w:val="0"/>
        <w:tabs>
          <w:tab w:val="left" w:pos="5040"/>
        </w:tabs>
      </w:pPr>
      <w:r>
        <w:t>C、湿接缝混凝土强度宜高于梁段混凝土一个等级</w:t>
      </w:r>
    </w:p>
    <w:p>
      <w:pPr>
        <w:pStyle w:val="22"/>
        <w:widowControl w:val="0"/>
        <w:tabs>
          <w:tab w:val="left" w:pos="5040"/>
        </w:tabs>
        <w:rPr>
          <w:color w:val="000000" w:themeColor="text1"/>
          <w14:textFill>
            <w14:solidFill>
              <w14:schemeClr w14:val="tx1"/>
            </w14:solidFill>
          </w14:textFill>
        </w:rPr>
      </w:pPr>
      <w:r>
        <w:t>D、待接缝混凝土达到设计强度75%后方可拆模、张拉预应力束</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 xml:space="preserve">桥梁工程梁板采用悬臂拼装，梁段接缝采用胶拼时,以下正确的组合选项为（  ）。 </w:t>
      </w:r>
    </w:p>
    <w:p>
      <w:pPr>
        <w:pStyle w:val="22"/>
        <w:widowControl w:val="0"/>
        <w:tabs>
          <w:tab w:val="left" w:pos="5040"/>
        </w:tabs>
        <w:rPr>
          <w:color w:val="000000" w:themeColor="text1"/>
          <w14:textFill>
            <w14:solidFill>
              <w14:schemeClr w14:val="tx1"/>
            </w14:solidFill>
          </w14:textFill>
        </w:rPr>
      </w:pPr>
      <w:r>
        <w:rPr>
          <w:rFonts w:hint="eastAsia"/>
        </w:rPr>
        <w:t>①涂胶厚度宜为</w:t>
      </w:r>
      <w:r>
        <w:t>1～1.5mm</w:t>
      </w:r>
    </w:p>
    <w:p>
      <w:pPr>
        <w:pStyle w:val="22"/>
        <w:widowControl w:val="0"/>
        <w:tabs>
          <w:tab w:val="left" w:pos="5040"/>
        </w:tabs>
        <w:rPr>
          <w:color w:val="000000" w:themeColor="text1"/>
          <w14:textFill>
            <w14:solidFill>
              <w14:schemeClr w14:val="tx1"/>
            </w14:solidFill>
          </w14:textFill>
        </w:rPr>
      </w:pPr>
      <w:r>
        <w:rPr>
          <w:rFonts w:hint="eastAsia"/>
        </w:rPr>
        <w:t>②涂胶时，混凝土表面温度不宜低于</w:t>
      </w:r>
      <w:r>
        <w:t>15℃</w:t>
      </w:r>
    </w:p>
    <w:p>
      <w:pPr>
        <w:pStyle w:val="22"/>
        <w:widowControl w:val="0"/>
        <w:tabs>
          <w:tab w:val="left" w:pos="5040"/>
        </w:tabs>
        <w:rPr>
          <w:color w:val="000000" w:themeColor="text1"/>
          <w14:textFill>
            <w14:solidFill>
              <w14:schemeClr w14:val="tx1"/>
            </w14:solidFill>
          </w14:textFill>
        </w:rPr>
      </w:pPr>
      <w:r>
        <w:rPr>
          <w:rFonts w:hint="eastAsia"/>
        </w:rPr>
        <w:t>③胶浆固化时间应根据操作需要确定，不宜少于</w:t>
      </w:r>
      <w:r>
        <w:t>6h，在36h内达到梁体设计强度</w:t>
      </w:r>
    </w:p>
    <w:p>
      <w:pPr>
        <w:pStyle w:val="22"/>
        <w:widowControl w:val="0"/>
        <w:tabs>
          <w:tab w:val="left" w:pos="5040"/>
        </w:tabs>
        <w:rPr>
          <w:color w:val="000000" w:themeColor="text1"/>
          <w14:textFill>
            <w14:solidFill>
              <w14:schemeClr w14:val="tx1"/>
            </w14:solidFill>
          </w14:textFill>
        </w:rPr>
      </w:pPr>
      <w:r>
        <w:t>④设计无规定时，应张拉部分预应力束,预压胶拼接缝，使接缝处保持0.2MPa以上压应力</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B、①②④</w:t>
      </w:r>
    </w:p>
    <w:p>
      <w:pPr>
        <w:pStyle w:val="22"/>
        <w:widowControl w:val="0"/>
        <w:tabs>
          <w:tab w:val="left" w:pos="5040"/>
        </w:tabs>
        <w:rPr>
          <w:color w:val="000000" w:themeColor="text1"/>
          <w14:textFill>
            <w14:solidFill>
              <w14:schemeClr w14:val="tx1"/>
            </w14:solidFill>
          </w14:textFill>
        </w:rPr>
      </w:pPr>
      <w:r>
        <w:t>C、②③④</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桥梁钢梁制造企业应向安装企业提供相关文件，以下表述不正确的是（ ）。</w:t>
      </w:r>
    </w:p>
    <w:p>
      <w:pPr>
        <w:pStyle w:val="22"/>
        <w:widowControl w:val="0"/>
        <w:tabs>
          <w:tab w:val="left" w:pos="5040"/>
        </w:tabs>
      </w:pPr>
      <w:r>
        <w:rPr>
          <w:color w:val="000000" w:themeColor="text1"/>
          <w14:textFill>
            <w14:solidFill>
              <w14:schemeClr w14:val="tx1"/>
            </w14:solidFill>
          </w14:textFill>
        </w:rPr>
        <w:t>A、</w:t>
      </w:r>
      <w:r>
        <w:t>产品合格证、产品试板的试验报告、工厂高强度螺栓摩擦面抗滑移系数试验报告</w:t>
      </w:r>
    </w:p>
    <w:p>
      <w:pPr>
        <w:pStyle w:val="22"/>
        <w:widowControl w:val="0"/>
        <w:tabs>
          <w:tab w:val="left" w:pos="5040"/>
        </w:tabs>
        <w:rPr>
          <w:color w:val="000000" w:themeColor="text1"/>
          <w14:textFill>
            <w14:solidFill>
              <w14:schemeClr w14:val="tx1"/>
            </w14:solidFill>
          </w14:textFill>
        </w:rPr>
      </w:pPr>
      <w:r>
        <w:t>B、钢材和其他材料质量证明书和检验报告</w:t>
      </w:r>
    </w:p>
    <w:p>
      <w:pPr>
        <w:pStyle w:val="22"/>
        <w:widowControl w:val="0"/>
        <w:tabs>
          <w:tab w:val="left" w:pos="5040"/>
        </w:tabs>
      </w:pPr>
      <w:r>
        <w:t>C、施工图、拼装简图，工厂试拼装记录</w:t>
      </w:r>
    </w:p>
    <w:p>
      <w:pPr>
        <w:pStyle w:val="22"/>
        <w:widowControl w:val="0"/>
        <w:tabs>
          <w:tab w:val="left" w:pos="5040"/>
        </w:tabs>
        <w:rPr>
          <w:color w:val="000000" w:themeColor="text1"/>
          <w14:textFill>
            <w14:solidFill>
              <w14:schemeClr w14:val="tx1"/>
            </w14:solidFill>
          </w14:textFill>
        </w:rPr>
      </w:pPr>
      <w:r>
        <w:t>D、构件运输注意事项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桥梁钢梁采用高强度螺栓连接时, 高强度螺栓终拧完毕必须当班检查。每栓群应抽查总数的5%，且不得少于(  )套。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tab/>
      </w:r>
      <w:r>
        <w:t>B、2</w:t>
      </w:r>
    </w:p>
    <w:p>
      <w:pPr>
        <w:pStyle w:val="22"/>
        <w:widowControl w:val="0"/>
        <w:tabs>
          <w:tab w:val="left" w:pos="5040"/>
        </w:tabs>
        <w:rPr>
          <w:color w:val="000000" w:themeColor="text1"/>
          <w14:textFill>
            <w14:solidFill>
              <w14:schemeClr w14:val="tx1"/>
            </w14:solidFill>
          </w14:textFill>
        </w:rPr>
      </w:pPr>
      <w:r>
        <w:t>C、3</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以下有关桥梁钢梁焊接规定不正确的是（  ）。</w:t>
      </w:r>
    </w:p>
    <w:p>
      <w:pPr>
        <w:pStyle w:val="22"/>
        <w:widowControl w:val="0"/>
        <w:tabs>
          <w:tab w:val="left" w:pos="5040"/>
        </w:tabs>
      </w:pPr>
      <w:r>
        <w:rPr>
          <w:color w:val="000000" w:themeColor="text1"/>
          <w14:textFill>
            <w14:solidFill>
              <w14:schemeClr w14:val="tx1"/>
            </w14:solidFill>
          </w14:textFill>
        </w:rPr>
        <w:t>A、</w:t>
      </w:r>
      <w:r>
        <w:t>首次焊接之前必须进行焊接工艺评定试验</w:t>
      </w:r>
    </w:p>
    <w:p>
      <w:pPr>
        <w:pStyle w:val="22"/>
        <w:widowControl w:val="0"/>
        <w:tabs>
          <w:tab w:val="left" w:pos="5040"/>
        </w:tabs>
        <w:rPr>
          <w:color w:val="000000" w:themeColor="text1"/>
          <w14:textFill>
            <w14:solidFill>
              <w14:schemeClr w14:val="tx1"/>
            </w14:solidFill>
          </w14:textFill>
        </w:rPr>
      </w:pPr>
      <w:r>
        <w:t>B、焊工停焊时间超过3个月,应重新考核</w:t>
      </w:r>
    </w:p>
    <w:p>
      <w:pPr>
        <w:pStyle w:val="22"/>
        <w:widowControl w:val="0"/>
        <w:tabs>
          <w:tab w:val="left" w:pos="5040"/>
        </w:tabs>
      </w:pPr>
      <w:r>
        <w:t>C、焊接环境温度,低合金钢不得低于5℃，普通碳素结构钢不得低于0℃。焊接环境湿度不宜高于80%</w:t>
      </w:r>
    </w:p>
    <w:p>
      <w:pPr>
        <w:pStyle w:val="22"/>
        <w:widowControl w:val="0"/>
        <w:tabs>
          <w:tab w:val="left" w:pos="5040"/>
        </w:tabs>
        <w:rPr>
          <w:color w:val="000000" w:themeColor="text1"/>
          <w14:textFill>
            <w14:solidFill>
              <w14:schemeClr w14:val="tx1"/>
            </w14:solidFill>
          </w14:textFill>
        </w:rPr>
      </w:pPr>
      <w:r>
        <w:t>D、焊接前,对厚度25mm以上的低合金钢预热温度宜为80～120℃，预热范围宜为焊缝两侧50～80mm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以下有关桥梁钢梁现场涂装规定不正确的是（ ）。</w:t>
      </w:r>
    </w:p>
    <w:p>
      <w:pPr>
        <w:pStyle w:val="22"/>
        <w:widowControl w:val="0"/>
        <w:tabs>
          <w:tab w:val="left" w:pos="5040"/>
        </w:tabs>
      </w:pPr>
      <w:r>
        <w:rPr>
          <w:color w:val="000000" w:themeColor="text1"/>
          <w14:textFill>
            <w14:solidFill>
              <w14:schemeClr w14:val="tx1"/>
            </w14:solidFill>
          </w14:textFill>
        </w:rPr>
        <w:t>A、</w:t>
      </w:r>
      <w:r>
        <w:t>涂装前应先进行除锈处理。首层底漆于除锈后4h内开始,9h 内完成</w:t>
      </w:r>
    </w:p>
    <w:p>
      <w:pPr>
        <w:pStyle w:val="22"/>
        <w:widowControl w:val="0"/>
        <w:tabs>
          <w:tab w:val="left" w:pos="5040"/>
        </w:tabs>
        <w:rPr>
          <w:color w:val="000000" w:themeColor="text1"/>
          <w14:textFill>
            <w14:solidFill>
              <w14:schemeClr w14:val="tx1"/>
            </w14:solidFill>
          </w14:textFill>
        </w:rPr>
      </w:pPr>
      <w:r>
        <w:t>B、上翼缘板顶面和剪力连接器均不得涂装,在安装前应进行除锈、防腐蚀处理</w:t>
      </w:r>
    </w:p>
    <w:p>
      <w:pPr>
        <w:pStyle w:val="22"/>
        <w:widowControl w:val="0"/>
        <w:tabs>
          <w:tab w:val="left" w:pos="5040"/>
        </w:tabs>
      </w:pPr>
      <w:r>
        <w:t>C、涂装前应先进行除锈处理, 钢梁表面处理的最低等级应为Sa2.5</w:t>
      </w:r>
    </w:p>
    <w:p>
      <w:pPr>
        <w:pStyle w:val="22"/>
        <w:widowControl w:val="0"/>
        <w:tabs>
          <w:tab w:val="left" w:pos="5040"/>
        </w:tabs>
        <w:rPr>
          <w:color w:val="000000" w:themeColor="text1"/>
          <w14:textFill>
            <w14:solidFill>
              <w14:schemeClr w14:val="tx1"/>
            </w14:solidFill>
          </w14:textFill>
        </w:rPr>
      </w:pPr>
      <w:r>
        <w:t>D、当规定层数达不到最小干漆膜总厚度时，应增加涂层层数</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桥梁工程跨径大于或等于16米的拱圈或拱肋混凝土浇筑, 宜分段浇筑。分段位置，拱式拱架宜设置在（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受力反弯点</w:t>
      </w:r>
      <w:r>
        <w:tab/>
      </w:r>
      <w:r>
        <w:t>B、拱架节点</w:t>
      </w:r>
    </w:p>
    <w:p>
      <w:pPr>
        <w:pStyle w:val="22"/>
        <w:widowControl w:val="0"/>
        <w:tabs>
          <w:tab w:val="left" w:pos="5040"/>
        </w:tabs>
        <w:rPr>
          <w:color w:val="000000" w:themeColor="text1"/>
          <w14:textFill>
            <w14:solidFill>
              <w14:schemeClr w14:val="tx1"/>
            </w14:solidFill>
          </w14:textFill>
        </w:rPr>
      </w:pPr>
      <w:r>
        <w:t>C、拱顶及拱脚处</w:t>
      </w:r>
      <w:r>
        <w:tab/>
      </w:r>
      <w:r>
        <w:t>D、以上都对</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以下有关桥梁钢管混凝土拱肋安装规定，表述不正确的是（ ）。</w:t>
      </w:r>
    </w:p>
    <w:p>
      <w:pPr>
        <w:pStyle w:val="22"/>
        <w:widowControl w:val="0"/>
        <w:tabs>
          <w:tab w:val="left" w:pos="5040"/>
        </w:tabs>
      </w:pPr>
      <w:r>
        <w:rPr>
          <w:color w:val="000000" w:themeColor="text1"/>
          <w14:textFill>
            <w14:solidFill>
              <w14:schemeClr w14:val="tx1"/>
            </w14:solidFill>
          </w14:textFill>
        </w:rPr>
        <w:t>A、</w:t>
      </w:r>
      <w:r>
        <w:t>钢管拱肋成拱过程中，应同时安装横向连系，未安装连系的不得多于一个节段，否则应采取临时横向稳定措施</w:t>
      </w:r>
    </w:p>
    <w:p>
      <w:pPr>
        <w:pStyle w:val="22"/>
        <w:widowControl w:val="0"/>
        <w:tabs>
          <w:tab w:val="left" w:pos="5040"/>
        </w:tabs>
        <w:rPr>
          <w:color w:val="000000" w:themeColor="text1"/>
          <w14:textFill>
            <w14:solidFill>
              <w14:schemeClr w14:val="tx1"/>
            </w14:solidFill>
          </w14:textFill>
        </w:rPr>
      </w:pPr>
      <w:r>
        <w:t>B、节段间环焊缝的施焊应对称进行，并应采用定位板控制焊缝间隙,不得采用堆焊</w:t>
      </w:r>
    </w:p>
    <w:p>
      <w:pPr>
        <w:pStyle w:val="22"/>
        <w:widowControl w:val="0"/>
        <w:tabs>
          <w:tab w:val="left" w:pos="5040"/>
        </w:tabs>
      </w:pPr>
      <w:r>
        <w:t>C、合龙口的焊接或栓接作业应选择在环境温度相对稳定的时段内快速完成</w:t>
      </w:r>
    </w:p>
    <w:p>
      <w:pPr>
        <w:pStyle w:val="22"/>
        <w:widowControl w:val="0"/>
        <w:tabs>
          <w:tab w:val="left" w:pos="5040"/>
        </w:tabs>
        <w:rPr>
          <w:color w:val="000000" w:themeColor="text1"/>
          <w14:textFill>
            <w14:solidFill>
              <w14:schemeClr w14:val="tx1"/>
            </w14:solidFill>
          </w14:textFill>
        </w:rPr>
      </w:pPr>
      <w:r>
        <w:t>D、采用斜拉扣索悬拼法施工时，扣索采用钢绞线或高强钢丝束时，安全系数应大于3</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 xml:space="preserve">CJJ2-2008——桥梁上部结构施工 </w:t>
      </w:r>
    </w:p>
    <w:p>
      <w:pPr>
        <w:pStyle w:val="27"/>
        <w:widowControl w:val="0"/>
        <w:ind w:left="0" w:firstLine="560" w:firstLineChars="200"/>
        <w:rPr>
          <w:color w:val="000000" w:themeColor="text1"/>
          <w14:textFill>
            <w14:solidFill>
              <w14:schemeClr w14:val="tx1"/>
            </w14:solidFill>
          </w14:textFill>
        </w:rPr>
      </w:pPr>
      <w:r>
        <w:t>0桥梁钢管混凝土拱混凝土施工时，以下表述正确的组合是（ ）。</w:t>
      </w:r>
    </w:p>
    <w:p>
      <w:pPr>
        <w:pStyle w:val="22"/>
        <w:widowControl w:val="0"/>
        <w:tabs>
          <w:tab w:val="left" w:pos="5040"/>
        </w:tabs>
      </w:pPr>
      <w:r>
        <w:rPr>
          <w:rFonts w:hint="eastAsia"/>
        </w:rPr>
        <w:t>①管内混凝土宜采用泵送顶升压注施工，由两拱脚至拱顶对称均衡地连续压注完成</w:t>
      </w:r>
    </w:p>
    <w:p>
      <w:pPr>
        <w:pStyle w:val="22"/>
        <w:widowControl w:val="0"/>
        <w:tabs>
          <w:tab w:val="left" w:pos="5040"/>
        </w:tabs>
      </w:pPr>
      <w:r>
        <w:rPr>
          <w:rFonts w:hint="eastAsia"/>
        </w:rPr>
        <w:t>②钢管混凝土应具有低泡、大流动性、收缩补偿、延缓初凝和早强的性能</w:t>
      </w:r>
    </w:p>
    <w:p>
      <w:pPr>
        <w:pStyle w:val="22"/>
        <w:widowControl w:val="0"/>
        <w:tabs>
          <w:tab w:val="left" w:pos="5040"/>
        </w:tabs>
      </w:pPr>
      <w:r>
        <w:t>③</w:t>
      </w:r>
      <w:r>
        <w:rPr>
          <w:rFonts w:hint="eastAsia"/>
        </w:rPr>
        <w:t>管混凝土的质量检测办法应以人工敲击为主，超声波检测为辅</w:t>
      </w:r>
    </w:p>
    <w:p>
      <w:pPr>
        <w:pStyle w:val="22"/>
        <w:widowControl w:val="0"/>
        <w:tabs>
          <w:tab w:val="left" w:pos="5040"/>
        </w:tabs>
      </w:pPr>
      <w:r>
        <w:t>④钢管混凝土的泵送顺序应按设计要求进行,宜先腹箱后钢管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t>B、①②④</w:t>
      </w:r>
    </w:p>
    <w:p>
      <w:pPr>
        <w:pStyle w:val="22"/>
        <w:widowControl w:val="0"/>
        <w:tabs>
          <w:tab w:val="left" w:pos="5040"/>
        </w:tabs>
        <w:rPr>
          <w:color w:val="000000" w:themeColor="text1"/>
          <w14:textFill>
            <w14:solidFill>
              <w14:schemeClr w14:val="tx1"/>
            </w14:solidFill>
          </w14:textFill>
        </w:rPr>
      </w:pPr>
      <w:r>
        <w:t>C、①②</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——桥梁上部结构施工</w:t>
      </w:r>
    </w:p>
    <w:p>
      <w:pPr>
        <w:pStyle w:val="27"/>
        <w:widowControl w:val="0"/>
        <w:ind w:left="0" w:firstLine="560" w:firstLineChars="200"/>
        <w:rPr>
          <w:color w:val="000000" w:themeColor="text1"/>
          <w14:textFill>
            <w14:solidFill>
              <w14:schemeClr w14:val="tx1"/>
            </w14:solidFill>
          </w14:textFill>
        </w:rPr>
      </w:pPr>
      <w:r>
        <w:t>0以下有关桥梁橡胶伸缩装置安装规定，正确的组合是（ ）。</w:t>
      </w:r>
    </w:p>
    <w:p>
      <w:pPr>
        <w:pStyle w:val="22"/>
        <w:widowControl w:val="0"/>
        <w:tabs>
          <w:tab w:val="left" w:pos="5040"/>
        </w:tabs>
        <w:rPr>
          <w:color w:val="000000" w:themeColor="text1"/>
          <w14:textFill>
            <w14:solidFill>
              <w14:schemeClr w14:val="tx1"/>
            </w14:solidFill>
          </w14:textFill>
        </w:rPr>
      </w:pPr>
      <w:r>
        <w:rPr>
          <w:rFonts w:hint="eastAsia"/>
        </w:rPr>
        <w:t>①安装橡胶伸缩装置应尽量避免预压工艺，橡胶伸缩装置在</w:t>
      </w:r>
      <w:r>
        <w:t>0℃以下气温不宜安装</w:t>
      </w:r>
    </w:p>
    <w:p>
      <w:pPr>
        <w:pStyle w:val="22"/>
        <w:widowControl w:val="0"/>
        <w:tabs>
          <w:tab w:val="left" w:pos="5040"/>
        </w:tabs>
        <w:rPr>
          <w:color w:val="000000" w:themeColor="text1"/>
          <w14:textFill>
            <w14:solidFill>
              <w14:schemeClr w14:val="tx1"/>
            </w14:solidFill>
          </w14:textFill>
        </w:rPr>
      </w:pPr>
      <w:r>
        <w:rPr>
          <w:rFonts w:hint="eastAsia"/>
        </w:rPr>
        <w:t>②安装前应对伸缩装置预留槽进行修整</w:t>
      </w:r>
      <w:r>
        <w:t>,使其尺寸、高程符合设计要求</w:t>
      </w:r>
    </w:p>
    <w:p>
      <w:pPr>
        <w:pStyle w:val="22"/>
        <w:widowControl w:val="0"/>
        <w:tabs>
          <w:tab w:val="left" w:pos="5040"/>
        </w:tabs>
        <w:rPr>
          <w:color w:val="000000" w:themeColor="text1"/>
          <w14:textFill>
            <w14:solidFill>
              <w14:schemeClr w14:val="tx1"/>
            </w14:solidFill>
          </w14:textFill>
        </w:rPr>
      </w:pPr>
      <w:r>
        <w:rPr>
          <w:rFonts w:hint="eastAsia"/>
        </w:rPr>
        <w:t>③锚固螺栓位置应准确，焊接必须牢固</w:t>
      </w:r>
    </w:p>
    <w:p>
      <w:pPr>
        <w:pStyle w:val="22"/>
        <w:widowControl w:val="0"/>
        <w:tabs>
          <w:tab w:val="left" w:pos="5040"/>
        </w:tabs>
        <w:rPr>
          <w:color w:val="000000" w:themeColor="text1"/>
          <w14:textFill>
            <w14:solidFill>
              <w14:schemeClr w14:val="tx1"/>
            </w14:solidFill>
          </w14:textFill>
        </w:rPr>
      </w:pPr>
      <w:r>
        <w:rPr>
          <w:rFonts w:hint="eastAsia"/>
        </w:rPr>
        <w:t>④伸缩装置安装合格后应及时浇筑两侧过渡段混凝土</w:t>
      </w:r>
      <w:r>
        <w:t>,并与桥面铺装接顺，每侧混凝土宽度不宜小于0.3m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t>B、②③</w:t>
      </w:r>
    </w:p>
    <w:p>
      <w:pPr>
        <w:pStyle w:val="22"/>
        <w:widowControl w:val="0"/>
        <w:tabs>
          <w:tab w:val="left" w:pos="5040"/>
        </w:tabs>
        <w:rPr>
          <w:color w:val="000000" w:themeColor="text1"/>
          <w14:textFill>
            <w14:solidFill>
              <w14:schemeClr w14:val="tx1"/>
            </w14:solidFill>
          </w14:textFill>
        </w:rPr>
      </w:pPr>
      <w:r>
        <w:t>C、①②</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——通用施工技术</w:t>
      </w:r>
    </w:p>
    <w:p>
      <w:pPr>
        <w:pStyle w:val="27"/>
        <w:widowControl w:val="0"/>
        <w:ind w:left="0" w:firstLine="560" w:firstLineChars="200"/>
        <w:rPr>
          <w:color w:val="000000" w:themeColor="text1"/>
          <w14:textFill>
            <w14:solidFill>
              <w14:schemeClr w14:val="tx1"/>
            </w14:solidFill>
          </w14:textFill>
        </w:rPr>
      </w:pPr>
      <w:r>
        <w:t>0以下有关桥梁齿形钢板伸缩装置施工规定，表述不正确的是（  ）。</w:t>
      </w:r>
    </w:p>
    <w:p>
      <w:pPr>
        <w:pStyle w:val="22"/>
        <w:widowControl w:val="0"/>
        <w:tabs>
          <w:tab w:val="left" w:pos="5040"/>
        </w:tabs>
      </w:pPr>
      <w:r>
        <w:rPr>
          <w:color w:val="000000" w:themeColor="text1"/>
          <w14:textFill>
            <w14:solidFill>
              <w14:schemeClr w14:val="tx1"/>
            </w14:solidFill>
          </w14:textFill>
        </w:rPr>
        <w:t>A、</w:t>
      </w:r>
      <w:r>
        <w:t>底层支撑角钢应与梁端锚固筋焊接</w:t>
      </w:r>
    </w:p>
    <w:p>
      <w:pPr>
        <w:pStyle w:val="22"/>
        <w:widowControl w:val="0"/>
        <w:tabs>
          <w:tab w:val="left" w:pos="5040"/>
        </w:tabs>
        <w:rPr>
          <w:color w:val="000000" w:themeColor="text1"/>
          <w14:textFill>
            <w14:solidFill>
              <w14:schemeClr w14:val="tx1"/>
            </w14:solidFill>
          </w14:textFill>
        </w:rPr>
      </w:pPr>
      <w:r>
        <w:t>B、支撑角钢与底层钢板焊接时,应采取防止钢板局部变形措施</w:t>
      </w:r>
    </w:p>
    <w:p>
      <w:pPr>
        <w:pStyle w:val="22"/>
        <w:widowControl w:val="0"/>
        <w:tabs>
          <w:tab w:val="left" w:pos="5040"/>
        </w:tabs>
      </w:pPr>
      <w:r>
        <w:t>C、齿形钢板宜采用整块钢板仿形切割成型,经加工后对号入座</w:t>
      </w:r>
    </w:p>
    <w:p>
      <w:pPr>
        <w:pStyle w:val="22"/>
        <w:widowControl w:val="0"/>
        <w:tabs>
          <w:tab w:val="left" w:pos="5040"/>
        </w:tabs>
        <w:rPr>
          <w:color w:val="000000" w:themeColor="text1"/>
          <w14:textFill>
            <w14:solidFill>
              <w14:schemeClr w14:val="tx1"/>
            </w14:solidFill>
          </w14:textFill>
        </w:rPr>
      </w:pPr>
      <w:r>
        <w:t>D、齿形钢板与底层钢板端部焊缝应采用连续满焊</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 ——通用施工技术</w:t>
      </w:r>
    </w:p>
    <w:p>
      <w:pPr>
        <w:pStyle w:val="27"/>
        <w:widowControl w:val="0"/>
        <w:ind w:left="0" w:firstLine="560" w:firstLineChars="200"/>
        <w:rPr>
          <w:color w:val="000000" w:themeColor="text1"/>
          <w14:textFill>
            <w14:solidFill>
              <w14:schemeClr w14:val="tx1"/>
            </w14:solidFill>
          </w14:textFill>
        </w:rPr>
      </w:pPr>
      <w:r>
        <w:t>0以下有关桥梁模数式伸缩装置施工规定，表述不正确的是（  ）。</w:t>
      </w:r>
    </w:p>
    <w:p>
      <w:pPr>
        <w:pStyle w:val="22"/>
        <w:widowControl w:val="0"/>
        <w:tabs>
          <w:tab w:val="left" w:pos="5040"/>
        </w:tabs>
      </w:pPr>
      <w:r>
        <w:rPr>
          <w:color w:val="000000" w:themeColor="text1"/>
          <w14:textFill>
            <w14:solidFill>
              <w14:schemeClr w14:val="tx1"/>
            </w14:solidFill>
          </w14:textFill>
        </w:rPr>
        <w:t>A、</w:t>
      </w:r>
      <w:r>
        <w:t>伸缩装置安装时其间隙量定位值应由厂家根据生产时气温在工厂完成,用定位卡固定</w:t>
      </w:r>
    </w:p>
    <w:p>
      <w:pPr>
        <w:pStyle w:val="22"/>
        <w:widowControl w:val="0"/>
        <w:tabs>
          <w:tab w:val="left" w:pos="5040"/>
        </w:tabs>
        <w:rPr>
          <w:color w:val="000000" w:themeColor="text1"/>
          <w14:textFill>
            <w14:solidFill>
              <w14:schemeClr w14:val="tx1"/>
            </w14:solidFill>
          </w14:textFill>
        </w:rPr>
      </w:pPr>
      <w:r>
        <w:t>B、伸缩装置应使用专用车辆运输,按厂家标明的吊点进行吊装，防止变形</w:t>
      </w:r>
    </w:p>
    <w:p>
      <w:pPr>
        <w:pStyle w:val="22"/>
        <w:widowControl w:val="0"/>
        <w:tabs>
          <w:tab w:val="left" w:pos="5040"/>
        </w:tabs>
      </w:pPr>
      <w:r>
        <w:t>C、伸缩装置的边梁和支承箱应焊接锚固,并应在作业中采取防止变形措施</w:t>
      </w:r>
    </w:p>
    <w:p>
      <w:pPr>
        <w:pStyle w:val="22"/>
        <w:widowControl w:val="0"/>
        <w:tabs>
          <w:tab w:val="left" w:pos="5040"/>
        </w:tabs>
        <w:rPr>
          <w:color w:val="000000" w:themeColor="text1"/>
          <w14:textFill>
            <w14:solidFill>
              <w14:schemeClr w14:val="tx1"/>
            </w14:solidFill>
          </w14:textFill>
        </w:rPr>
      </w:pPr>
      <w:r>
        <w:t>D、过渡段混凝土达到设计强度后，方可拆除定位卡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索引词：道路工程、桥梁工程——《城市桥梁工程施工与质量验收规范》</w:t>
      </w:r>
      <w:r>
        <w:t>CJJ2-2008——通用施工技术</w:t>
      </w:r>
    </w:p>
    <w:p>
      <w:pPr>
        <w:pStyle w:val="23"/>
        <w:tabs>
          <w:tab w:val="left" w:pos="5040"/>
        </w:tabs>
        <w:spacing w:before="312"/>
        <w:rPr>
          <w:color w:val="000000" w:themeColor="text1"/>
          <w14:textFill>
            <w14:solidFill>
              <w14:schemeClr w14:val="tx1"/>
            </w14:solidFill>
          </w14:textFill>
        </w:rPr>
      </w:pPr>
      <w:r>
        <w:rPr>
          <w:rFonts w:hint="eastAsia"/>
        </w:rPr>
        <w:t>三、《城镇桥梁钢结构防腐蚀涂装工程技术规程》（</w:t>
      </w:r>
      <w:r>
        <w:t>CJJ/T 235-2015）</w:t>
      </w:r>
    </w:p>
    <w:p>
      <w:pPr>
        <w:pStyle w:val="27"/>
        <w:widowControl w:val="0"/>
        <w:ind w:left="0" w:firstLine="560" w:firstLineChars="200"/>
        <w:rPr>
          <w:color w:val="000000" w:themeColor="text1"/>
          <w14:textFill>
            <w14:solidFill>
              <w14:schemeClr w14:val="tx1"/>
            </w14:solidFill>
          </w14:textFill>
        </w:rPr>
      </w:pPr>
      <w:r>
        <w:t>桥梁钢结构防腐中，将喷涂材料加热到塑性或熔化状态，然后喷射于经预处理的基底上，基底保持未熔状态形成涂层。该工艺为（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热喷涂   </w:t>
      </w:r>
      <w:r>
        <w:tab/>
      </w:r>
      <w:r>
        <w:t>B、热熔</w:t>
      </w:r>
    </w:p>
    <w:p>
      <w:pPr>
        <w:pStyle w:val="22"/>
        <w:widowControl w:val="0"/>
        <w:tabs>
          <w:tab w:val="left" w:pos="5040"/>
        </w:tabs>
        <w:rPr>
          <w:color w:val="000000" w:themeColor="text1"/>
          <w14:textFill>
            <w14:solidFill>
              <w14:schemeClr w14:val="tx1"/>
            </w14:solidFill>
          </w14:textFill>
        </w:rPr>
      </w:pPr>
      <w:r>
        <w:t xml:space="preserve">C、热镀  </w:t>
      </w:r>
      <w:r>
        <w:tab/>
      </w:r>
      <w:r>
        <w:t>D、喷涂</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 xml:space="preserve">桥梁钢结构防腐中，利用两根金属丝之间产生的电弧熔化丝的顶端，经一束或多束气体射流将已熔并雾化的金属熔滴喷射到经预处理的基底表面上形成涂层。该工艺为（ ）。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电弧熔焊   </w:t>
      </w:r>
      <w:r>
        <w:tab/>
      </w:r>
      <w:r>
        <w:t>B、热熔喷涂</w:t>
      </w:r>
    </w:p>
    <w:p>
      <w:pPr>
        <w:pStyle w:val="22"/>
        <w:widowControl w:val="0"/>
        <w:tabs>
          <w:tab w:val="left" w:pos="5040"/>
        </w:tabs>
        <w:rPr>
          <w:color w:val="000000" w:themeColor="text1"/>
          <w14:textFill>
            <w14:solidFill>
              <w14:schemeClr w14:val="tx1"/>
            </w14:solidFill>
          </w14:textFill>
        </w:rPr>
      </w:pPr>
      <w:r>
        <w:t xml:space="preserve">C、电弧喷涂  </w:t>
      </w:r>
      <w:r>
        <w:tab/>
      </w:r>
      <w:r>
        <w:t>D、电熔喷涂</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桥梁钢结构的涂装部位不包括（）。</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外表面及非封闭环境内表面</w:t>
      </w:r>
      <w:r>
        <w:tab/>
      </w:r>
      <w:r>
        <w:t>B、焊缝坡口面</w:t>
      </w:r>
    </w:p>
    <w:p>
      <w:pPr>
        <w:pStyle w:val="22"/>
        <w:widowControl w:val="0"/>
        <w:tabs>
          <w:tab w:val="left" w:pos="5040"/>
        </w:tabs>
        <w:rPr>
          <w:color w:val="000000" w:themeColor="text1"/>
          <w14:textFill>
            <w14:solidFill>
              <w14:schemeClr w14:val="tx1"/>
            </w14:solidFill>
          </w14:textFill>
        </w:rPr>
      </w:pPr>
      <w:r>
        <w:t>C、钢桥面及防滑摩擦面</w:t>
      </w:r>
      <w:r>
        <w:tab/>
      </w:r>
      <w:r>
        <w:t>D、干、湿交替区及水下区</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桥梁钢结构热喷涂涂层性能检测项目不包括（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空隙率  </w:t>
      </w:r>
      <w:r>
        <w:tab/>
      </w:r>
      <w:r>
        <w:t>B、厚度</w:t>
      </w:r>
    </w:p>
    <w:p>
      <w:pPr>
        <w:pStyle w:val="22"/>
        <w:widowControl w:val="0"/>
        <w:tabs>
          <w:tab w:val="left" w:pos="5040"/>
        </w:tabs>
        <w:rPr>
          <w:color w:val="000000" w:themeColor="text1"/>
          <w14:textFill>
            <w14:solidFill>
              <w14:schemeClr w14:val="tx1"/>
            </w14:solidFill>
          </w14:textFill>
        </w:rPr>
      </w:pPr>
      <w:r>
        <w:t xml:space="preserve">C、涂层附着力  </w:t>
      </w:r>
      <w:r>
        <w:tab/>
      </w:r>
      <w:r>
        <w:t>D、孔隙率</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钢结构桥梁，栓接结构的栓接部位摩擦面涂层初始抗滑移系数应大于（  ），并应在6个月内安装。</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0.35  </w:t>
      </w:r>
      <w:r>
        <w:tab/>
      </w:r>
      <w:r>
        <w:t>B、0.45</w:t>
      </w:r>
    </w:p>
    <w:p>
      <w:pPr>
        <w:pStyle w:val="22"/>
        <w:widowControl w:val="0"/>
        <w:tabs>
          <w:tab w:val="left" w:pos="5040"/>
        </w:tabs>
        <w:rPr>
          <w:color w:val="000000" w:themeColor="text1"/>
          <w14:textFill>
            <w14:solidFill>
              <w14:schemeClr w14:val="tx1"/>
            </w14:solidFill>
          </w14:textFill>
        </w:rPr>
      </w:pPr>
      <w:r>
        <w:t xml:space="preserve">C、0.55  </w:t>
      </w:r>
      <w:r>
        <w:tab/>
      </w:r>
      <w:r>
        <w:t>D、0.85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钢结构桥梁防腐施工中，金属热喷涂或涂料涂装应在表面处理完成后（  ）h内进行。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3   </w:t>
      </w:r>
      <w:r>
        <w:tab/>
      </w:r>
      <w:r>
        <w:t>B、4</w:t>
      </w:r>
    </w:p>
    <w:p>
      <w:pPr>
        <w:pStyle w:val="22"/>
        <w:widowControl w:val="0"/>
        <w:tabs>
          <w:tab w:val="left" w:pos="5040"/>
        </w:tabs>
        <w:rPr>
          <w:color w:val="000000" w:themeColor="text1"/>
          <w14:textFill>
            <w14:solidFill>
              <w14:schemeClr w14:val="tx1"/>
            </w14:solidFill>
          </w14:textFill>
        </w:rPr>
      </w:pPr>
      <w:r>
        <w:t xml:space="preserve">C、6   </w:t>
      </w:r>
      <w:r>
        <w:tab/>
      </w:r>
      <w:r>
        <w:t>D、8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下列表述中，关于钢结构桥梁防腐表面处理不符合规定的是（ ）。</w:t>
      </w:r>
    </w:p>
    <w:p>
      <w:pPr>
        <w:pStyle w:val="22"/>
        <w:widowControl w:val="0"/>
        <w:tabs>
          <w:tab w:val="left" w:pos="5040"/>
        </w:tabs>
      </w:pPr>
      <w:r>
        <w:rPr>
          <w:color w:val="000000" w:themeColor="text1"/>
          <w14:textFill>
            <w14:solidFill>
              <w14:schemeClr w14:val="tx1"/>
            </w14:solidFill>
          </w14:textFill>
        </w:rPr>
        <w:t>A、</w:t>
      </w:r>
      <w:r>
        <w:t>锋利的边角应打磨成半径大于2mm的圆角</w:t>
      </w:r>
    </w:p>
    <w:p>
      <w:pPr>
        <w:pStyle w:val="22"/>
        <w:widowControl w:val="0"/>
        <w:tabs>
          <w:tab w:val="left" w:pos="5040"/>
        </w:tabs>
        <w:rPr>
          <w:color w:val="000000" w:themeColor="text1"/>
          <w14:textFill>
            <w14:solidFill>
              <w14:schemeClr w14:val="tx1"/>
            </w14:solidFill>
          </w14:textFill>
        </w:rPr>
      </w:pPr>
      <w:r>
        <w:t>B、表面油污应采用专用清洁剂进行低压喷洗或软刷刷洗，或采用碱液、火焰等方法处理</w:t>
      </w:r>
    </w:p>
    <w:p>
      <w:pPr>
        <w:pStyle w:val="22"/>
        <w:widowControl w:val="0"/>
        <w:tabs>
          <w:tab w:val="left" w:pos="5040"/>
        </w:tabs>
      </w:pPr>
      <w:r>
        <w:t>C、喷砂钢结构表面可溶性氯离子含量应小于9μg/cm</w:t>
      </w:r>
      <w:r>
        <w:rPr>
          <w:rFonts w:ascii="Calibri" w:hAnsi="Calibri" w:cs="Calibri"/>
        </w:rPr>
        <w:t>²</w:t>
      </w:r>
      <w:r>
        <w:t>，超标时应采用高压淡水冲洗</w:t>
      </w:r>
    </w:p>
    <w:p>
      <w:pPr>
        <w:pStyle w:val="22"/>
        <w:widowControl w:val="0"/>
        <w:tabs>
          <w:tab w:val="left" w:pos="5040"/>
        </w:tabs>
        <w:rPr>
          <w:color w:val="000000" w:themeColor="text1"/>
          <w14:textFill>
            <w14:solidFill>
              <w14:schemeClr w14:val="tx1"/>
            </w14:solidFill>
          </w14:textFill>
        </w:rPr>
      </w:pPr>
      <w:r>
        <w:t>D、对非涂装部位，在喷砂时应采取保护措施</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关于桥梁钢结构防腐表面二次处理，下列表述不符合规定的是（  ）。</w:t>
      </w:r>
    </w:p>
    <w:p>
      <w:pPr>
        <w:pStyle w:val="22"/>
        <w:widowControl w:val="0"/>
        <w:tabs>
          <w:tab w:val="left" w:pos="5040"/>
        </w:tabs>
      </w:pPr>
      <w:r>
        <w:rPr>
          <w:color w:val="000000" w:themeColor="text1"/>
          <w14:textFill>
            <w14:solidFill>
              <w14:schemeClr w14:val="tx1"/>
            </w14:solidFill>
          </w14:textFill>
        </w:rPr>
        <w:t>A、</w:t>
      </w:r>
      <w:r>
        <w:t>在已涂无机硅酸锌、无机富锌或其他类车间底漆的钢结构外表面再涂装油漆前，可采用喷砂方法进行二次表面处理</w:t>
      </w:r>
    </w:p>
    <w:p>
      <w:pPr>
        <w:pStyle w:val="22"/>
        <w:widowControl w:val="0"/>
        <w:tabs>
          <w:tab w:val="left" w:pos="5040"/>
        </w:tabs>
        <w:rPr>
          <w:color w:val="000000" w:themeColor="text1"/>
          <w14:textFill>
            <w14:solidFill>
              <w14:schemeClr w14:val="tx1"/>
            </w14:solidFill>
          </w14:textFill>
        </w:rPr>
      </w:pPr>
      <w:r>
        <w:t>B、在已涂无机硅酸锌、无机富锌或其他类车间底漆的钢结构内表面再涂装油漆前，可采用机械打磨方法进行拉毛处理</w:t>
      </w:r>
    </w:p>
    <w:p>
      <w:pPr>
        <w:pStyle w:val="22"/>
        <w:widowControl w:val="0"/>
        <w:tabs>
          <w:tab w:val="left" w:pos="5040"/>
        </w:tabs>
      </w:pPr>
      <w:r>
        <w:t>C、无机硅酸锌、无机富锌车间底漆完好的部位，可采用扫砂或打磨拉毛方法除去表面锌盐</w:t>
      </w:r>
    </w:p>
    <w:p>
      <w:pPr>
        <w:pStyle w:val="22"/>
        <w:widowControl w:val="0"/>
        <w:tabs>
          <w:tab w:val="left" w:pos="5040"/>
        </w:tabs>
        <w:rPr>
          <w:color w:val="000000" w:themeColor="text1"/>
          <w14:textFill>
            <w14:solidFill>
              <w14:schemeClr w14:val="tx1"/>
            </w14:solidFill>
          </w14:textFill>
        </w:rPr>
      </w:pPr>
      <w:r>
        <w:t>D、对需热喷涂的钢结构焊缝预留部分，应在现场焊接后采用喷砂方法进行二次表面处理，除锈清洁度应符合现行国家标准规定的St2.5级</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关于桥梁钢结构防腐金属热喷涂施工环境，下列表述有误的是（  ）。</w:t>
      </w:r>
    </w:p>
    <w:p>
      <w:pPr>
        <w:pStyle w:val="22"/>
        <w:widowControl w:val="0"/>
        <w:tabs>
          <w:tab w:val="left" w:pos="5040"/>
        </w:tabs>
      </w:pPr>
      <w:r>
        <w:rPr>
          <w:color w:val="000000" w:themeColor="text1"/>
          <w14:textFill>
            <w14:solidFill>
              <w14:schemeClr w14:val="tx1"/>
            </w14:solidFill>
          </w14:textFill>
        </w:rPr>
        <w:t>A、</w:t>
      </w:r>
      <w:r>
        <w:t>有强烈阳光照射时，不应施工</w:t>
      </w:r>
    </w:p>
    <w:p>
      <w:pPr>
        <w:pStyle w:val="22"/>
        <w:widowControl w:val="0"/>
        <w:tabs>
          <w:tab w:val="left" w:pos="5040"/>
        </w:tabs>
        <w:rPr>
          <w:color w:val="000000" w:themeColor="text1"/>
          <w14:textFill>
            <w14:solidFill>
              <w14:schemeClr w14:val="tx1"/>
            </w14:solidFill>
          </w14:textFill>
        </w:rPr>
      </w:pPr>
      <w:r>
        <w:t>B、有强烈阳光照射时，不宜施工</w:t>
      </w:r>
    </w:p>
    <w:p>
      <w:pPr>
        <w:pStyle w:val="22"/>
        <w:widowControl w:val="0"/>
        <w:tabs>
          <w:tab w:val="left" w:pos="5040"/>
        </w:tabs>
      </w:pPr>
      <w:r>
        <w:t>C、当施工环境通风较差时，应进行强制通风</w:t>
      </w:r>
    </w:p>
    <w:p>
      <w:pPr>
        <w:pStyle w:val="22"/>
        <w:widowControl w:val="0"/>
        <w:tabs>
          <w:tab w:val="left" w:pos="5040"/>
        </w:tabs>
        <w:rPr>
          <w:color w:val="000000" w:themeColor="text1"/>
          <w14:textFill>
            <w14:solidFill>
              <w14:schemeClr w14:val="tx1"/>
            </w14:solidFill>
          </w14:textFill>
        </w:rPr>
      </w:pPr>
      <w:r>
        <w:t>D、施工环境温度宜为5℃～38℃</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桥梁钢结构防腐采用电弧喷涂工艺时，喷枪与被喷涂面的夹角不应小于60°，喷涂气体压力不应低于（  ）MPa。</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0.3  </w:t>
      </w:r>
      <w:r>
        <w:tab/>
      </w:r>
      <w:r>
        <w:t>B、0.5</w:t>
      </w:r>
    </w:p>
    <w:p>
      <w:pPr>
        <w:pStyle w:val="22"/>
        <w:widowControl w:val="0"/>
        <w:tabs>
          <w:tab w:val="left" w:pos="5040"/>
        </w:tabs>
        <w:rPr>
          <w:color w:val="000000" w:themeColor="text1"/>
          <w14:textFill>
            <w14:solidFill>
              <w14:schemeClr w14:val="tx1"/>
            </w14:solidFill>
          </w14:textFill>
        </w:rPr>
      </w:pPr>
      <w:r>
        <w:t xml:space="preserve">C、0.75   </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r>
        <w:t xml:space="preserve">CJJ/T 235-2015 </w:t>
      </w:r>
    </w:p>
    <w:p>
      <w:pPr>
        <w:pStyle w:val="27"/>
        <w:widowControl w:val="0"/>
        <w:ind w:left="0" w:firstLine="560" w:firstLineChars="200"/>
        <w:rPr>
          <w:color w:val="000000" w:themeColor="text1"/>
          <w14:textFill>
            <w14:solidFill>
              <w14:schemeClr w14:val="tx1"/>
            </w14:solidFill>
          </w14:textFill>
        </w:rPr>
      </w:pPr>
      <w:r>
        <w:t>桥梁钢结构防腐采用火焰喷涂工艺时，下列表述不符合规定的是（  ）。</w:t>
      </w:r>
    </w:p>
    <w:p>
      <w:pPr>
        <w:pStyle w:val="22"/>
        <w:widowControl w:val="0"/>
        <w:tabs>
          <w:tab w:val="left" w:pos="5040"/>
        </w:tabs>
      </w:pPr>
      <w:r>
        <w:rPr>
          <w:color w:val="000000" w:themeColor="text1"/>
          <w14:textFill>
            <w14:solidFill>
              <w14:schemeClr w14:val="tx1"/>
            </w14:solidFill>
          </w14:textFill>
        </w:rPr>
        <w:t>A、</w:t>
      </w:r>
      <w:r>
        <w:t>被喷构件表面预热温度应高于塑料粉末的熔点</w:t>
      </w:r>
    </w:p>
    <w:p>
      <w:pPr>
        <w:pStyle w:val="22"/>
        <w:widowControl w:val="0"/>
        <w:tabs>
          <w:tab w:val="left" w:pos="5040"/>
        </w:tabs>
        <w:rPr>
          <w:color w:val="000000" w:themeColor="text1"/>
          <w14:textFill>
            <w14:solidFill>
              <w14:schemeClr w14:val="tx1"/>
            </w14:solidFill>
          </w14:textFill>
        </w:rPr>
      </w:pPr>
      <w:r>
        <w:t>B、应采用摩擦点火器或电弧点火器点火，喷涂时，燃气流量应根据设备要求确定</w:t>
      </w:r>
    </w:p>
    <w:p>
      <w:pPr>
        <w:pStyle w:val="22"/>
        <w:widowControl w:val="0"/>
        <w:tabs>
          <w:tab w:val="left" w:pos="5040"/>
        </w:tabs>
      </w:pPr>
      <w:r>
        <w:t>C、当喷枪发生回火或熄火时，应立即切断电源，而后迅速关闭喷枪</w:t>
      </w:r>
    </w:p>
    <w:p>
      <w:pPr>
        <w:pStyle w:val="22"/>
        <w:widowControl w:val="0"/>
        <w:tabs>
          <w:tab w:val="left" w:pos="5040"/>
        </w:tabs>
        <w:rPr>
          <w:color w:val="000000" w:themeColor="text1"/>
          <w14:textFill>
            <w14:solidFill>
              <w14:schemeClr w14:val="tx1"/>
            </w14:solidFill>
          </w14:textFill>
        </w:rPr>
      </w:pPr>
      <w:r>
        <w:t>D、喷涂结束后，应放出压力调节器和软管中的压缩气体</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下列有关桥梁钢结构防腐涂料涂装施工环境表述不符合规定的是（  ）。</w:t>
      </w:r>
    </w:p>
    <w:p>
      <w:pPr>
        <w:pStyle w:val="22"/>
        <w:widowControl w:val="0"/>
        <w:tabs>
          <w:tab w:val="left" w:pos="5040"/>
        </w:tabs>
      </w:pPr>
      <w:r>
        <w:rPr>
          <w:color w:val="000000" w:themeColor="text1"/>
          <w14:textFill>
            <w14:solidFill>
              <w14:schemeClr w14:val="tx1"/>
            </w14:solidFill>
          </w14:textFill>
        </w:rPr>
        <w:t>A、</w:t>
      </w:r>
      <w:r>
        <w:t>涂料施工相对湿度不宜大于90%；当施工环境温度连续5d低于5℃时，应采用低温固化产品或采取其他措施</w:t>
      </w:r>
    </w:p>
    <w:p>
      <w:pPr>
        <w:pStyle w:val="22"/>
        <w:widowControl w:val="0"/>
        <w:tabs>
          <w:tab w:val="left" w:pos="5040"/>
        </w:tabs>
        <w:rPr>
          <w:color w:val="000000" w:themeColor="text1"/>
          <w14:textFill>
            <w14:solidFill>
              <w14:schemeClr w14:val="tx1"/>
            </w14:solidFill>
          </w14:textFill>
        </w:rPr>
      </w:pPr>
      <w:r>
        <w:t>B、遇6级及以上大风、雨、雪、雾等恶劣天气时，不宜进行室外施工</w:t>
      </w:r>
    </w:p>
    <w:p>
      <w:pPr>
        <w:pStyle w:val="22"/>
        <w:widowControl w:val="0"/>
        <w:tabs>
          <w:tab w:val="left" w:pos="5040"/>
        </w:tabs>
      </w:pPr>
      <w:r>
        <w:t>C、当施工环境通风较差时，应采取强制通风</w:t>
      </w:r>
    </w:p>
    <w:p>
      <w:pPr>
        <w:pStyle w:val="22"/>
        <w:widowControl w:val="0"/>
        <w:tabs>
          <w:tab w:val="left" w:pos="5040"/>
        </w:tabs>
        <w:rPr>
          <w:color w:val="000000" w:themeColor="text1"/>
          <w14:textFill>
            <w14:solidFill>
              <w14:schemeClr w14:val="tx1"/>
            </w14:solidFill>
          </w14:textFill>
        </w:rPr>
      </w:pPr>
      <w:r>
        <w:t>D、施工时，钢材表面温度应高于露点温度3℃</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下列关于桥梁钢结构防腐涂料配制和使用表述不符合规定的是（  ）。</w:t>
      </w:r>
    </w:p>
    <w:p>
      <w:pPr>
        <w:pStyle w:val="22"/>
        <w:widowControl w:val="0"/>
        <w:tabs>
          <w:tab w:val="left" w:pos="5040"/>
        </w:tabs>
      </w:pPr>
      <w:r>
        <w:rPr>
          <w:color w:val="000000" w:themeColor="text1"/>
          <w14:textFill>
            <w14:solidFill>
              <w14:schemeClr w14:val="tx1"/>
            </w14:solidFill>
          </w14:textFill>
        </w:rPr>
        <w:t>A、</w:t>
      </w:r>
      <w:r>
        <w:t>涂料配制和使用应按涂料供应方提供的产品说明书进行</w:t>
      </w:r>
    </w:p>
    <w:p>
      <w:pPr>
        <w:pStyle w:val="22"/>
        <w:widowControl w:val="0"/>
        <w:tabs>
          <w:tab w:val="left" w:pos="5040"/>
        </w:tabs>
        <w:rPr>
          <w:color w:val="000000" w:themeColor="text1"/>
          <w14:textFill>
            <w14:solidFill>
              <w14:schemeClr w14:val="tx1"/>
            </w14:solidFill>
          </w14:textFill>
        </w:rPr>
      </w:pPr>
      <w:r>
        <w:t>B、涂料配制和使用前，应明确防腐蚀涂装的表面处理要求及处理工艺</w:t>
      </w:r>
    </w:p>
    <w:p>
      <w:pPr>
        <w:pStyle w:val="22"/>
        <w:widowControl w:val="0"/>
        <w:tabs>
          <w:tab w:val="left" w:pos="5040"/>
        </w:tabs>
      </w:pPr>
      <w:r>
        <w:t>C、涂料配制和使用前，应明确防腐蚀涂层的施工工艺，以及防腐蚀涂层的质量检测手段</w:t>
      </w:r>
    </w:p>
    <w:p>
      <w:pPr>
        <w:pStyle w:val="22"/>
        <w:widowControl w:val="0"/>
        <w:tabs>
          <w:tab w:val="left" w:pos="5040"/>
        </w:tabs>
        <w:rPr>
          <w:color w:val="000000" w:themeColor="text1"/>
          <w14:textFill>
            <w14:solidFill>
              <w14:schemeClr w14:val="tx1"/>
            </w14:solidFill>
          </w14:textFill>
        </w:rPr>
      </w:pPr>
      <w:r>
        <w:t>D、对双组分涂料，可参照施工经验、调整产品说明书规定的比例，并在有效期内使用</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关于桥梁钢结构防腐涂料涂装，下列表述不符合规定的是（ ）。</w:t>
      </w:r>
    </w:p>
    <w:p>
      <w:pPr>
        <w:pStyle w:val="22"/>
        <w:widowControl w:val="0"/>
        <w:tabs>
          <w:tab w:val="left" w:pos="5040"/>
        </w:tabs>
      </w:pPr>
      <w:r>
        <w:rPr>
          <w:color w:val="000000" w:themeColor="text1"/>
          <w14:textFill>
            <w14:solidFill>
              <w14:schemeClr w14:val="tx1"/>
            </w14:solidFill>
          </w14:textFill>
        </w:rPr>
        <w:t>A、</w:t>
      </w:r>
      <w:r>
        <w:t>大面积涂装应采用高压无气喷涂方法，当采用喷涂时，喷枪移动速度应均匀，并应保持喷嘴与被喷面垂直</w:t>
      </w:r>
    </w:p>
    <w:p>
      <w:pPr>
        <w:pStyle w:val="22"/>
        <w:widowControl w:val="0"/>
        <w:tabs>
          <w:tab w:val="left" w:pos="5040"/>
        </w:tabs>
        <w:rPr>
          <w:color w:val="000000" w:themeColor="text1"/>
          <w14:textFill>
            <w14:solidFill>
              <w14:schemeClr w14:val="tx1"/>
            </w14:solidFill>
          </w14:textFill>
        </w:rPr>
      </w:pPr>
      <w:r>
        <w:t>B、当采用刷涂或滚涂时，层间应纵横交错，每层宜单向进行</w:t>
      </w:r>
    </w:p>
    <w:p>
      <w:pPr>
        <w:pStyle w:val="22"/>
        <w:widowControl w:val="0"/>
        <w:tabs>
          <w:tab w:val="left" w:pos="5040"/>
        </w:tabs>
      </w:pPr>
      <w:r>
        <w:t>C、焊缝、边角及表面凹凸不平部位应多蘸涂料或增加涂装遍数；涂装过程中，施工工具应保持清洁</w:t>
      </w:r>
    </w:p>
    <w:p>
      <w:pPr>
        <w:pStyle w:val="22"/>
        <w:widowControl w:val="0"/>
        <w:tabs>
          <w:tab w:val="left" w:pos="5040"/>
        </w:tabs>
        <w:rPr>
          <w:color w:val="000000" w:themeColor="text1"/>
          <w14:textFill>
            <w14:solidFill>
              <w14:schemeClr w14:val="tx1"/>
            </w14:solidFill>
          </w14:textFill>
        </w:rPr>
      </w:pPr>
      <w:r>
        <w:t>D、施工过程中应在不同部位测定涂层的湿膜厚度,并应及时调整涂料黏度及涂装工艺参数，防腐层最终厚度应符合设计要求</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 xml:space="preserve">关于桥梁钢结构防腐涂料的涂装间隔，下列表述不符合规定的是（  ）。 </w:t>
      </w:r>
    </w:p>
    <w:p>
      <w:pPr>
        <w:pStyle w:val="22"/>
        <w:widowControl w:val="0"/>
        <w:tabs>
          <w:tab w:val="left" w:pos="5040"/>
        </w:tabs>
      </w:pPr>
      <w:r>
        <w:rPr>
          <w:color w:val="000000" w:themeColor="text1"/>
          <w14:textFill>
            <w14:solidFill>
              <w14:schemeClr w14:val="tx1"/>
            </w14:solidFill>
          </w14:textFill>
        </w:rPr>
        <w:t>A、</w:t>
      </w:r>
      <w:r>
        <w:t>每道涂层的间隔时间应符合涂料技术要求，当超过最大重涂间隔时间时，应进行拉毛处理后再涂装</w:t>
      </w:r>
    </w:p>
    <w:p>
      <w:pPr>
        <w:pStyle w:val="22"/>
        <w:widowControl w:val="0"/>
        <w:tabs>
          <w:tab w:val="left" w:pos="5040"/>
        </w:tabs>
        <w:rPr>
          <w:color w:val="000000" w:themeColor="text1"/>
          <w14:textFill>
            <w14:solidFill>
              <w14:schemeClr w14:val="tx1"/>
            </w14:solidFill>
          </w14:textFill>
        </w:rPr>
      </w:pPr>
      <w:r>
        <w:t>B、每涂完封闭涂层、底涂层、中间涂层和面涂层后，应检查湿膜厚度，合格后方可进行下道涂装施工</w:t>
      </w:r>
    </w:p>
    <w:p>
      <w:pPr>
        <w:pStyle w:val="22"/>
        <w:widowControl w:val="0"/>
        <w:tabs>
          <w:tab w:val="left" w:pos="5040"/>
        </w:tabs>
      </w:pPr>
      <w:r>
        <w:t>C、涂装结束后，涂层应经自然养护后，方可使用</w:t>
      </w:r>
    </w:p>
    <w:p>
      <w:pPr>
        <w:pStyle w:val="22"/>
        <w:widowControl w:val="0"/>
        <w:tabs>
          <w:tab w:val="left" w:pos="5040"/>
        </w:tabs>
        <w:rPr>
          <w:color w:val="000000" w:themeColor="text1"/>
          <w14:textFill>
            <w14:solidFill>
              <w14:schemeClr w14:val="tx1"/>
            </w14:solidFill>
          </w14:textFill>
        </w:rPr>
      </w:pPr>
      <w:r>
        <w:t>D、化学反应类涂料形成的涂层，养护时间不应少于7d</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关于桥梁钢结构防腐连接面涂装，下列表述不符合规定的是（ ）。</w:t>
      </w:r>
    </w:p>
    <w:p>
      <w:pPr>
        <w:pStyle w:val="22"/>
        <w:widowControl w:val="0"/>
        <w:tabs>
          <w:tab w:val="left" w:pos="5040"/>
        </w:tabs>
      </w:pPr>
      <w:r>
        <w:rPr>
          <w:color w:val="000000" w:themeColor="text1"/>
          <w14:textFill>
            <w14:solidFill>
              <w14:schemeClr w14:val="tx1"/>
            </w14:solidFill>
          </w14:textFill>
        </w:rPr>
        <w:t>A、</w:t>
      </w:r>
      <w:r>
        <w:t>焊接结构应预留焊接区域，预留区域应按相邻部位涂装要求涂装</w:t>
      </w:r>
    </w:p>
    <w:p>
      <w:pPr>
        <w:pStyle w:val="22"/>
        <w:widowControl w:val="0"/>
        <w:tabs>
          <w:tab w:val="left" w:pos="5040"/>
        </w:tabs>
        <w:rPr>
          <w:color w:val="000000" w:themeColor="text1"/>
          <w14:textFill>
            <w14:solidFill>
              <w14:schemeClr w14:val="tx1"/>
            </w14:solidFill>
          </w14:textFill>
        </w:rPr>
      </w:pPr>
      <w:r>
        <w:t>B、栓接结构的栓接部位摩擦面底涂,不宜采用无机富锌防锈防滑涂料或热喷铝</w:t>
      </w:r>
    </w:p>
    <w:p>
      <w:pPr>
        <w:pStyle w:val="22"/>
        <w:widowControl w:val="0"/>
        <w:tabs>
          <w:tab w:val="left" w:pos="5040"/>
        </w:tabs>
      </w:pPr>
      <w:r>
        <w:t>C、栓接结构的栓接部位外露底涂层和螺栓头部，在现场涂装前应进行清洁处理</w:t>
      </w:r>
    </w:p>
    <w:p>
      <w:pPr>
        <w:pStyle w:val="22"/>
        <w:widowControl w:val="0"/>
        <w:tabs>
          <w:tab w:val="left" w:pos="5040"/>
        </w:tabs>
        <w:rPr>
          <w:color w:val="000000" w:themeColor="text1"/>
          <w14:textFill>
            <w14:solidFill>
              <w14:schemeClr w14:val="tx1"/>
            </w14:solidFill>
          </w14:textFill>
        </w:rPr>
      </w:pPr>
      <w:r>
        <w:t>D、螺栓头部刷涂环氧富锌底漆，厚度宜为60μm～80μm，然后按相邻部位的配套涂装体系进行涂装处理</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 xml:space="preserve">下列有关桥梁钢结构末道面漆涂装表述不符合规定的是（ ）。 </w:t>
      </w:r>
    </w:p>
    <w:p>
      <w:pPr>
        <w:pStyle w:val="22"/>
        <w:widowControl w:val="0"/>
        <w:tabs>
          <w:tab w:val="left" w:pos="5040"/>
        </w:tabs>
      </w:pPr>
      <w:r>
        <w:rPr>
          <w:color w:val="000000" w:themeColor="text1"/>
          <w14:textFill>
            <w14:solidFill>
              <w14:schemeClr w14:val="tx1"/>
            </w14:solidFill>
          </w14:textFill>
        </w:rPr>
        <w:t>A、</w:t>
      </w:r>
      <w:r>
        <w:t>破损处应进行修复处理，焊缝部位防腐蚀涂装应符合设计要求</w:t>
      </w:r>
    </w:p>
    <w:p>
      <w:pPr>
        <w:pStyle w:val="22"/>
        <w:widowControl w:val="0"/>
        <w:tabs>
          <w:tab w:val="left" w:pos="5040"/>
        </w:tabs>
        <w:rPr>
          <w:color w:val="000000" w:themeColor="text1"/>
          <w14:textFill>
            <w14:solidFill>
              <w14:schemeClr w14:val="tx1"/>
            </w14:solidFill>
          </w14:textFill>
        </w:rPr>
      </w:pPr>
      <w:r>
        <w:t>B、应采用淡水、清洗剂等对待涂表面进行清洁处理，除掉表面灰尘和油污等污染物</w:t>
      </w:r>
    </w:p>
    <w:p>
      <w:pPr>
        <w:pStyle w:val="22"/>
        <w:widowControl w:val="0"/>
        <w:tabs>
          <w:tab w:val="left" w:pos="5040"/>
        </w:tabs>
      </w:pPr>
      <w:r>
        <w:t>C、涂层相容性、附着力及外观颜色，应经试验确定</w:t>
      </w:r>
    </w:p>
    <w:p>
      <w:pPr>
        <w:pStyle w:val="22"/>
        <w:widowControl w:val="0"/>
        <w:tabs>
          <w:tab w:val="left" w:pos="5040"/>
        </w:tabs>
        <w:rPr>
          <w:color w:val="000000" w:themeColor="text1"/>
          <w14:textFill>
            <w14:solidFill>
              <w14:schemeClr w14:val="tx1"/>
            </w14:solidFill>
          </w14:textFill>
        </w:rPr>
      </w:pPr>
      <w:r>
        <w:t>D、当附着力试验不合格时，应增加涂层厚度</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关于桥梁钢结构防腐涂装涂层厚度验收，下列表述不符合规定的是（ ）。</w:t>
      </w:r>
    </w:p>
    <w:p>
      <w:pPr>
        <w:pStyle w:val="22"/>
        <w:widowControl w:val="0"/>
        <w:tabs>
          <w:tab w:val="left" w:pos="5040"/>
        </w:tabs>
      </w:pPr>
      <w:r>
        <w:rPr>
          <w:color w:val="000000" w:themeColor="text1"/>
          <w14:textFill>
            <w14:solidFill>
              <w14:schemeClr w14:val="tx1"/>
            </w14:solidFill>
          </w14:textFill>
        </w:rPr>
        <w:t>A、</w:t>
      </w:r>
      <w:r>
        <w:t>施工中应随时检查湿膜厚度,干膜厚度应符合设计要求</w:t>
      </w:r>
    </w:p>
    <w:p>
      <w:pPr>
        <w:pStyle w:val="22"/>
        <w:widowControl w:val="0"/>
        <w:tabs>
          <w:tab w:val="left" w:pos="5040"/>
        </w:tabs>
        <w:rPr>
          <w:color w:val="000000" w:themeColor="text1"/>
          <w14:textFill>
            <w14:solidFill>
              <w14:schemeClr w14:val="tx1"/>
            </w14:solidFill>
          </w14:textFill>
        </w:rPr>
      </w:pPr>
      <w:r>
        <w:t>B、钢结构主体外表面干膜厚度测量值低于规定值的不得超过10%，且每一单独厚度测量值不应低于规定值的90%</w:t>
      </w:r>
    </w:p>
    <w:p>
      <w:pPr>
        <w:pStyle w:val="22"/>
        <w:widowControl w:val="0"/>
        <w:tabs>
          <w:tab w:val="left" w:pos="5040"/>
        </w:tabs>
      </w:pPr>
      <w:r>
        <w:t>C、钢结构其他表面干膜厚度测量值低于规定值的不得超过15%，且每一单独厚度测量值不应低于规定值的80%</w:t>
      </w:r>
    </w:p>
    <w:p>
      <w:pPr>
        <w:pStyle w:val="22"/>
        <w:widowControl w:val="0"/>
        <w:tabs>
          <w:tab w:val="left" w:pos="5040"/>
        </w:tabs>
        <w:rPr>
          <w:color w:val="000000" w:themeColor="text1"/>
          <w14:textFill>
            <w14:solidFill>
              <w14:schemeClr w14:val="tx1"/>
            </w14:solidFill>
          </w14:textFill>
        </w:rPr>
      </w:pPr>
      <w:r>
        <w:t>D、当涂层厚度未达到设计要求时,应增加涂装道数，直至合格</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7"/>
        <w:widowControl w:val="0"/>
        <w:ind w:left="0" w:firstLine="560" w:firstLineChars="200"/>
        <w:rPr>
          <w:color w:val="000000" w:themeColor="text1"/>
          <w14:textFill>
            <w14:solidFill>
              <w14:schemeClr w14:val="tx1"/>
            </w14:solidFill>
          </w14:textFill>
        </w:rPr>
      </w:pPr>
      <w:r>
        <w:t xml:space="preserve">关于桥梁钢结构防腐涂层外观质量验收，下列表述不符合规定的是（ ）。 </w:t>
      </w:r>
    </w:p>
    <w:p>
      <w:pPr>
        <w:pStyle w:val="22"/>
        <w:widowControl w:val="0"/>
        <w:tabs>
          <w:tab w:val="left" w:pos="5040"/>
        </w:tabs>
      </w:pPr>
      <w:r>
        <w:rPr>
          <w:color w:val="000000" w:themeColor="text1"/>
          <w14:textFill>
            <w14:solidFill>
              <w14:schemeClr w14:val="tx1"/>
            </w14:solidFill>
          </w14:textFill>
        </w:rPr>
        <w:t>A、</w:t>
      </w:r>
      <w:r>
        <w:t>金属热喷涂涂层应颗粒细密、表面均匀一致，不得有起皮、鼓泡、大熔滴、流坠、裂纹、剥落及其他影响涂层使用的缺陷</w:t>
      </w:r>
    </w:p>
    <w:p>
      <w:pPr>
        <w:pStyle w:val="22"/>
        <w:widowControl w:val="0"/>
        <w:tabs>
          <w:tab w:val="left" w:pos="5040"/>
        </w:tabs>
        <w:rPr>
          <w:color w:val="000000" w:themeColor="text1"/>
          <w14:textFill>
            <w14:solidFill>
              <w14:schemeClr w14:val="tx1"/>
            </w14:solidFill>
          </w14:textFill>
        </w:rPr>
      </w:pPr>
      <w:r>
        <w:t>B、涂料涂层表面应平整、均匀一致，不得有漏涂、咬底、起泡、裂纹、气孔和返锈等现象</w:t>
      </w:r>
    </w:p>
    <w:p>
      <w:pPr>
        <w:pStyle w:val="22"/>
        <w:widowControl w:val="0"/>
        <w:tabs>
          <w:tab w:val="left" w:pos="5040"/>
        </w:tabs>
      </w:pPr>
      <w:r>
        <w:t>C、涂层表面不得存在橘皮和局部流挂</w:t>
      </w:r>
    </w:p>
    <w:p>
      <w:pPr>
        <w:pStyle w:val="22"/>
        <w:widowControl w:val="0"/>
        <w:tabs>
          <w:tab w:val="left" w:pos="5040"/>
        </w:tabs>
        <w:rPr>
          <w:color w:val="000000" w:themeColor="text1"/>
          <w14:textFill>
            <w14:solidFill>
              <w14:schemeClr w14:val="tx1"/>
            </w14:solidFill>
          </w14:textFill>
        </w:rPr>
      </w:pPr>
      <w:r>
        <w:t>D、构件表面不应误涂、漏涂，涂层不应脱皮和返锈等</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索引词：道路工程、桥梁工程——《城镇桥梁钢结构防腐蚀涂装工程技术规程》</w:t>
      </w:r>
    </w:p>
    <w:p>
      <w:pPr>
        <w:pStyle w:val="21"/>
        <w:spacing w:before="312" w:after="312"/>
        <w:rPr>
          <w:color w:val="000000" w:themeColor="text1"/>
          <w14:textFill>
            <w14:solidFill>
              <w14:schemeClr w14:val="tx1"/>
            </w14:solidFill>
          </w14:textFill>
        </w:rPr>
      </w:pPr>
      <w:bookmarkStart w:id="16" w:name="_Toc136955136"/>
      <w:bookmarkStart w:id="17" w:name="_Toc136957632"/>
      <w:r>
        <w:rPr>
          <w:rFonts w:hint="eastAsia"/>
        </w:rPr>
        <w:t>第</w:t>
      </w:r>
      <w:r>
        <w:t>10章节：轨道交通、隧道工程</w:t>
      </w:r>
      <w:bookmarkEnd w:id="16"/>
      <w:bookmarkEnd w:id="17"/>
    </w:p>
    <w:p>
      <w:pPr>
        <w:pStyle w:val="27"/>
        <w:widowControl w:val="0"/>
        <w:ind w:left="0" w:firstLine="560" w:firstLineChars="200"/>
        <w:rPr>
          <w:color w:val="000000" w:themeColor="text1"/>
          <w14:textFill>
            <w14:solidFill>
              <w14:schemeClr w14:val="tx1"/>
            </w14:solidFill>
          </w14:textFill>
        </w:rPr>
      </w:pPr>
      <w:r>
        <w:t>下列关于地下铁道设备进场验收规定的说法错误的是（ ）。</w:t>
      </w:r>
    </w:p>
    <w:p>
      <w:pPr>
        <w:pStyle w:val="22"/>
        <w:widowControl w:val="0"/>
        <w:tabs>
          <w:tab w:val="left" w:pos="5040"/>
        </w:tabs>
      </w:pPr>
      <w:r>
        <w:rPr>
          <w:color w:val="000000" w:themeColor="text1"/>
          <w14:textFill>
            <w14:solidFill>
              <w14:schemeClr w14:val="tx1"/>
            </w14:solidFill>
          </w14:textFill>
        </w:rPr>
        <w:t>A、</w:t>
      </w:r>
      <w:r>
        <w:t>设备应有合格证,实行安全认证制度的系统应有安全认证标志或文件</w:t>
      </w:r>
    </w:p>
    <w:p>
      <w:pPr>
        <w:pStyle w:val="22"/>
        <w:widowControl w:val="0"/>
        <w:tabs>
          <w:tab w:val="left" w:pos="5040"/>
        </w:tabs>
        <w:rPr>
          <w:color w:val="000000" w:themeColor="text1"/>
          <w14:textFill>
            <w14:solidFill>
              <w14:schemeClr w14:val="tx1"/>
            </w14:solidFill>
          </w14:textFill>
        </w:rPr>
      </w:pPr>
      <w:r>
        <w:t>B、应保证外观完好,产品应无损伤、变形、瑕疵和锈蚀</w:t>
      </w:r>
    </w:p>
    <w:p>
      <w:pPr>
        <w:pStyle w:val="22"/>
        <w:widowControl w:val="0"/>
        <w:tabs>
          <w:tab w:val="left" w:pos="5040"/>
        </w:tabs>
      </w:pPr>
      <w:r>
        <w:t>C、设备及配件进入施工现场应有清单、使用说明书、质量格证明文件、国家法定质检机构的检验报告等文件</w:t>
      </w:r>
    </w:p>
    <w:p>
      <w:pPr>
        <w:pStyle w:val="22"/>
        <w:widowControl w:val="0"/>
        <w:tabs>
          <w:tab w:val="left" w:pos="5040"/>
        </w:tabs>
        <w:rPr>
          <w:color w:val="000000" w:themeColor="text1"/>
          <w14:textFill>
            <w14:solidFill>
              <w14:schemeClr w14:val="tx1"/>
            </w14:solidFill>
          </w14:textFill>
        </w:rPr>
      </w:pPr>
      <w:r>
        <w:t>D、应有监理工程师签认的厂家合格证明</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地下铁道施工过程工程安全风险预警类型为以下哪项组合（  ）？</w:t>
      </w:r>
    </w:p>
    <w:p>
      <w:pPr>
        <w:pStyle w:val="22"/>
        <w:widowControl w:val="0"/>
        <w:tabs>
          <w:tab w:val="left" w:pos="5040"/>
        </w:tabs>
      </w:pPr>
      <w:r>
        <w:rPr>
          <w:color w:val="000000" w:themeColor="text1"/>
          <w14:textFill>
            <w14:solidFill>
              <w14:schemeClr w14:val="tx1"/>
            </w14:solidFill>
          </w14:textFill>
        </w:rPr>
        <w:t>A、</w:t>
      </w:r>
      <w:r>
        <w:t>监测预警、巡视预警</w:t>
      </w:r>
    </w:p>
    <w:p>
      <w:pPr>
        <w:pStyle w:val="22"/>
        <w:widowControl w:val="0"/>
        <w:tabs>
          <w:tab w:val="left" w:pos="5040"/>
        </w:tabs>
        <w:rPr>
          <w:color w:val="000000" w:themeColor="text1"/>
          <w14:textFill>
            <w14:solidFill>
              <w14:schemeClr w14:val="tx1"/>
            </w14:solidFill>
          </w14:textFill>
        </w:rPr>
      </w:pPr>
      <w:r>
        <w:t>B、监测预警、综合预警</w:t>
      </w:r>
    </w:p>
    <w:p>
      <w:pPr>
        <w:pStyle w:val="22"/>
        <w:widowControl w:val="0"/>
        <w:tabs>
          <w:tab w:val="left" w:pos="5040"/>
        </w:tabs>
      </w:pPr>
      <w:r>
        <w:t>C、巡视预警、综合预警</w:t>
      </w:r>
    </w:p>
    <w:p>
      <w:pPr>
        <w:pStyle w:val="22"/>
        <w:widowControl w:val="0"/>
        <w:tabs>
          <w:tab w:val="left" w:pos="5040"/>
        </w:tabs>
        <w:rPr>
          <w:color w:val="000000" w:themeColor="text1"/>
          <w14:textFill>
            <w14:solidFill>
              <w14:schemeClr w14:val="tx1"/>
            </w14:solidFill>
          </w14:textFill>
        </w:rPr>
      </w:pPr>
      <w:r>
        <w:t>D、监测预警、巡视预警和综合预警</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以下选项中，不属于地下铁道地下水控制方法的是（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降水  </w:t>
      </w:r>
      <w:r>
        <w:tab/>
      </w:r>
      <w:r>
        <w:t>B、排水</w:t>
      </w:r>
    </w:p>
    <w:p>
      <w:pPr>
        <w:pStyle w:val="22"/>
        <w:widowControl w:val="0"/>
        <w:tabs>
          <w:tab w:val="left" w:pos="5040"/>
        </w:tabs>
        <w:rPr>
          <w:color w:val="000000" w:themeColor="text1"/>
          <w14:textFill>
            <w14:solidFill>
              <w14:schemeClr w14:val="tx1"/>
            </w14:solidFill>
          </w14:textFill>
        </w:rPr>
      </w:pPr>
      <w:r>
        <w:t xml:space="preserve">C、隔水（堵水）  </w:t>
      </w:r>
      <w:r>
        <w:tab/>
      </w:r>
      <w:r>
        <w:t>D、回灌</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地下铁道盖挖法可分哪些方法（ ）？</w:t>
      </w:r>
    </w:p>
    <w:p>
      <w:pPr>
        <w:pStyle w:val="22"/>
        <w:widowControl w:val="0"/>
        <w:tabs>
          <w:tab w:val="left" w:pos="5040"/>
        </w:tabs>
      </w:pPr>
      <w:r>
        <w:rPr>
          <w:color w:val="000000" w:themeColor="text1"/>
          <w14:textFill>
            <w14:solidFill>
              <w14:schemeClr w14:val="tx1"/>
            </w14:solidFill>
          </w14:textFill>
        </w:rPr>
        <w:t>A、</w:t>
      </w:r>
      <w:r>
        <w:t>全断面盖挖和局部盖挖</w:t>
      </w:r>
    </w:p>
    <w:p>
      <w:pPr>
        <w:pStyle w:val="22"/>
        <w:widowControl w:val="0"/>
        <w:tabs>
          <w:tab w:val="left" w:pos="5040"/>
        </w:tabs>
        <w:rPr>
          <w:color w:val="000000" w:themeColor="text1"/>
          <w14:textFill>
            <w14:solidFill>
              <w14:schemeClr w14:val="tx1"/>
            </w14:solidFill>
          </w14:textFill>
        </w:rPr>
      </w:pPr>
      <w:r>
        <w:t>B、半断面盖挖和局部盖挖</w:t>
      </w:r>
    </w:p>
    <w:p>
      <w:pPr>
        <w:pStyle w:val="22"/>
        <w:widowControl w:val="0"/>
        <w:tabs>
          <w:tab w:val="left" w:pos="5040"/>
        </w:tabs>
      </w:pPr>
      <w:r>
        <w:t>C、全断面盖挖和半断面盖挖</w:t>
      </w:r>
    </w:p>
    <w:p>
      <w:pPr>
        <w:pStyle w:val="22"/>
        <w:widowControl w:val="0"/>
        <w:tabs>
          <w:tab w:val="left" w:pos="5040"/>
        </w:tabs>
        <w:rPr>
          <w:color w:val="000000" w:themeColor="text1"/>
          <w14:textFill>
            <w14:solidFill>
              <w14:schemeClr w14:val="tx1"/>
            </w14:solidFill>
          </w14:textFill>
        </w:rPr>
      </w:pPr>
      <w:r>
        <w:t>D、全断面盖挖、半断面盖挖和局部盖挖</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GB/T51310-2018 </w:t>
      </w:r>
    </w:p>
    <w:p>
      <w:pPr>
        <w:pStyle w:val="27"/>
        <w:widowControl w:val="0"/>
        <w:ind w:left="0" w:firstLine="560" w:firstLineChars="200"/>
        <w:rPr>
          <w:color w:val="000000" w:themeColor="text1"/>
          <w14:textFill>
            <w14:solidFill>
              <w14:schemeClr w14:val="tx1"/>
            </w14:solidFill>
          </w14:textFill>
        </w:rPr>
      </w:pPr>
      <w:r>
        <w:t>地下铁道工程地质超前支护中，超前小导管采用锤击或钻机顶入时，其埋入长度要求为（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不应小于管长的100%  </w:t>
      </w:r>
      <w:r>
        <w:tab/>
      </w:r>
      <w:r>
        <w:t>B、不应大于管长的100%</w:t>
      </w:r>
    </w:p>
    <w:p>
      <w:pPr>
        <w:pStyle w:val="22"/>
        <w:widowControl w:val="0"/>
        <w:tabs>
          <w:tab w:val="left" w:pos="5040"/>
        </w:tabs>
        <w:rPr>
          <w:color w:val="000000" w:themeColor="text1"/>
          <w14:textFill>
            <w14:solidFill>
              <w14:schemeClr w14:val="tx1"/>
            </w14:solidFill>
          </w14:textFill>
        </w:rPr>
      </w:pPr>
      <w:r>
        <w:t xml:space="preserve">C、不应小于管长的90%   </w:t>
      </w:r>
      <w:r>
        <w:tab/>
      </w:r>
      <w:r>
        <w:t>D、不应小于管长的80%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地下铁道工程地质超前支护中，超前小导管杆体安装后外插角允许偏差为（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  </w:t>
      </w:r>
      <w:r>
        <w:tab/>
      </w:r>
      <w:r>
        <w:t>B、3°</w:t>
      </w:r>
    </w:p>
    <w:p>
      <w:pPr>
        <w:pStyle w:val="22"/>
        <w:widowControl w:val="0"/>
        <w:tabs>
          <w:tab w:val="left" w:pos="5040"/>
        </w:tabs>
        <w:rPr>
          <w:color w:val="000000" w:themeColor="text1"/>
          <w14:textFill>
            <w14:solidFill>
              <w14:schemeClr w14:val="tx1"/>
            </w14:solidFill>
          </w14:textFill>
        </w:rPr>
      </w:pPr>
      <w:r>
        <w:t xml:space="preserve">C、5°  </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地下铁道工程隧道施工洞内应设双回路电源，并应有可靠切断装置，照明线路电压不得大于（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12V  </w:t>
      </w:r>
      <w:r>
        <w:tab/>
      </w:r>
      <w:r>
        <w:t>B、24V</w:t>
      </w:r>
    </w:p>
    <w:p>
      <w:pPr>
        <w:pStyle w:val="22"/>
        <w:widowControl w:val="0"/>
        <w:tabs>
          <w:tab w:val="left" w:pos="5040"/>
        </w:tabs>
        <w:rPr>
          <w:color w:val="000000" w:themeColor="text1"/>
          <w14:textFill>
            <w14:solidFill>
              <w14:schemeClr w14:val="tx1"/>
            </w14:solidFill>
          </w14:textFill>
        </w:rPr>
      </w:pPr>
      <w:r>
        <w:t xml:space="preserve">C、36V  </w:t>
      </w:r>
      <w:r>
        <w:tab/>
      </w:r>
      <w:r>
        <w:t>D、48V</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下列关于地下铁道工程盾构始发和接收基座的规定，说法错误的是（ ）。</w:t>
      </w:r>
    </w:p>
    <w:p>
      <w:pPr>
        <w:pStyle w:val="22"/>
        <w:widowControl w:val="0"/>
        <w:tabs>
          <w:tab w:val="left" w:pos="5040"/>
        </w:tabs>
      </w:pPr>
      <w:r>
        <w:rPr>
          <w:color w:val="000000" w:themeColor="text1"/>
          <w14:textFill>
            <w14:solidFill>
              <w14:schemeClr w14:val="tx1"/>
            </w14:solidFill>
          </w14:textFill>
        </w:rPr>
        <w:t>A、</w:t>
      </w:r>
      <w:r>
        <w:t>基座的强度、刚度和稳定性应满足盾构始发受力要求</w:t>
      </w:r>
    </w:p>
    <w:p>
      <w:pPr>
        <w:pStyle w:val="22"/>
        <w:widowControl w:val="0"/>
        <w:tabs>
          <w:tab w:val="left" w:pos="5040"/>
        </w:tabs>
        <w:rPr>
          <w:color w:val="000000" w:themeColor="text1"/>
          <w14:textFill>
            <w14:solidFill>
              <w14:schemeClr w14:val="tx1"/>
            </w14:solidFill>
          </w14:textFill>
        </w:rPr>
      </w:pPr>
      <w:r>
        <w:t>B、接收基座应满足盾构机组装和始发作业要求</w:t>
      </w:r>
    </w:p>
    <w:p>
      <w:pPr>
        <w:pStyle w:val="22"/>
        <w:widowControl w:val="0"/>
        <w:tabs>
          <w:tab w:val="left" w:pos="5040"/>
        </w:tabs>
      </w:pPr>
      <w:r>
        <w:t>C、基座应满足盾构机检修、解体要求</w:t>
      </w:r>
    </w:p>
    <w:p>
      <w:pPr>
        <w:pStyle w:val="22"/>
        <w:widowControl w:val="0"/>
        <w:tabs>
          <w:tab w:val="left" w:pos="5040"/>
        </w:tabs>
        <w:rPr>
          <w:color w:val="000000" w:themeColor="text1"/>
          <w14:textFill>
            <w14:solidFill>
              <w14:schemeClr w14:val="tx1"/>
            </w14:solidFill>
          </w14:textFill>
        </w:rPr>
      </w:pPr>
      <w:r>
        <w:t>D、基座应固定牢靠，高程、平面位置应符合设计文件要求</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地下铁道工程盾构隧道施工中，特殊地段包括（ ）。</w:t>
      </w:r>
    </w:p>
    <w:p>
      <w:pPr>
        <w:pStyle w:val="22"/>
        <w:widowControl w:val="0"/>
        <w:tabs>
          <w:tab w:val="left" w:pos="5040"/>
        </w:tabs>
      </w:pPr>
      <w:r>
        <w:rPr>
          <w:color w:val="000000" w:themeColor="text1"/>
          <w14:textFill>
            <w14:solidFill>
              <w14:schemeClr w14:val="tx1"/>
            </w14:solidFill>
          </w14:textFill>
        </w:rPr>
        <w:t>A、</w:t>
      </w:r>
      <w:r>
        <w:t>浅覆土层地段、小半径曲线地段、大坡度地段、建（构）筑物、地下管线地段；</w:t>
      </w:r>
    </w:p>
    <w:p>
      <w:pPr>
        <w:pStyle w:val="22"/>
        <w:widowControl w:val="0"/>
        <w:tabs>
          <w:tab w:val="left" w:pos="5040"/>
        </w:tabs>
        <w:rPr>
          <w:color w:val="000000" w:themeColor="text1"/>
          <w14:textFill>
            <w14:solidFill>
              <w14:schemeClr w14:val="tx1"/>
            </w14:solidFill>
          </w14:textFill>
        </w:rPr>
      </w:pPr>
      <w:r>
        <w:t>B、地下障碍物地段、小净距隧道地段、水域地段</w:t>
      </w:r>
    </w:p>
    <w:p>
      <w:pPr>
        <w:pStyle w:val="22"/>
        <w:widowControl w:val="0"/>
        <w:tabs>
          <w:tab w:val="left" w:pos="5040"/>
        </w:tabs>
      </w:pPr>
      <w:r>
        <w:t>C、不良地质条件地段、存在有害气体地段</w:t>
      </w:r>
    </w:p>
    <w:p>
      <w:pPr>
        <w:pStyle w:val="22"/>
        <w:widowControl w:val="0"/>
        <w:tabs>
          <w:tab w:val="left" w:pos="5040"/>
        </w:tabs>
        <w:rPr>
          <w:color w:val="000000" w:themeColor="text1"/>
          <w14:textFill>
            <w14:solidFill>
              <w14:schemeClr w14:val="tx1"/>
            </w14:solidFill>
          </w14:textFill>
        </w:rPr>
      </w:pPr>
      <w:r>
        <w:t>D、以上选项均正确</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地下铁道工程盾构隧道施工中，关于特殊地段的说法错误的是（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浅覆土层地段</w:t>
      </w:r>
      <w:r>
        <w:tab/>
      </w:r>
      <w:r>
        <w:t>B、大半径曲线地段</w:t>
      </w:r>
    </w:p>
    <w:p>
      <w:pPr>
        <w:pStyle w:val="22"/>
        <w:widowControl w:val="0"/>
        <w:tabs>
          <w:tab w:val="left" w:pos="5040"/>
        </w:tabs>
        <w:rPr>
          <w:color w:val="000000" w:themeColor="text1"/>
          <w14:textFill>
            <w14:solidFill>
              <w14:schemeClr w14:val="tx1"/>
            </w14:solidFill>
          </w14:textFill>
        </w:rPr>
      </w:pPr>
      <w:r>
        <w:t>C、大坡度地段</w:t>
      </w:r>
      <w:r>
        <w:tab/>
      </w:r>
      <w:r>
        <w:t>D、建（构）筑物、地下管线地段</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地下铁道工程盾构隧道施工中，关于特殊地段的说法错误的是（ ）。</w:t>
      </w:r>
    </w:p>
    <w:p>
      <w:pPr>
        <w:pStyle w:val="22"/>
        <w:widowControl w:val="0"/>
        <w:tabs>
          <w:tab w:val="left" w:pos="5040"/>
        </w:tabs>
      </w:pPr>
      <w:r>
        <w:rPr>
          <w:color w:val="000000" w:themeColor="text1"/>
          <w14:textFill>
            <w14:solidFill>
              <w14:schemeClr w14:val="tx1"/>
            </w14:solidFill>
          </w14:textFill>
        </w:rPr>
        <w:t>A、</w:t>
      </w:r>
      <w:r>
        <w:t>浅覆土层地段、小半径曲线地段、缓坡度地段</w:t>
      </w:r>
    </w:p>
    <w:p>
      <w:pPr>
        <w:pStyle w:val="22"/>
        <w:widowControl w:val="0"/>
        <w:tabs>
          <w:tab w:val="left" w:pos="5040"/>
        </w:tabs>
        <w:rPr>
          <w:color w:val="000000" w:themeColor="text1"/>
          <w14:textFill>
            <w14:solidFill>
              <w14:schemeClr w14:val="tx1"/>
            </w14:solidFill>
          </w14:textFill>
        </w:rPr>
      </w:pPr>
      <w:r>
        <w:t>B、建（构）筑物、地下管线地段</w:t>
      </w:r>
    </w:p>
    <w:p>
      <w:pPr>
        <w:pStyle w:val="22"/>
        <w:widowControl w:val="0"/>
        <w:tabs>
          <w:tab w:val="left" w:pos="5040"/>
        </w:tabs>
      </w:pPr>
      <w:r>
        <w:t>C、地下障碍物地段、小净距隧道地段、水域地段</w:t>
      </w:r>
    </w:p>
    <w:p>
      <w:pPr>
        <w:pStyle w:val="22"/>
        <w:widowControl w:val="0"/>
        <w:tabs>
          <w:tab w:val="left" w:pos="5040"/>
        </w:tabs>
        <w:rPr>
          <w:color w:val="000000" w:themeColor="text1"/>
          <w14:textFill>
            <w14:solidFill>
              <w14:schemeClr w14:val="tx1"/>
            </w14:solidFill>
          </w14:textFill>
        </w:rPr>
      </w:pPr>
      <w:r>
        <w:t>D、不良地质条件地段、存在有害气体地段</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在地下铁道工程施工中，壁后注浆的总量应控制在（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w:t>
      </w:r>
      <w:r>
        <w:rPr>
          <w:rFonts w:hint="eastAsia" w:ascii="微软雅黑" w:hAnsi="微软雅黑" w:eastAsia="微软雅黑" w:cs="微软雅黑"/>
        </w:rPr>
        <w:t>〜</w:t>
      </w:r>
      <w:r>
        <w:t>120%</w:t>
      </w:r>
      <w:r>
        <w:tab/>
      </w:r>
      <w:r>
        <w:t>B、120%</w:t>
      </w:r>
      <w:r>
        <w:rPr>
          <w:rFonts w:hint="eastAsia" w:ascii="微软雅黑" w:hAnsi="微软雅黑" w:eastAsia="微软雅黑" w:cs="微软雅黑"/>
        </w:rPr>
        <w:t>〜</w:t>
      </w:r>
      <w:r>
        <w:t>200%</w:t>
      </w:r>
    </w:p>
    <w:p>
      <w:pPr>
        <w:pStyle w:val="22"/>
        <w:widowControl w:val="0"/>
        <w:tabs>
          <w:tab w:val="left" w:pos="5040"/>
        </w:tabs>
        <w:rPr>
          <w:color w:val="000000" w:themeColor="text1"/>
          <w14:textFill>
            <w14:solidFill>
              <w14:schemeClr w14:val="tx1"/>
            </w14:solidFill>
          </w14:textFill>
        </w:rPr>
      </w:pPr>
      <w:r>
        <w:t>C、100%</w:t>
      </w:r>
      <w:r>
        <w:rPr>
          <w:rFonts w:hint="eastAsia" w:ascii="微软雅黑" w:hAnsi="微软雅黑" w:eastAsia="微软雅黑" w:cs="微软雅黑"/>
        </w:rPr>
        <w:t>〜</w:t>
      </w:r>
      <w:r>
        <w:t>200%</w:t>
      </w:r>
      <w:r>
        <w:tab/>
      </w:r>
      <w:r>
        <w:t>D、150%</w:t>
      </w:r>
      <w:r>
        <w:rPr>
          <w:rFonts w:hint="eastAsia" w:ascii="微软雅黑" w:hAnsi="微软雅黑" w:eastAsia="微软雅黑" w:cs="微软雅黑"/>
        </w:rPr>
        <w:t>〜</w:t>
      </w:r>
      <w:r>
        <w:t>200%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地下铁道工程土压平衡盾构施工时，复合盾构隧道内水平运输宜采用（  ）运输方式。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有轨运输</w:t>
      </w:r>
      <w:r>
        <w:tab/>
      </w:r>
      <w:r>
        <w:t>B、无轨运输</w:t>
      </w:r>
    </w:p>
    <w:p>
      <w:pPr>
        <w:pStyle w:val="22"/>
        <w:widowControl w:val="0"/>
        <w:tabs>
          <w:tab w:val="left" w:pos="5040"/>
        </w:tabs>
        <w:rPr>
          <w:color w:val="000000" w:themeColor="text1"/>
          <w14:textFill>
            <w14:solidFill>
              <w14:schemeClr w14:val="tx1"/>
            </w14:solidFill>
          </w14:textFill>
        </w:rPr>
      </w:pPr>
      <w:r>
        <w:t>C、汽车运输</w:t>
      </w:r>
      <w:r>
        <w:tab/>
      </w:r>
      <w:r>
        <w:t>D、管道运输</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地下铁道工程土压平衡盾构施工时，泥水盾构隧道内水平运输宜采用（  ）运输方式。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有轨运输</w:t>
      </w:r>
      <w:r>
        <w:tab/>
      </w:r>
      <w:r>
        <w:t>B、无轨运输</w:t>
      </w:r>
    </w:p>
    <w:p>
      <w:pPr>
        <w:pStyle w:val="22"/>
        <w:widowControl w:val="0"/>
        <w:tabs>
          <w:tab w:val="left" w:pos="5040"/>
        </w:tabs>
        <w:rPr>
          <w:color w:val="000000" w:themeColor="text1"/>
          <w14:textFill>
            <w14:solidFill>
              <w14:schemeClr w14:val="tx1"/>
            </w14:solidFill>
          </w14:textFill>
        </w:rPr>
      </w:pPr>
      <w:r>
        <w:t>C、汽车运输</w:t>
      </w:r>
      <w:r>
        <w:tab/>
      </w:r>
      <w:r>
        <w:t>D、管道运输</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地下铁道工程中，高架结构连续梁的合龙段长度宜为（ ）米。</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1m</w:t>
      </w:r>
      <w:r>
        <w:tab/>
      </w:r>
      <w:r>
        <w:t>B、2m</w:t>
      </w:r>
    </w:p>
    <w:p>
      <w:pPr>
        <w:pStyle w:val="22"/>
        <w:widowControl w:val="0"/>
        <w:tabs>
          <w:tab w:val="left" w:pos="5040"/>
        </w:tabs>
        <w:rPr>
          <w:color w:val="000000" w:themeColor="text1"/>
          <w14:textFill>
            <w14:solidFill>
              <w14:schemeClr w14:val="tx1"/>
            </w14:solidFill>
          </w14:textFill>
        </w:rPr>
      </w:pPr>
      <w:r>
        <w:t>C、3m</w:t>
      </w:r>
      <w:r>
        <w:tab/>
      </w:r>
      <w:r>
        <w:t>D、5m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地下铁道工程中，高架结构连续梁的合龙顺序正确的是（ ）。</w:t>
      </w:r>
    </w:p>
    <w:p>
      <w:pPr>
        <w:pStyle w:val="22"/>
        <w:widowControl w:val="0"/>
        <w:tabs>
          <w:tab w:val="left" w:pos="5040"/>
        </w:tabs>
      </w:pPr>
      <w:r>
        <w:rPr>
          <w:color w:val="000000" w:themeColor="text1"/>
          <w14:textFill>
            <w14:solidFill>
              <w14:schemeClr w14:val="tx1"/>
            </w14:solidFill>
          </w14:textFill>
        </w:rPr>
        <w:t>A、</w:t>
      </w:r>
      <w:r>
        <w:t>合龙顺序宜先边跨，再中跨，后次中跨；多跨一次合龙时，应同时均衡对称合龙</w:t>
      </w:r>
    </w:p>
    <w:p>
      <w:pPr>
        <w:pStyle w:val="22"/>
        <w:widowControl w:val="0"/>
        <w:tabs>
          <w:tab w:val="left" w:pos="5040"/>
        </w:tabs>
        <w:rPr>
          <w:color w:val="000000" w:themeColor="text1"/>
          <w14:textFill>
            <w14:solidFill>
              <w14:schemeClr w14:val="tx1"/>
            </w14:solidFill>
          </w14:textFill>
        </w:rPr>
      </w:pPr>
      <w:r>
        <w:t>B、合龙顺序宜先边跨，再次中跨，后中跨；多跨一次合龙时，应同时均衡对称合龙</w:t>
      </w:r>
    </w:p>
    <w:p>
      <w:pPr>
        <w:pStyle w:val="22"/>
        <w:widowControl w:val="0"/>
        <w:tabs>
          <w:tab w:val="left" w:pos="5040"/>
        </w:tabs>
      </w:pPr>
      <w:r>
        <w:t>C、合龙顺序宜先中跨，再次中跨，后边跨；多跨一次合龙时，应同时均衡对称合龙</w:t>
      </w:r>
    </w:p>
    <w:p>
      <w:pPr>
        <w:pStyle w:val="22"/>
        <w:widowControl w:val="0"/>
        <w:tabs>
          <w:tab w:val="left" w:pos="5040"/>
        </w:tabs>
        <w:rPr>
          <w:color w:val="000000" w:themeColor="text1"/>
          <w14:textFill>
            <w14:solidFill>
              <w14:schemeClr w14:val="tx1"/>
            </w14:solidFill>
          </w14:textFill>
        </w:rPr>
      </w:pPr>
      <w:r>
        <w:t>D、以上答案均不正确</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地下铁道工程预应力张拉设备需要重新标定的说法正确的是（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超过3个月</w:t>
      </w:r>
      <w:r>
        <w:tab/>
      </w:r>
      <w:r>
        <w:t>B、超过6个月</w:t>
      </w:r>
    </w:p>
    <w:p>
      <w:pPr>
        <w:pStyle w:val="22"/>
        <w:widowControl w:val="0"/>
        <w:tabs>
          <w:tab w:val="left" w:pos="5040"/>
        </w:tabs>
        <w:rPr>
          <w:color w:val="000000" w:themeColor="text1"/>
          <w14:textFill>
            <w14:solidFill>
              <w14:schemeClr w14:val="tx1"/>
            </w14:solidFill>
          </w14:textFill>
        </w:rPr>
      </w:pPr>
      <w:r>
        <w:t>C、超过10个月</w:t>
      </w:r>
      <w:r>
        <w:tab/>
      </w:r>
      <w:r>
        <w:t>D、超过12个月</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地下铁道工程预应力张拉设备需要重新标定的说法错误的是（ ）。</w:t>
      </w:r>
    </w:p>
    <w:p>
      <w:pPr>
        <w:pStyle w:val="22"/>
        <w:widowControl w:val="0"/>
        <w:tabs>
          <w:tab w:val="left" w:pos="5040"/>
        </w:tabs>
      </w:pPr>
      <w:r>
        <w:rPr>
          <w:color w:val="000000" w:themeColor="text1"/>
          <w14:textFill>
            <w14:solidFill>
              <w14:schemeClr w14:val="tx1"/>
            </w14:solidFill>
          </w14:textFill>
        </w:rPr>
        <w:t>A、</w:t>
      </w:r>
      <w:r>
        <w:t>超过6个月</w:t>
      </w:r>
    </w:p>
    <w:p>
      <w:pPr>
        <w:pStyle w:val="22"/>
        <w:widowControl w:val="0"/>
        <w:tabs>
          <w:tab w:val="left" w:pos="5040"/>
        </w:tabs>
        <w:rPr>
          <w:color w:val="000000" w:themeColor="text1"/>
          <w14:textFill>
            <w14:solidFill>
              <w14:schemeClr w14:val="tx1"/>
            </w14:solidFill>
          </w14:textFill>
        </w:rPr>
      </w:pPr>
      <w:r>
        <w:t>B、张拉次数超过200次</w:t>
      </w:r>
    </w:p>
    <w:p>
      <w:pPr>
        <w:pStyle w:val="22"/>
        <w:widowControl w:val="0"/>
        <w:tabs>
          <w:tab w:val="left" w:pos="5040"/>
        </w:tabs>
      </w:pPr>
      <w:r>
        <w:t>C、张拉次数超过400次</w:t>
      </w:r>
    </w:p>
    <w:p>
      <w:pPr>
        <w:pStyle w:val="22"/>
        <w:widowControl w:val="0"/>
        <w:tabs>
          <w:tab w:val="left" w:pos="5040"/>
        </w:tabs>
        <w:rPr>
          <w:color w:val="000000" w:themeColor="text1"/>
          <w14:textFill>
            <w14:solidFill>
              <w14:schemeClr w14:val="tx1"/>
            </w14:solidFill>
          </w14:textFill>
        </w:rPr>
      </w:pPr>
      <w:r>
        <w:t>D、张拉中出现不正常现象或检修后</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7"/>
        <w:widowControl w:val="0"/>
        <w:ind w:left="0" w:firstLine="560" w:firstLineChars="200"/>
        <w:rPr>
          <w:color w:val="000000" w:themeColor="text1"/>
          <w14:textFill>
            <w14:solidFill>
              <w14:schemeClr w14:val="tx1"/>
            </w14:solidFill>
          </w14:textFill>
        </w:rPr>
      </w:pPr>
      <w:r>
        <w:t>地下铁道防水保护层施工规定说法错误的是（ ）。</w:t>
      </w:r>
    </w:p>
    <w:p>
      <w:pPr>
        <w:pStyle w:val="22"/>
        <w:widowControl w:val="0"/>
        <w:tabs>
          <w:tab w:val="left" w:pos="5040"/>
        </w:tabs>
      </w:pPr>
      <w:r>
        <w:rPr>
          <w:color w:val="000000" w:themeColor="text1"/>
          <w14:textFill>
            <w14:solidFill>
              <w14:schemeClr w14:val="tx1"/>
            </w14:solidFill>
          </w14:textFill>
        </w:rPr>
        <w:t>A、</w:t>
      </w:r>
      <w:r>
        <w:t>应在防水层验收合格后及时施工</w:t>
      </w:r>
    </w:p>
    <w:p>
      <w:pPr>
        <w:pStyle w:val="22"/>
        <w:widowControl w:val="0"/>
        <w:tabs>
          <w:tab w:val="left" w:pos="5040"/>
        </w:tabs>
        <w:rPr>
          <w:color w:val="000000" w:themeColor="text1"/>
          <w14:textFill>
            <w14:solidFill>
              <w14:schemeClr w14:val="tx1"/>
            </w14:solidFill>
          </w14:textFill>
        </w:rPr>
      </w:pPr>
      <w:r>
        <w:t>B、施工不应损坏防水层结构</w:t>
      </w:r>
    </w:p>
    <w:p>
      <w:pPr>
        <w:pStyle w:val="22"/>
        <w:widowControl w:val="0"/>
        <w:tabs>
          <w:tab w:val="left" w:pos="5040"/>
        </w:tabs>
      </w:pPr>
      <w:r>
        <w:t>C、外防外贴法铺设的侧墙防水层的保护层采用砌块砌筑时，应边砌边用砂浆填实</w:t>
      </w:r>
    </w:p>
    <w:p>
      <w:pPr>
        <w:pStyle w:val="22"/>
        <w:widowControl w:val="0"/>
        <w:tabs>
          <w:tab w:val="left" w:pos="5040"/>
        </w:tabs>
        <w:rPr>
          <w:color w:val="000000" w:themeColor="text1"/>
          <w14:textFill>
            <w14:solidFill>
              <w14:schemeClr w14:val="tx1"/>
            </w14:solidFill>
          </w14:textFill>
        </w:rPr>
      </w:pPr>
      <w:r>
        <w:t>D、砂浆或细石混凝土保护层初凝后应及时养护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索引词：轨道交通工程、隧道工程——《地下铁道工程施工标准》</w:t>
      </w:r>
      <w:r>
        <w:t xml:space="preserve"> GB/T51310-2018 </w:t>
      </w:r>
    </w:p>
    <w:p>
      <w:pPr>
        <w:pStyle w:val="22"/>
        <w:widowControl w:val="0"/>
        <w:tabs>
          <w:tab w:val="left" w:pos="5040"/>
        </w:tabs>
        <w:rPr>
          <w:color w:val="000000" w:themeColor="text1"/>
          <w14:textFill>
            <w14:solidFill>
              <w14:schemeClr w14:val="tx1"/>
            </w14:solidFill>
          </w14:textFill>
        </w:rPr>
      </w:pPr>
      <w:r>
        <w:rPr>
          <w:rFonts w:hint="eastAsia"/>
        </w:rPr>
        <w:t>《监理工程师知识问答》（暂命名）</w:t>
      </w:r>
    </w:p>
    <w:p>
      <w:pPr>
        <w:pStyle w:val="22"/>
        <w:widowControl w:val="0"/>
        <w:tabs>
          <w:tab w:val="left" w:pos="5040"/>
        </w:tabs>
        <w:rPr>
          <w:color w:val="000000" w:themeColor="text1"/>
          <w14:textFill>
            <w14:solidFill>
              <w14:schemeClr w14:val="tx1"/>
            </w14:solidFill>
          </w14:textFill>
        </w:rPr>
      </w:pPr>
      <w:r>
        <w:rPr>
          <w:rFonts w:hint="eastAsia"/>
        </w:rPr>
        <w:t>《盾构法隧道施工及验收规范》</w:t>
      </w:r>
      <w:r>
        <w:t xml:space="preserve"> GB 50446-2017</w:t>
      </w:r>
    </w:p>
    <w:p>
      <w:pPr>
        <w:pStyle w:val="27"/>
        <w:widowControl w:val="0"/>
        <w:ind w:left="0" w:firstLine="560" w:firstLineChars="200"/>
        <w:rPr>
          <w:color w:val="000000" w:themeColor="text1"/>
          <w14:textFill>
            <w14:solidFill>
              <w14:schemeClr w14:val="tx1"/>
            </w14:solidFill>
          </w14:textFill>
        </w:rPr>
      </w:pPr>
      <w:r>
        <w:t>盾构根据开挖面的稳定方式，可以分为哪几种形式（  ）。</w:t>
      </w:r>
    </w:p>
    <w:p>
      <w:pPr>
        <w:pStyle w:val="22"/>
        <w:widowControl w:val="0"/>
        <w:tabs>
          <w:tab w:val="left" w:pos="5040"/>
        </w:tabs>
      </w:pPr>
      <w:r>
        <w:rPr>
          <w:color w:val="000000" w:themeColor="text1"/>
          <w14:textFill>
            <w14:solidFill>
              <w14:schemeClr w14:val="tx1"/>
            </w14:solidFill>
          </w14:textFill>
        </w:rPr>
        <w:t>A、</w:t>
      </w:r>
      <w:r>
        <w:t>泥压平衡式盾构、泥水平衡式盾构、闭合式盾构和气压平衡式盾构</w:t>
      </w:r>
    </w:p>
    <w:p>
      <w:pPr>
        <w:pStyle w:val="22"/>
        <w:widowControl w:val="0"/>
        <w:tabs>
          <w:tab w:val="left" w:pos="5040"/>
        </w:tabs>
        <w:rPr>
          <w:color w:val="000000" w:themeColor="text1"/>
          <w14:textFill>
            <w14:solidFill>
              <w14:schemeClr w14:val="tx1"/>
            </w14:solidFill>
          </w14:textFill>
        </w:rPr>
      </w:pPr>
      <w:r>
        <w:t>B、泥压平衡式盾构、泥水平衡式盾构、敞开式盾构和气压平衡式盾构</w:t>
      </w:r>
    </w:p>
    <w:p>
      <w:pPr>
        <w:pStyle w:val="22"/>
        <w:widowControl w:val="0"/>
        <w:tabs>
          <w:tab w:val="left" w:pos="5040"/>
        </w:tabs>
      </w:pPr>
      <w:r>
        <w:t>C、土压平衡式盾构、泥水平衡式盾构、闭合式盾构和气压平衡式盾构</w:t>
      </w:r>
    </w:p>
    <w:p>
      <w:pPr>
        <w:pStyle w:val="22"/>
        <w:widowControl w:val="0"/>
        <w:tabs>
          <w:tab w:val="left" w:pos="5040"/>
        </w:tabs>
        <w:rPr>
          <w:color w:val="000000" w:themeColor="text1"/>
          <w14:textFill>
            <w14:solidFill>
              <w14:schemeClr w14:val="tx1"/>
            </w14:solidFill>
          </w14:textFill>
        </w:rPr>
      </w:pPr>
      <w:r>
        <w:t>D、土压平衡式盾构、泥水平衡式盾构、敞开式盾构和气压平衡式盾构</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关于盾构法施工质量合格指标，正确的是（ ）。</w:t>
      </w:r>
    </w:p>
    <w:p>
      <w:pPr>
        <w:pStyle w:val="22"/>
        <w:widowControl w:val="0"/>
        <w:tabs>
          <w:tab w:val="left" w:pos="5040"/>
        </w:tabs>
      </w:pPr>
      <w:r>
        <w:rPr>
          <w:color w:val="000000" w:themeColor="text1"/>
          <w14:textFill>
            <w14:solidFill>
              <w14:schemeClr w14:val="tx1"/>
            </w14:solidFill>
          </w14:textFill>
        </w:rPr>
        <w:t>A、</w:t>
      </w:r>
      <w:r>
        <w:t>主控项目的质量达到90%时，应为合格</w:t>
      </w:r>
    </w:p>
    <w:p>
      <w:pPr>
        <w:pStyle w:val="22"/>
        <w:widowControl w:val="0"/>
        <w:tabs>
          <w:tab w:val="left" w:pos="5040"/>
        </w:tabs>
        <w:rPr>
          <w:color w:val="000000" w:themeColor="text1"/>
          <w14:textFill>
            <w14:solidFill>
              <w14:schemeClr w14:val="tx1"/>
            </w14:solidFill>
          </w14:textFill>
        </w:rPr>
      </w:pPr>
      <w:r>
        <w:t>B、主控项目的质量达到95%时，应为合格</w:t>
      </w:r>
    </w:p>
    <w:p>
      <w:pPr>
        <w:pStyle w:val="22"/>
        <w:widowControl w:val="0"/>
        <w:tabs>
          <w:tab w:val="left" w:pos="5040"/>
        </w:tabs>
      </w:pPr>
      <w:r>
        <w:t>C、一般项目的质量达到90%及以上时，应为合格</w:t>
      </w:r>
    </w:p>
    <w:p>
      <w:pPr>
        <w:pStyle w:val="22"/>
        <w:widowControl w:val="0"/>
        <w:tabs>
          <w:tab w:val="left" w:pos="5040"/>
        </w:tabs>
        <w:rPr>
          <w:color w:val="000000" w:themeColor="text1"/>
          <w14:textFill>
            <w14:solidFill>
              <w14:schemeClr w14:val="tx1"/>
            </w14:solidFill>
          </w14:textFill>
        </w:rPr>
      </w:pPr>
      <w:r>
        <w:t>D、应具有完整的施工质量验收依据和质量验收记录</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关于盾构始发和接收工作井内设施的规定，正确的是（ ）。</w:t>
      </w:r>
    </w:p>
    <w:p>
      <w:pPr>
        <w:pStyle w:val="22"/>
        <w:widowControl w:val="0"/>
        <w:tabs>
          <w:tab w:val="left" w:pos="5040"/>
        </w:tabs>
      </w:pPr>
      <w:r>
        <w:rPr>
          <w:color w:val="000000" w:themeColor="text1"/>
          <w14:textFill>
            <w14:solidFill>
              <w14:schemeClr w14:val="tx1"/>
            </w14:solidFill>
          </w14:textFill>
        </w:rPr>
        <w:t>A、</w:t>
      </w:r>
      <w:r>
        <w:t>始发工作井内盾构基座应具备盾构组装、调试和接收条件</w:t>
      </w:r>
    </w:p>
    <w:p>
      <w:pPr>
        <w:pStyle w:val="22"/>
        <w:widowControl w:val="0"/>
        <w:tabs>
          <w:tab w:val="left" w:pos="5040"/>
        </w:tabs>
        <w:rPr>
          <w:color w:val="000000" w:themeColor="text1"/>
          <w14:textFill>
            <w14:solidFill>
              <w14:schemeClr w14:val="tx1"/>
            </w14:solidFill>
          </w14:textFill>
        </w:rPr>
      </w:pPr>
      <w:r>
        <w:t>B、始发工作井内盾构基座应能安全接收盾构，并应满足盾构检修、解体或整体移位的要求</w:t>
      </w:r>
    </w:p>
    <w:p>
      <w:pPr>
        <w:pStyle w:val="22"/>
        <w:widowControl w:val="0"/>
        <w:tabs>
          <w:tab w:val="left" w:pos="5040"/>
        </w:tabs>
      </w:pPr>
      <w:r>
        <w:t>C、工作井内不应布置排水或泥浆设施</w:t>
      </w:r>
    </w:p>
    <w:p>
      <w:pPr>
        <w:pStyle w:val="22"/>
        <w:widowControl w:val="0"/>
        <w:tabs>
          <w:tab w:val="left" w:pos="5040"/>
        </w:tabs>
        <w:rPr>
          <w:color w:val="000000" w:themeColor="text1"/>
          <w14:textFill>
            <w14:solidFill>
              <w14:schemeClr w14:val="tx1"/>
            </w14:solidFill>
          </w14:textFill>
        </w:rPr>
      </w:pPr>
      <w:r>
        <w:t>D、洞门密封装置应满足盾构始发和接收密封要求</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盾构施工测量应包括（  ）。</w:t>
      </w:r>
    </w:p>
    <w:p>
      <w:pPr>
        <w:pStyle w:val="22"/>
        <w:widowControl w:val="0"/>
        <w:tabs>
          <w:tab w:val="left" w:pos="5040"/>
        </w:tabs>
      </w:pPr>
      <w:r>
        <w:rPr>
          <w:color w:val="000000" w:themeColor="text1"/>
          <w14:textFill>
            <w14:solidFill>
              <w14:schemeClr w14:val="tx1"/>
            </w14:solidFill>
          </w14:textFill>
        </w:rPr>
        <w:t>A、</w:t>
      </w:r>
      <w:r>
        <w:t>地面控制测量、联系测量</w:t>
      </w:r>
    </w:p>
    <w:p>
      <w:pPr>
        <w:pStyle w:val="22"/>
        <w:widowControl w:val="0"/>
        <w:tabs>
          <w:tab w:val="left" w:pos="5040"/>
        </w:tabs>
        <w:rPr>
          <w:color w:val="000000" w:themeColor="text1"/>
          <w14:textFill>
            <w14:solidFill>
              <w14:schemeClr w14:val="tx1"/>
            </w14:solidFill>
          </w14:textFill>
        </w:rPr>
      </w:pPr>
      <w:r>
        <w:t>B、隧道内控制测量、掘进施工测量</w:t>
      </w:r>
    </w:p>
    <w:p>
      <w:pPr>
        <w:pStyle w:val="22"/>
        <w:widowControl w:val="0"/>
        <w:tabs>
          <w:tab w:val="left" w:pos="5040"/>
        </w:tabs>
      </w:pPr>
      <w:r>
        <w:t>C、贯通测量和竣工测量</w:t>
      </w:r>
    </w:p>
    <w:p>
      <w:pPr>
        <w:pStyle w:val="22"/>
        <w:widowControl w:val="0"/>
        <w:tabs>
          <w:tab w:val="left" w:pos="5040"/>
        </w:tabs>
        <w:rPr>
          <w:color w:val="000000" w:themeColor="text1"/>
          <w14:textFill>
            <w14:solidFill>
              <w14:schemeClr w14:val="tx1"/>
            </w14:solidFill>
          </w14:textFill>
        </w:rPr>
      </w:pPr>
      <w:r>
        <w:t>D、以上选项均正确</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盾构钢筋混凝土管片当出现（  ）时，应对模具进行检验？</w:t>
      </w:r>
    </w:p>
    <w:p>
      <w:pPr>
        <w:pStyle w:val="22"/>
        <w:widowControl w:val="0"/>
        <w:tabs>
          <w:tab w:val="left" w:pos="5040"/>
        </w:tabs>
      </w:pPr>
      <w:r>
        <w:rPr>
          <w:color w:val="000000" w:themeColor="text1"/>
          <w14:textFill>
            <w14:solidFill>
              <w14:schemeClr w14:val="tx1"/>
            </w14:solidFill>
          </w14:textFill>
        </w:rPr>
        <w:t>A、</w:t>
      </w:r>
      <w:r>
        <w:t>模具每周转200次</w:t>
      </w:r>
    </w:p>
    <w:p>
      <w:pPr>
        <w:pStyle w:val="22"/>
        <w:widowControl w:val="0"/>
        <w:tabs>
          <w:tab w:val="left" w:pos="5040"/>
        </w:tabs>
        <w:rPr>
          <w:color w:val="000000" w:themeColor="text1"/>
          <w14:textFill>
            <w14:solidFill>
              <w14:schemeClr w14:val="tx1"/>
            </w14:solidFill>
          </w14:textFill>
        </w:rPr>
      </w:pPr>
      <w:r>
        <w:t>B、模具每周转300次</w:t>
      </w:r>
    </w:p>
    <w:p>
      <w:pPr>
        <w:pStyle w:val="22"/>
        <w:widowControl w:val="0"/>
        <w:tabs>
          <w:tab w:val="left" w:pos="5040"/>
        </w:tabs>
      </w:pPr>
      <w:r>
        <w:t>C、模具受到重击或严重碰撞</w:t>
      </w:r>
    </w:p>
    <w:p>
      <w:pPr>
        <w:pStyle w:val="22"/>
        <w:widowControl w:val="0"/>
        <w:tabs>
          <w:tab w:val="left" w:pos="5040"/>
        </w:tabs>
        <w:rPr>
          <w:color w:val="000000" w:themeColor="text1"/>
          <w14:textFill>
            <w14:solidFill>
              <w14:schemeClr w14:val="tx1"/>
            </w14:solidFill>
          </w14:textFill>
        </w:rPr>
      </w:pPr>
      <w:r>
        <w:t>D、模具停用超过2个月，投入生产前</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盾构钢筋混凝土管片当出现（ ）时，应对模具进行检验？</w:t>
      </w:r>
    </w:p>
    <w:p>
      <w:pPr>
        <w:pStyle w:val="22"/>
        <w:widowControl w:val="0"/>
        <w:tabs>
          <w:tab w:val="left" w:pos="5040"/>
        </w:tabs>
      </w:pPr>
      <w:r>
        <w:rPr>
          <w:color w:val="000000" w:themeColor="text1"/>
          <w14:textFill>
            <w14:solidFill>
              <w14:schemeClr w14:val="tx1"/>
            </w14:solidFill>
          </w14:textFill>
        </w:rPr>
        <w:t>A、</w:t>
      </w:r>
      <w:r>
        <w:t>模具每周转100次</w:t>
      </w:r>
    </w:p>
    <w:p>
      <w:pPr>
        <w:pStyle w:val="22"/>
        <w:widowControl w:val="0"/>
        <w:tabs>
          <w:tab w:val="left" w:pos="5040"/>
        </w:tabs>
        <w:rPr>
          <w:color w:val="000000" w:themeColor="text1"/>
          <w14:textFill>
            <w14:solidFill>
              <w14:schemeClr w14:val="tx1"/>
            </w14:solidFill>
          </w14:textFill>
        </w:rPr>
      </w:pPr>
      <w:r>
        <w:t>B、模具每周转200次</w:t>
      </w:r>
    </w:p>
    <w:p>
      <w:pPr>
        <w:pStyle w:val="22"/>
        <w:widowControl w:val="0"/>
        <w:tabs>
          <w:tab w:val="left" w:pos="5040"/>
        </w:tabs>
      </w:pPr>
      <w:r>
        <w:t>C、模具停用超过2个月，投入生产前</w:t>
      </w:r>
    </w:p>
    <w:p>
      <w:pPr>
        <w:pStyle w:val="22"/>
        <w:widowControl w:val="0"/>
        <w:tabs>
          <w:tab w:val="left" w:pos="5040"/>
        </w:tabs>
        <w:rPr>
          <w:color w:val="000000" w:themeColor="text1"/>
          <w14:textFill>
            <w14:solidFill>
              <w14:schemeClr w14:val="tx1"/>
            </w14:solidFill>
          </w14:textFill>
        </w:rPr>
      </w:pPr>
      <w:r>
        <w:t>D、钢筋混凝土管片局部几何尺寸不合格</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盾构钢筋混凝土管片外观质量不应有严重缺陷，管片外观质量缺陷等级分为（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普通缺陷和严重缺陷</w:t>
      </w:r>
      <w:r>
        <w:tab/>
      </w:r>
      <w:r>
        <w:t>B、普通缺陷和一般缺陷</w:t>
      </w:r>
    </w:p>
    <w:p>
      <w:pPr>
        <w:pStyle w:val="22"/>
        <w:widowControl w:val="0"/>
        <w:tabs>
          <w:tab w:val="left" w:pos="5040"/>
        </w:tabs>
        <w:rPr>
          <w:color w:val="000000" w:themeColor="text1"/>
          <w14:textFill>
            <w14:solidFill>
              <w14:schemeClr w14:val="tx1"/>
            </w14:solidFill>
          </w14:textFill>
        </w:rPr>
      </w:pPr>
      <w:r>
        <w:t>C、一般缺陷和严重缺陷</w:t>
      </w:r>
      <w:r>
        <w:tab/>
      </w:r>
      <w:r>
        <w:t>D、以上答案均不正确</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盾构钢筋混凝土管片外观质量严重缺陷具体包括（ ）。</w:t>
      </w:r>
    </w:p>
    <w:p>
      <w:pPr>
        <w:pStyle w:val="22"/>
        <w:widowControl w:val="0"/>
        <w:tabs>
          <w:tab w:val="left" w:pos="5040"/>
        </w:tabs>
      </w:pPr>
      <w:r>
        <w:rPr>
          <w:color w:val="000000" w:themeColor="text1"/>
          <w14:textFill>
            <w14:solidFill>
              <w14:schemeClr w14:val="tx1"/>
            </w14:solidFill>
          </w14:textFill>
        </w:rPr>
        <w:t>A、</w:t>
      </w:r>
      <w:r>
        <w:t>漏筋，蜂窝，孔洞，夹渣，表面颜色不一致，裂缝，预埋件部位缺陷，外形缺陷</w:t>
      </w:r>
    </w:p>
    <w:p>
      <w:pPr>
        <w:pStyle w:val="22"/>
        <w:widowControl w:val="0"/>
        <w:tabs>
          <w:tab w:val="left" w:pos="5040"/>
        </w:tabs>
        <w:rPr>
          <w:color w:val="000000" w:themeColor="text1"/>
          <w14:textFill>
            <w14:solidFill>
              <w14:schemeClr w14:val="tx1"/>
            </w14:solidFill>
          </w14:textFill>
        </w:rPr>
      </w:pPr>
      <w:r>
        <w:t>B、漏筋，蜂窝，孔洞，夹渣，表面颜色不一致，裂缝，保护层厚度不足，外形缺陷</w:t>
      </w:r>
    </w:p>
    <w:p>
      <w:pPr>
        <w:pStyle w:val="22"/>
        <w:widowControl w:val="0"/>
        <w:tabs>
          <w:tab w:val="left" w:pos="5040"/>
        </w:tabs>
      </w:pPr>
      <w:r>
        <w:t>C、漏筋，蜂窝，孔洞，夹渣，疏松，裂缝，保护层厚度不足，外形缺陷</w:t>
      </w:r>
    </w:p>
    <w:p>
      <w:pPr>
        <w:pStyle w:val="22"/>
        <w:widowControl w:val="0"/>
        <w:tabs>
          <w:tab w:val="left" w:pos="5040"/>
        </w:tabs>
        <w:rPr>
          <w:color w:val="000000" w:themeColor="text1"/>
          <w14:textFill>
            <w14:solidFill>
              <w14:schemeClr w14:val="tx1"/>
            </w14:solidFill>
          </w14:textFill>
        </w:rPr>
      </w:pPr>
      <w:r>
        <w:t>D、漏筋，蜂窝，孔洞，夹渣，疏松，裂缝，预埋件部位缺陷，外形缺陷</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盾构钢筋混凝土管片成品检验应符合以下哪项规定（  ）？</w:t>
      </w:r>
    </w:p>
    <w:p>
      <w:pPr>
        <w:pStyle w:val="22"/>
        <w:widowControl w:val="0"/>
        <w:tabs>
          <w:tab w:val="left" w:pos="5040"/>
        </w:tabs>
      </w:pPr>
      <w:r>
        <w:rPr>
          <w:color w:val="000000" w:themeColor="text1"/>
          <w14:textFill>
            <w14:solidFill>
              <w14:schemeClr w14:val="tx1"/>
            </w14:solidFill>
          </w14:textFill>
        </w:rPr>
        <w:t>A、</w:t>
      </w:r>
      <w:r>
        <w:t>应20%检查外观质量</w:t>
      </w:r>
    </w:p>
    <w:p>
      <w:pPr>
        <w:pStyle w:val="22"/>
        <w:widowControl w:val="0"/>
        <w:tabs>
          <w:tab w:val="left" w:pos="5040"/>
        </w:tabs>
        <w:rPr>
          <w:color w:val="000000" w:themeColor="text1"/>
          <w14:textFill>
            <w14:solidFill>
              <w14:schemeClr w14:val="tx1"/>
            </w14:solidFill>
          </w14:textFill>
        </w:rPr>
      </w:pPr>
      <w:r>
        <w:t>B、应50%检查外观质量</w:t>
      </w:r>
    </w:p>
    <w:p>
      <w:pPr>
        <w:pStyle w:val="22"/>
        <w:widowControl w:val="0"/>
        <w:tabs>
          <w:tab w:val="left" w:pos="5040"/>
        </w:tabs>
      </w:pPr>
      <w:r>
        <w:t>C、每生产10环管片应抽检1环管片进行几何尺寸和主筋保护层厚度检验</w:t>
      </w:r>
    </w:p>
    <w:p>
      <w:pPr>
        <w:pStyle w:val="22"/>
        <w:widowControl w:val="0"/>
        <w:tabs>
          <w:tab w:val="left" w:pos="5040"/>
        </w:tabs>
        <w:rPr>
          <w:color w:val="000000" w:themeColor="text1"/>
          <w14:textFill>
            <w14:solidFill>
              <w14:schemeClr w14:val="tx1"/>
            </w14:solidFill>
          </w14:textFill>
        </w:rPr>
      </w:pPr>
      <w:r>
        <w:t>D、每生产15环管片应抽检1环管片进行几何尺寸和主筋保护层厚度检验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盾构钢管片成品检验应符合以下哪项规定（  ）？</w:t>
      </w:r>
    </w:p>
    <w:p>
      <w:pPr>
        <w:pStyle w:val="22"/>
        <w:widowControl w:val="0"/>
        <w:tabs>
          <w:tab w:val="left" w:pos="5040"/>
        </w:tabs>
      </w:pPr>
      <w:r>
        <w:rPr>
          <w:color w:val="000000" w:themeColor="text1"/>
          <w14:textFill>
            <w14:solidFill>
              <w14:schemeClr w14:val="tx1"/>
            </w14:solidFill>
          </w14:textFill>
        </w:rPr>
        <w:t>A、</w:t>
      </w:r>
      <w:r>
        <w:t>应50%检查外观质量</w:t>
      </w:r>
    </w:p>
    <w:p>
      <w:pPr>
        <w:pStyle w:val="22"/>
        <w:widowControl w:val="0"/>
        <w:tabs>
          <w:tab w:val="left" w:pos="5040"/>
        </w:tabs>
        <w:rPr>
          <w:color w:val="000000" w:themeColor="text1"/>
          <w14:textFill>
            <w14:solidFill>
              <w14:schemeClr w14:val="tx1"/>
            </w14:solidFill>
          </w14:textFill>
        </w:rPr>
      </w:pPr>
      <w:r>
        <w:t>B、每生产20环管片应抽检1环管片进行几何尺寸检验</w:t>
      </w:r>
    </w:p>
    <w:p>
      <w:pPr>
        <w:pStyle w:val="22"/>
        <w:widowControl w:val="0"/>
        <w:tabs>
          <w:tab w:val="left" w:pos="5040"/>
        </w:tabs>
      </w:pPr>
      <w:r>
        <w:t>C、每生产100环管片应进行水平拼装检验1次</w:t>
      </w:r>
    </w:p>
    <w:p>
      <w:pPr>
        <w:pStyle w:val="22"/>
        <w:widowControl w:val="0"/>
        <w:tabs>
          <w:tab w:val="left" w:pos="5040"/>
        </w:tabs>
        <w:rPr>
          <w:color w:val="000000" w:themeColor="text1"/>
          <w14:textFill>
            <w14:solidFill>
              <w14:schemeClr w14:val="tx1"/>
            </w14:solidFill>
          </w14:textFill>
        </w:rPr>
      </w:pPr>
      <w:r>
        <w:t>D、每生产200环管片应进行水平拼装检验1次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盾构钢筋混凝土管片验收主控项目包括（  ）。</w:t>
      </w:r>
    </w:p>
    <w:p>
      <w:pPr>
        <w:pStyle w:val="22"/>
        <w:widowControl w:val="0"/>
        <w:tabs>
          <w:tab w:val="left" w:pos="5040"/>
        </w:tabs>
      </w:pPr>
      <w:r>
        <w:rPr>
          <w:color w:val="000000" w:themeColor="text1"/>
          <w14:textFill>
            <w14:solidFill>
              <w14:schemeClr w14:val="tx1"/>
            </w14:solidFill>
          </w14:textFill>
        </w:rPr>
        <w:t>A、</w:t>
      </w:r>
      <w:r>
        <w:t>进场时的混凝土强度、抗渗等级等性能和管片结构性能；钢筋混凝土管片外观质量不应有一般缺陷；钢管片外观可以有少量裂缝</w:t>
      </w:r>
    </w:p>
    <w:p>
      <w:pPr>
        <w:pStyle w:val="22"/>
        <w:widowControl w:val="0"/>
        <w:tabs>
          <w:tab w:val="left" w:pos="5040"/>
        </w:tabs>
        <w:rPr>
          <w:color w:val="000000" w:themeColor="text1"/>
          <w14:textFill>
            <w14:solidFill>
              <w14:schemeClr w14:val="tx1"/>
            </w14:solidFill>
          </w14:textFill>
        </w:rPr>
      </w:pPr>
      <w:r>
        <w:t>B、进场时的混凝土强度、抗渗等级等性能和管片结构性能；钢筋混凝土管片外观质量不应有一般缺陷；钢管片外观不应有裂缝</w:t>
      </w:r>
    </w:p>
    <w:p>
      <w:pPr>
        <w:pStyle w:val="22"/>
        <w:widowControl w:val="0"/>
        <w:tabs>
          <w:tab w:val="left" w:pos="5040"/>
        </w:tabs>
      </w:pPr>
      <w:r>
        <w:t>C、进场时的混凝土强度、抗渗等级等性能和管片结构性能；钢筋混凝土管片外观质量不应有严重缺陷；钢管片外观可以有裂缝</w:t>
      </w:r>
    </w:p>
    <w:p>
      <w:pPr>
        <w:pStyle w:val="22"/>
        <w:widowControl w:val="0"/>
        <w:tabs>
          <w:tab w:val="left" w:pos="5040"/>
        </w:tabs>
        <w:rPr>
          <w:color w:val="000000" w:themeColor="text1"/>
          <w14:textFill>
            <w14:solidFill>
              <w14:schemeClr w14:val="tx1"/>
            </w14:solidFill>
          </w14:textFill>
        </w:rPr>
      </w:pPr>
      <w:r>
        <w:t>D、进场时的混凝土强度、抗渗等级等性能和管片结构性能；钢筋混凝土管片外观质量不应有严重缺陷；钢管片外观不应有裂缝</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50446-2017——盾构管片  验收主控项目</w:t>
      </w:r>
    </w:p>
    <w:p>
      <w:pPr>
        <w:pStyle w:val="27"/>
        <w:widowControl w:val="0"/>
        <w:ind w:left="0" w:firstLine="560" w:firstLineChars="200"/>
        <w:rPr>
          <w:color w:val="000000" w:themeColor="text1"/>
          <w14:textFill>
            <w14:solidFill>
              <w14:schemeClr w14:val="tx1"/>
            </w14:solidFill>
          </w14:textFill>
        </w:rPr>
      </w:pPr>
      <w:r>
        <w:t>在盾构法隧道施工中，掘进施工可划分为哪些阶段（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始发和接收阶段</w:t>
      </w:r>
      <w:r>
        <w:tab/>
      </w:r>
      <w:r>
        <w:t>B、掘进和接收阶段</w:t>
      </w:r>
    </w:p>
    <w:p>
      <w:pPr>
        <w:pStyle w:val="22"/>
        <w:widowControl w:val="0"/>
        <w:tabs>
          <w:tab w:val="left" w:pos="5040"/>
        </w:tabs>
        <w:rPr>
          <w:color w:val="000000" w:themeColor="text1"/>
          <w14:textFill>
            <w14:solidFill>
              <w14:schemeClr w14:val="tx1"/>
            </w14:solidFill>
          </w14:textFill>
        </w:rPr>
      </w:pPr>
      <w:r>
        <w:t>C、始发和掘进阶段</w:t>
      </w:r>
      <w:r>
        <w:tab/>
      </w:r>
      <w:r>
        <w:t>D、始发、掘进和接收阶段</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盾构起始段(  )范围为试掘进阶段。</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50m</w:t>
      </w:r>
      <w:r>
        <w:rPr>
          <w:rFonts w:hint="eastAsia" w:ascii="微软雅黑" w:hAnsi="微软雅黑" w:eastAsia="微软雅黑" w:cs="微软雅黑"/>
        </w:rPr>
        <w:t>〜</w:t>
      </w:r>
      <w:r>
        <w:t>100m</w:t>
      </w:r>
      <w:r>
        <w:tab/>
      </w:r>
      <w:r>
        <w:t>B、50m</w:t>
      </w:r>
      <w:r>
        <w:rPr>
          <w:rFonts w:hint="eastAsia" w:ascii="微软雅黑" w:hAnsi="微软雅黑" w:eastAsia="微软雅黑" w:cs="微软雅黑"/>
        </w:rPr>
        <w:t>〜</w:t>
      </w:r>
      <w:r>
        <w:t>150m</w:t>
      </w:r>
    </w:p>
    <w:p>
      <w:pPr>
        <w:pStyle w:val="22"/>
        <w:widowControl w:val="0"/>
        <w:tabs>
          <w:tab w:val="left" w:pos="5040"/>
        </w:tabs>
        <w:rPr>
          <w:color w:val="000000" w:themeColor="text1"/>
          <w14:textFill>
            <w14:solidFill>
              <w14:schemeClr w14:val="tx1"/>
            </w14:solidFill>
          </w14:textFill>
        </w:rPr>
      </w:pPr>
      <w:r>
        <w:t>C、50m</w:t>
      </w:r>
      <w:r>
        <w:rPr>
          <w:rFonts w:hint="eastAsia" w:ascii="微软雅黑" w:hAnsi="微软雅黑" w:eastAsia="微软雅黑" w:cs="微软雅黑"/>
        </w:rPr>
        <w:t>〜</w:t>
      </w:r>
      <w:r>
        <w:t>200m</w:t>
      </w:r>
      <w:r>
        <w:tab/>
      </w:r>
      <w:r>
        <w:t>D、50m</w:t>
      </w:r>
      <w:r>
        <w:rPr>
          <w:rFonts w:hint="eastAsia" w:ascii="微软雅黑" w:hAnsi="微软雅黑" w:eastAsia="微软雅黑" w:cs="微软雅黑"/>
        </w:rPr>
        <w:t>〜</w:t>
      </w:r>
      <w:r>
        <w:t>250m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盾构法隧道施工掘进过程中遇到特殊情况需及时处理的说法中，错误的是（ ）。</w:t>
      </w:r>
    </w:p>
    <w:p>
      <w:pPr>
        <w:pStyle w:val="22"/>
        <w:widowControl w:val="0"/>
        <w:tabs>
          <w:tab w:val="left" w:pos="5040"/>
        </w:tabs>
      </w:pPr>
      <w:r>
        <w:rPr>
          <w:color w:val="000000" w:themeColor="text1"/>
          <w14:textFill>
            <w14:solidFill>
              <w14:schemeClr w14:val="tx1"/>
            </w14:solidFill>
          </w14:textFill>
        </w:rPr>
        <w:t>A、</w:t>
      </w:r>
      <w:r>
        <w:t>盾构前方地层发生坍塌或遇有障碍</w:t>
      </w:r>
    </w:p>
    <w:p>
      <w:pPr>
        <w:pStyle w:val="22"/>
        <w:widowControl w:val="0"/>
        <w:tabs>
          <w:tab w:val="left" w:pos="5040"/>
        </w:tabs>
        <w:rPr>
          <w:color w:val="000000" w:themeColor="text1"/>
          <w14:textFill>
            <w14:solidFill>
              <w14:schemeClr w14:val="tx1"/>
            </w14:solidFill>
          </w14:textFill>
        </w:rPr>
      </w:pPr>
      <w:r>
        <w:t>B、盾构壳体滚转角达到5度</w:t>
      </w:r>
    </w:p>
    <w:p>
      <w:pPr>
        <w:pStyle w:val="22"/>
        <w:widowControl w:val="0"/>
        <w:tabs>
          <w:tab w:val="left" w:pos="5040"/>
        </w:tabs>
      </w:pPr>
      <w:r>
        <w:t>C、盾构推力与预计值相差较大</w:t>
      </w:r>
    </w:p>
    <w:p>
      <w:pPr>
        <w:pStyle w:val="22"/>
        <w:widowControl w:val="0"/>
        <w:tabs>
          <w:tab w:val="left" w:pos="5040"/>
        </w:tabs>
        <w:rPr>
          <w:color w:val="000000" w:themeColor="text1"/>
          <w14:textFill>
            <w14:solidFill>
              <w14:schemeClr w14:val="tx1"/>
            </w14:solidFill>
          </w14:textFill>
        </w:rPr>
      </w:pPr>
      <w:r>
        <w:t>D、管片严重开裂或严重错台</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盾构法隧道施工掘进过程中遇到特殊情况需及时处理的说法中，错误的是（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壁后注浆系统发生故障无法注浆</w:t>
      </w:r>
    </w:p>
    <w:p>
      <w:pPr>
        <w:pStyle w:val="22"/>
        <w:widowControl w:val="0"/>
        <w:tabs>
          <w:tab w:val="left" w:pos="5040"/>
        </w:tabs>
      </w:pPr>
      <w:r>
        <w:rPr>
          <w:color w:val="000000" w:themeColor="text1"/>
          <w14:textFill>
            <w14:solidFill>
              <w14:schemeClr w14:val="tx1"/>
            </w14:solidFill>
          </w14:textFill>
        </w:rPr>
        <w:t>A、</w:t>
      </w:r>
      <w:r>
        <w:t>盾构掘进扭矩发生异常波动</w:t>
      </w:r>
    </w:p>
    <w:p>
      <w:pPr>
        <w:pStyle w:val="22"/>
        <w:widowControl w:val="0"/>
        <w:tabs>
          <w:tab w:val="left" w:pos="5040"/>
        </w:tabs>
        <w:rPr>
          <w:color w:val="000000" w:themeColor="text1"/>
          <w14:textFill>
            <w14:solidFill>
              <w14:schemeClr w14:val="tx1"/>
            </w14:solidFill>
          </w14:textFill>
        </w:rPr>
      </w:pPr>
      <w:r>
        <w:t>B、盾构轴线偏离隧道轴线达到100mm</w:t>
      </w:r>
    </w:p>
    <w:p>
      <w:pPr>
        <w:pStyle w:val="22"/>
        <w:widowControl w:val="0"/>
        <w:tabs>
          <w:tab w:val="left" w:pos="5040"/>
        </w:tabs>
        <w:rPr>
          <w:color w:val="000000" w:themeColor="text1"/>
          <w14:textFill>
            <w14:solidFill>
              <w14:schemeClr w14:val="tx1"/>
            </w14:solidFill>
          </w14:textFill>
        </w:rPr>
      </w:pPr>
      <w:r>
        <w:t>C、动力系统、密封系统和控制系统等发生故障</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下列关于盾构建（构）筑物地段施工规定，错误的是（ ）。</w:t>
      </w:r>
    </w:p>
    <w:p>
      <w:pPr>
        <w:pStyle w:val="22"/>
        <w:widowControl w:val="0"/>
        <w:tabs>
          <w:tab w:val="left" w:pos="5040"/>
        </w:tabs>
      </w:pPr>
      <w:r>
        <w:rPr>
          <w:color w:val="000000" w:themeColor="text1"/>
          <w14:textFill>
            <w14:solidFill>
              <w14:schemeClr w14:val="tx1"/>
            </w14:solidFill>
          </w14:textFill>
        </w:rPr>
        <w:t>A、</w:t>
      </w:r>
      <w:r>
        <w:t>施工前，应对建（构）筑物地段进行详细调查，评估施工对建（构）筑物的影响，并应采取相应的保护措施，控制地表变形</w:t>
      </w:r>
    </w:p>
    <w:p>
      <w:pPr>
        <w:pStyle w:val="22"/>
        <w:widowControl w:val="0"/>
        <w:tabs>
          <w:tab w:val="left" w:pos="5040"/>
        </w:tabs>
        <w:rPr>
          <w:color w:val="000000" w:themeColor="text1"/>
          <w14:textFill>
            <w14:solidFill>
              <w14:schemeClr w14:val="tx1"/>
            </w14:solidFill>
          </w14:textFill>
        </w:rPr>
      </w:pPr>
      <w:r>
        <w:t>B、根据建（构）筑物基础与结构的类型、现状和沉降控制值等，可采取加固、隔离或托换等措施</w:t>
      </w:r>
    </w:p>
    <w:p>
      <w:pPr>
        <w:pStyle w:val="22"/>
        <w:widowControl w:val="0"/>
        <w:tabs>
          <w:tab w:val="left" w:pos="5040"/>
        </w:tabs>
      </w:pPr>
      <w:r>
        <w:t>C、应加强地表和建（构）筑物变形监测及反馈，及时调整盾构掘进参数</w:t>
      </w:r>
    </w:p>
    <w:p>
      <w:pPr>
        <w:pStyle w:val="22"/>
        <w:widowControl w:val="0"/>
        <w:tabs>
          <w:tab w:val="left" w:pos="5040"/>
        </w:tabs>
        <w:rPr>
          <w:color w:val="000000" w:themeColor="text1"/>
          <w14:textFill>
            <w14:solidFill>
              <w14:schemeClr w14:val="tx1"/>
            </w14:solidFill>
          </w14:textFill>
        </w:rPr>
      </w:pPr>
      <w:r>
        <w:t>D、壁后注浆应使用缓凝注浆材料</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关于盾构遇到存在有害气体地段施工的规定，说法错误的是（ ）。</w:t>
      </w:r>
    </w:p>
    <w:p>
      <w:pPr>
        <w:pStyle w:val="22"/>
        <w:widowControl w:val="0"/>
        <w:tabs>
          <w:tab w:val="left" w:pos="5040"/>
        </w:tabs>
      </w:pPr>
      <w:r>
        <w:rPr>
          <w:color w:val="000000" w:themeColor="text1"/>
          <w14:textFill>
            <w14:solidFill>
              <w14:schemeClr w14:val="tx1"/>
            </w14:solidFill>
          </w14:textFill>
        </w:rPr>
        <w:t>A、</w:t>
      </w:r>
      <w:r>
        <w:t>施工前应对盾构密封系统进行全面检查和处理</w:t>
      </w:r>
    </w:p>
    <w:p>
      <w:pPr>
        <w:pStyle w:val="22"/>
        <w:widowControl w:val="0"/>
        <w:tabs>
          <w:tab w:val="left" w:pos="5040"/>
        </w:tabs>
        <w:rPr>
          <w:color w:val="000000" w:themeColor="text1"/>
          <w14:textFill>
            <w14:solidFill>
              <w14:schemeClr w14:val="tx1"/>
            </w14:solidFill>
          </w14:textFill>
        </w:rPr>
      </w:pPr>
      <w:r>
        <w:t>B、施工中应加强通风换气，必要时可采取提前排放等措施</w:t>
      </w:r>
    </w:p>
    <w:p>
      <w:pPr>
        <w:pStyle w:val="22"/>
        <w:widowControl w:val="0"/>
        <w:tabs>
          <w:tab w:val="left" w:pos="5040"/>
        </w:tabs>
      </w:pPr>
      <w:r>
        <w:t>C、应对有害气体进行监测预警</w:t>
      </w:r>
    </w:p>
    <w:p>
      <w:pPr>
        <w:pStyle w:val="22"/>
        <w:widowControl w:val="0"/>
        <w:tabs>
          <w:tab w:val="left" w:pos="5040"/>
        </w:tabs>
        <w:rPr>
          <w:color w:val="000000" w:themeColor="text1"/>
          <w14:textFill>
            <w14:solidFill>
              <w14:schemeClr w14:val="tx1"/>
            </w14:solidFill>
          </w14:textFill>
        </w:rPr>
      </w:pPr>
      <w:r>
        <w:t>D、当存在易燃易爆气体地段施工时，相关设备应满足防火要求</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GB 50446-2017 </w:t>
      </w:r>
    </w:p>
    <w:p>
      <w:pPr>
        <w:pStyle w:val="27"/>
        <w:widowControl w:val="0"/>
        <w:ind w:left="0" w:firstLine="560" w:firstLineChars="200"/>
        <w:rPr>
          <w:color w:val="000000" w:themeColor="text1"/>
          <w14:textFill>
            <w14:solidFill>
              <w14:schemeClr w14:val="tx1"/>
            </w14:solidFill>
          </w14:textFill>
        </w:rPr>
      </w:pPr>
      <w:r>
        <w:t>关于盾构管片选型规定的说法，正确的是（ ）。</w:t>
      </w:r>
    </w:p>
    <w:p>
      <w:pPr>
        <w:pStyle w:val="22"/>
        <w:widowControl w:val="0"/>
        <w:tabs>
          <w:tab w:val="left" w:pos="5040"/>
        </w:tabs>
      </w:pPr>
      <w:r>
        <w:rPr>
          <w:color w:val="000000" w:themeColor="text1"/>
          <w14:textFill>
            <w14:solidFill>
              <w14:schemeClr w14:val="tx1"/>
            </w14:solidFill>
          </w14:textFill>
        </w:rPr>
        <w:t>A、</w:t>
      </w:r>
      <w:r>
        <w:t>应根据施工方案，选择管片类型、排版方法、拼装方式和拼装位置</w:t>
      </w:r>
    </w:p>
    <w:p>
      <w:pPr>
        <w:pStyle w:val="22"/>
        <w:widowControl w:val="0"/>
        <w:tabs>
          <w:tab w:val="left" w:pos="5040"/>
        </w:tabs>
        <w:rPr>
          <w:color w:val="000000" w:themeColor="text1"/>
          <w14:textFill>
            <w14:solidFill>
              <w14:schemeClr w14:val="tx1"/>
            </w14:solidFill>
          </w14:textFill>
        </w:rPr>
      </w:pPr>
      <w:r>
        <w:t>B、当在曲线地段或需纠偏时，管片类型和拼装位置的选择应根据隧道设计轴线、推进油缸行程差和饺接油缸行程差等参数综合确定</w:t>
      </w:r>
    </w:p>
    <w:p>
      <w:pPr>
        <w:pStyle w:val="22"/>
        <w:widowControl w:val="0"/>
        <w:tabs>
          <w:tab w:val="left" w:pos="5040"/>
        </w:tabs>
      </w:pPr>
      <w:r>
        <w:t>C、当在曲线地段或需纠偏时，管片类型和拼装位置的选择应根据推进油缸行程差和饺接油缸行程差等参数综合确定</w:t>
      </w:r>
    </w:p>
    <w:p>
      <w:pPr>
        <w:pStyle w:val="22"/>
        <w:widowControl w:val="0"/>
        <w:tabs>
          <w:tab w:val="left" w:pos="5040"/>
        </w:tabs>
        <w:rPr>
          <w:color w:val="000000" w:themeColor="text1"/>
          <w14:textFill>
            <w14:solidFill>
              <w14:schemeClr w14:val="tx1"/>
            </w14:solidFill>
          </w14:textFill>
        </w:rPr>
      </w:pPr>
      <w:r>
        <w:t>D、当在曲线地段或需纠偏时，管片类型和拼装位置的选择应根据隧道设计轴线和上一环管片姿态、盾构姿态、盾尾间隙、推进油缸行程差和饺接油缸行程差等参数综合确定</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盾构法隧道施工作业环境有害气体包括（ ）。</w:t>
      </w:r>
    </w:p>
    <w:p>
      <w:pPr>
        <w:pStyle w:val="22"/>
        <w:widowControl w:val="0"/>
        <w:tabs>
          <w:tab w:val="left" w:pos="5040"/>
        </w:tabs>
      </w:pPr>
      <w:r>
        <w:rPr>
          <w:color w:val="000000" w:themeColor="text1"/>
          <w14:textFill>
            <w14:solidFill>
              <w14:schemeClr w14:val="tx1"/>
            </w14:solidFill>
          </w14:textFill>
        </w:rPr>
        <w:t>A、</w:t>
      </w:r>
      <w:r>
        <w:t>甲烷，一氧化碳，二氧化碳，氢氧化物，粉尘，空气中游离二氧化硅,矿物性粉尘</w:t>
      </w:r>
    </w:p>
    <w:p>
      <w:pPr>
        <w:pStyle w:val="22"/>
        <w:widowControl w:val="0"/>
        <w:tabs>
          <w:tab w:val="left" w:pos="5040"/>
        </w:tabs>
        <w:rPr>
          <w:color w:val="000000" w:themeColor="text1"/>
          <w14:textFill>
            <w14:solidFill>
              <w14:schemeClr w14:val="tx1"/>
            </w14:solidFill>
          </w14:textFill>
        </w:rPr>
      </w:pPr>
      <w:r>
        <w:t>B、乙烷，一氧化碳，二氧化碳，氢氧化物，粉尘，空气中游离二氧化硅,矿物性粉尘</w:t>
      </w:r>
    </w:p>
    <w:p>
      <w:pPr>
        <w:pStyle w:val="22"/>
        <w:widowControl w:val="0"/>
        <w:tabs>
          <w:tab w:val="left" w:pos="5040"/>
        </w:tabs>
      </w:pPr>
      <w:r>
        <w:t>C、甲烷，一氧化碳，二氧化碳，氮氧化物，粉尘，空气中游离二氧化硅,矿物性粉尘</w:t>
      </w:r>
    </w:p>
    <w:p>
      <w:pPr>
        <w:pStyle w:val="22"/>
        <w:widowControl w:val="0"/>
        <w:tabs>
          <w:tab w:val="left" w:pos="5040"/>
        </w:tabs>
        <w:rPr>
          <w:color w:val="000000" w:themeColor="text1"/>
          <w14:textFill>
            <w14:solidFill>
              <w14:schemeClr w14:val="tx1"/>
            </w14:solidFill>
          </w14:textFill>
        </w:rPr>
      </w:pPr>
      <w:r>
        <w:t>D、乙烷，一氧化碳，二氧化碳，氮氧化物，粉尘，空气中游离二氧化硅,矿物性粉尘</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关于盾构法隧道施工通风的规定，说法正确的是（ ）。</w:t>
      </w:r>
    </w:p>
    <w:p>
      <w:pPr>
        <w:pStyle w:val="22"/>
        <w:widowControl w:val="0"/>
        <w:tabs>
          <w:tab w:val="left" w:pos="5040"/>
        </w:tabs>
      </w:pPr>
      <w:r>
        <w:rPr>
          <w:color w:val="000000" w:themeColor="text1"/>
          <w14:textFill>
            <w14:solidFill>
              <w14:schemeClr w14:val="tx1"/>
            </w14:solidFill>
          </w14:textFill>
        </w:rPr>
        <w:t>A、</w:t>
      </w:r>
      <w:r>
        <w:t>宜采取机械通风方式</w:t>
      </w:r>
    </w:p>
    <w:p>
      <w:pPr>
        <w:pStyle w:val="22"/>
        <w:widowControl w:val="0"/>
        <w:tabs>
          <w:tab w:val="left" w:pos="5040"/>
        </w:tabs>
        <w:rPr>
          <w:color w:val="000000" w:themeColor="text1"/>
          <w14:textFill>
            <w14:solidFill>
              <w14:schemeClr w14:val="tx1"/>
            </w14:solidFill>
          </w14:textFill>
        </w:rPr>
      </w:pPr>
      <w:r>
        <w:t>B、宜采取自然通风方式</w:t>
      </w:r>
    </w:p>
    <w:p>
      <w:pPr>
        <w:pStyle w:val="22"/>
        <w:widowControl w:val="0"/>
        <w:tabs>
          <w:tab w:val="left" w:pos="5040"/>
        </w:tabs>
      </w:pPr>
      <w:r>
        <w:t>C、按隧道内施工高峰期人数计，每人需供应新鲜空气不应小于5</w:t>
      </w:r>
      <w:r>
        <w:rPr>
          <w:rFonts w:ascii="宋体" w:hAnsi="宋体" w:eastAsia="宋体"/>
        </w:rPr>
        <w:t>m³</w:t>
      </w:r>
      <w:r>
        <w:t>/min,隧道最低风速不应小于0.25m/s</w:t>
      </w:r>
    </w:p>
    <w:p>
      <w:pPr>
        <w:pStyle w:val="22"/>
        <w:widowControl w:val="0"/>
        <w:tabs>
          <w:tab w:val="left" w:pos="5040"/>
        </w:tabs>
        <w:rPr>
          <w:color w:val="000000" w:themeColor="text1"/>
          <w14:textFill>
            <w14:solidFill>
              <w14:schemeClr w14:val="tx1"/>
            </w14:solidFill>
          </w14:textFill>
        </w:rPr>
      </w:pPr>
      <w:r>
        <w:t>D、按隧道内施工高峰期人数计，每人需供应新鲜空气不应小于5</w:t>
      </w:r>
      <w:r>
        <w:rPr>
          <w:rFonts w:ascii="宋体" w:hAnsi="宋体" w:eastAsia="宋体"/>
        </w:rPr>
        <w:t>m³</w:t>
      </w:r>
      <w:r>
        <w:t>/min,隧道最低风速不应小于0.50m/s</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当岀现(  )情况时，应对盾构及时保养与维修？</w:t>
      </w:r>
    </w:p>
    <w:p>
      <w:pPr>
        <w:pStyle w:val="22"/>
        <w:widowControl w:val="0"/>
        <w:tabs>
          <w:tab w:val="left" w:pos="5040"/>
        </w:tabs>
        <w:rPr>
          <w:color w:val="000000" w:themeColor="text1"/>
          <w14:textFill>
            <w14:solidFill>
              <w14:schemeClr w14:val="tx1"/>
            </w14:solidFill>
          </w14:textFill>
        </w:rPr>
      </w:pPr>
      <w:r>
        <w:rPr>
          <w:rFonts w:hint="eastAsia"/>
        </w:rPr>
        <w:t>①超过正常负荷水平长时间运行</w:t>
      </w:r>
    </w:p>
    <w:p>
      <w:pPr>
        <w:pStyle w:val="22"/>
        <w:widowControl w:val="0"/>
        <w:tabs>
          <w:tab w:val="left" w:pos="5040"/>
        </w:tabs>
        <w:rPr>
          <w:color w:val="000000" w:themeColor="text1"/>
          <w14:textFill>
            <w14:solidFill>
              <w14:schemeClr w14:val="tx1"/>
            </w14:solidFill>
          </w14:textFill>
        </w:rPr>
      </w:pPr>
      <w:r>
        <w:rPr>
          <w:rFonts w:hint="eastAsia"/>
        </w:rPr>
        <w:t>②通过特殊地段前</w:t>
      </w:r>
    </w:p>
    <w:p>
      <w:pPr>
        <w:pStyle w:val="22"/>
        <w:widowControl w:val="0"/>
        <w:tabs>
          <w:tab w:val="left" w:pos="5040"/>
        </w:tabs>
        <w:rPr>
          <w:color w:val="000000" w:themeColor="text1"/>
          <w14:textFill>
            <w14:solidFill>
              <w14:schemeClr w14:val="tx1"/>
            </w14:solidFill>
          </w14:textFill>
        </w:rPr>
      </w:pPr>
      <w:r>
        <w:rPr>
          <w:rFonts w:hint="eastAsia"/>
        </w:rPr>
        <w:t>③调头或过站期间</w:t>
      </w:r>
    </w:p>
    <w:p>
      <w:pPr>
        <w:pStyle w:val="22"/>
        <w:widowControl w:val="0"/>
        <w:tabs>
          <w:tab w:val="left" w:pos="5040"/>
        </w:tabs>
        <w:rPr>
          <w:color w:val="000000" w:themeColor="text1"/>
          <w14:textFill>
            <w14:solidFill>
              <w14:schemeClr w14:val="tx1"/>
            </w14:solidFill>
          </w14:textFill>
        </w:rPr>
      </w:pPr>
      <w:r>
        <w:rPr>
          <w:rFonts w:hint="eastAsia"/>
        </w:rPr>
        <w:t>④发生故障或运转不稳定</w:t>
      </w:r>
    </w:p>
    <w:p>
      <w:pPr>
        <w:pStyle w:val="22"/>
        <w:widowControl w:val="0"/>
        <w:tabs>
          <w:tab w:val="left" w:pos="5040"/>
        </w:tabs>
        <w:rPr>
          <w:color w:val="000000" w:themeColor="text1"/>
          <w14:textFill>
            <w14:solidFill>
              <w14:schemeClr w14:val="tx1"/>
            </w14:solidFill>
          </w14:textFill>
        </w:rPr>
      </w:pPr>
      <w:r>
        <w:rPr>
          <w:rFonts w:hint="eastAsia"/>
        </w:rPr>
        <w:t>⑤长时间停机或拆机贮存期间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B、①②④⑤</w:t>
      </w:r>
    </w:p>
    <w:p>
      <w:pPr>
        <w:pStyle w:val="22"/>
        <w:widowControl w:val="0"/>
        <w:tabs>
          <w:tab w:val="left" w:pos="5040"/>
        </w:tabs>
        <w:rPr>
          <w:color w:val="000000" w:themeColor="text1"/>
          <w14:textFill>
            <w14:solidFill>
              <w14:schemeClr w14:val="tx1"/>
            </w14:solidFill>
          </w14:textFill>
        </w:rPr>
      </w:pPr>
      <w:r>
        <w:t>C、②③④⑤</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关于盾构法隧道水平运输的规定，说法错误的是（ ）。</w:t>
      </w:r>
    </w:p>
    <w:p>
      <w:pPr>
        <w:pStyle w:val="22"/>
        <w:widowControl w:val="0"/>
        <w:tabs>
          <w:tab w:val="left" w:pos="5040"/>
        </w:tabs>
      </w:pPr>
      <w:r>
        <w:rPr>
          <w:color w:val="000000" w:themeColor="text1"/>
          <w14:textFill>
            <w14:solidFill>
              <w14:schemeClr w14:val="tx1"/>
            </w14:solidFill>
          </w14:textFill>
        </w:rPr>
        <w:t>A、</w:t>
      </w:r>
      <w:r>
        <w:t>有轨运输的轨道应保持平稳、顺直、牢固，并应进行养护；当采用卡车、内燃机车牵引时，不应对环境空气造成影响</w:t>
      </w:r>
    </w:p>
    <w:p>
      <w:pPr>
        <w:pStyle w:val="22"/>
        <w:widowControl w:val="0"/>
        <w:tabs>
          <w:tab w:val="left" w:pos="5040"/>
        </w:tabs>
        <w:rPr>
          <w:color w:val="000000" w:themeColor="text1"/>
          <w14:textFill>
            <w14:solidFill>
              <w14:schemeClr w14:val="tx1"/>
            </w14:solidFill>
          </w14:textFill>
        </w:rPr>
      </w:pPr>
      <w:r>
        <w:t>B、当长距离运输时，宜在适当位置设置会车道</w:t>
      </w:r>
    </w:p>
    <w:p>
      <w:pPr>
        <w:pStyle w:val="22"/>
        <w:widowControl w:val="0"/>
        <w:tabs>
          <w:tab w:val="left" w:pos="5040"/>
        </w:tabs>
      </w:pPr>
      <w:r>
        <w:t>C、牵引设备的牵引能力应满足隧道最小纵坡和运输重量的要求</w:t>
      </w:r>
    </w:p>
    <w:p>
      <w:pPr>
        <w:pStyle w:val="22"/>
        <w:widowControl w:val="0"/>
        <w:tabs>
          <w:tab w:val="left" w:pos="5040"/>
        </w:tabs>
        <w:rPr>
          <w:color w:val="000000" w:themeColor="text1"/>
          <w14:textFill>
            <w14:solidFill>
              <w14:schemeClr w14:val="tx1"/>
            </w14:solidFill>
          </w14:textFill>
        </w:rPr>
      </w:pPr>
      <w:r>
        <w:t>D、车辆配置应满足岀渣、进料及盾构掘进速度的要求；隧道内水平运输宜设置专用通道</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盾构法隧道施工监测必测项目有（ ）。</w:t>
      </w:r>
    </w:p>
    <w:p>
      <w:pPr>
        <w:pStyle w:val="22"/>
        <w:widowControl w:val="0"/>
        <w:tabs>
          <w:tab w:val="left" w:pos="5040"/>
        </w:tabs>
      </w:pPr>
      <w:r>
        <w:rPr>
          <w:color w:val="000000" w:themeColor="text1"/>
          <w14:textFill>
            <w14:solidFill>
              <w14:schemeClr w14:val="tx1"/>
            </w14:solidFill>
          </w14:textFill>
        </w:rPr>
        <w:t>A、</w:t>
      </w:r>
      <w:r>
        <w:t>施工区域地表隆沉、沿线建（构）筑物和地层与管片的接触应力，隧道结构变形</w:t>
      </w:r>
    </w:p>
    <w:p>
      <w:pPr>
        <w:pStyle w:val="22"/>
        <w:widowControl w:val="0"/>
        <w:tabs>
          <w:tab w:val="left" w:pos="5040"/>
        </w:tabs>
        <w:rPr>
          <w:color w:val="000000" w:themeColor="text1"/>
          <w14:textFill>
            <w14:solidFill>
              <w14:schemeClr w14:val="tx1"/>
            </w14:solidFill>
          </w14:textFill>
        </w:rPr>
      </w:pPr>
      <w:r>
        <w:t>B、施工区域地表隆沉、沿线建（构）筑物和地下管线变形，隧道结构变形</w:t>
      </w:r>
    </w:p>
    <w:p>
      <w:pPr>
        <w:pStyle w:val="22"/>
        <w:widowControl w:val="0"/>
        <w:tabs>
          <w:tab w:val="left" w:pos="5040"/>
        </w:tabs>
      </w:pPr>
      <w:r>
        <w:t>C、施工区域地表隆沉、沿线建（构）筑物和衬砌环内力，隧道结构变形</w:t>
      </w:r>
    </w:p>
    <w:p>
      <w:pPr>
        <w:pStyle w:val="22"/>
        <w:widowControl w:val="0"/>
        <w:tabs>
          <w:tab w:val="left" w:pos="5040"/>
        </w:tabs>
        <w:rPr>
          <w:color w:val="000000" w:themeColor="text1"/>
          <w14:textFill>
            <w14:solidFill>
              <w14:schemeClr w14:val="tx1"/>
            </w14:solidFill>
          </w14:textFill>
        </w:rPr>
      </w:pPr>
      <w:r>
        <w:t>D、施工区域地表隆沉、岩土体深层水平位移和地下管线变形，隧道结构变形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7"/>
        <w:widowControl w:val="0"/>
        <w:ind w:left="0" w:firstLine="560" w:firstLineChars="200"/>
        <w:rPr>
          <w:color w:val="000000" w:themeColor="text1"/>
          <w14:textFill>
            <w14:solidFill>
              <w14:schemeClr w14:val="tx1"/>
            </w14:solidFill>
          </w14:textFill>
        </w:rPr>
      </w:pPr>
      <w:r>
        <w:t>关于盾构法成型隧道验收主控项目，说法错误的是（ ）。</w:t>
      </w:r>
    </w:p>
    <w:p>
      <w:pPr>
        <w:pStyle w:val="22"/>
        <w:widowControl w:val="0"/>
        <w:tabs>
          <w:tab w:val="left" w:pos="5040"/>
        </w:tabs>
      </w:pPr>
      <w:r>
        <w:rPr>
          <w:color w:val="000000" w:themeColor="text1"/>
          <w14:textFill>
            <w14:solidFill>
              <w14:schemeClr w14:val="tx1"/>
            </w14:solidFill>
          </w14:textFill>
        </w:rPr>
        <w:t>A、</w:t>
      </w:r>
      <w:r>
        <w:t>结构表面应无贯穿性裂缝、无缺棱掉角，管片接缝应符合设计要求</w:t>
      </w:r>
    </w:p>
    <w:p>
      <w:pPr>
        <w:pStyle w:val="22"/>
        <w:widowControl w:val="0"/>
        <w:tabs>
          <w:tab w:val="left" w:pos="5040"/>
        </w:tabs>
        <w:rPr>
          <w:color w:val="000000" w:themeColor="text1"/>
          <w14:textFill>
            <w14:solidFill>
              <w14:schemeClr w14:val="tx1"/>
            </w14:solidFill>
          </w14:textFill>
        </w:rPr>
      </w:pPr>
      <w:r>
        <w:t>B、隧道防水应符合设计要求</w:t>
      </w:r>
    </w:p>
    <w:p>
      <w:pPr>
        <w:pStyle w:val="22"/>
        <w:widowControl w:val="0"/>
        <w:tabs>
          <w:tab w:val="left" w:pos="5040"/>
        </w:tabs>
      </w:pPr>
      <w:r>
        <w:t>C、隧道轴线平面位置和高程偏差应符合设计要求</w:t>
      </w:r>
    </w:p>
    <w:p>
      <w:pPr>
        <w:pStyle w:val="22"/>
        <w:widowControl w:val="0"/>
        <w:tabs>
          <w:tab w:val="left" w:pos="5040"/>
        </w:tabs>
        <w:rPr>
          <w:color w:val="000000" w:themeColor="text1"/>
          <w14:textFill>
            <w14:solidFill>
              <w14:schemeClr w14:val="tx1"/>
            </w14:solidFill>
          </w14:textFill>
        </w:rPr>
      </w:pPr>
      <w:r>
        <w:t>D、衬砌结构侵入建筑限界不大于0.3</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索引词：轨道交通工程、隧道工程——《盾构法隧道施工及验收规范》</w:t>
      </w:r>
      <w:r>
        <w:t xml:space="preserve"> GB 50446-2017 </w:t>
      </w:r>
    </w:p>
    <w:p>
      <w:pPr>
        <w:pStyle w:val="22"/>
        <w:widowControl w:val="0"/>
        <w:tabs>
          <w:tab w:val="left" w:pos="5040"/>
        </w:tabs>
        <w:rPr>
          <w:color w:val="000000" w:themeColor="text1"/>
          <w14:textFill>
            <w14:solidFill>
              <w14:schemeClr w14:val="tx1"/>
            </w14:solidFill>
          </w14:textFill>
        </w:rPr>
      </w:pPr>
    </w:p>
    <w:p>
      <w:pPr>
        <w:pStyle w:val="23"/>
        <w:tabs>
          <w:tab w:val="left" w:pos="5040"/>
        </w:tabs>
        <w:spacing w:before="312"/>
        <w:rPr>
          <w:color w:val="000000" w:themeColor="text1"/>
          <w14:textFill>
            <w14:solidFill>
              <w14:schemeClr w14:val="tx1"/>
            </w14:solidFill>
          </w14:textFill>
        </w:rPr>
      </w:pPr>
      <w:r>
        <w:rPr>
          <w:rFonts w:hint="eastAsia"/>
        </w:rPr>
        <w:t>三、《福建省城市轨道交通工程施工监理规程》</w:t>
      </w:r>
      <w:r>
        <w:t>DBJ/T13-335-2020</w:t>
      </w:r>
    </w:p>
    <w:p>
      <w:pPr>
        <w:pStyle w:val="27"/>
        <w:widowControl w:val="0"/>
        <w:ind w:left="0" w:firstLine="560" w:firstLineChars="200"/>
        <w:rPr>
          <w:color w:val="000000" w:themeColor="text1"/>
          <w14:textFill>
            <w14:solidFill>
              <w14:schemeClr w14:val="tx1"/>
            </w14:solidFill>
          </w14:textFill>
        </w:rPr>
      </w:pPr>
      <w:r>
        <w:t>根据《福建省城市轨道交通工程施工监理规程》DBJ/T13-335-2020的规定，以下（   ）是城市轨道交通工程关键节点应包括的内容？</w:t>
      </w:r>
    </w:p>
    <w:p>
      <w:pPr>
        <w:pStyle w:val="22"/>
        <w:widowControl w:val="0"/>
        <w:tabs>
          <w:tab w:val="left" w:pos="5040"/>
        </w:tabs>
        <w:rPr>
          <w:color w:val="000000" w:themeColor="text1"/>
          <w14:textFill>
            <w14:solidFill>
              <w14:schemeClr w14:val="tx1"/>
            </w14:solidFill>
          </w14:textFill>
        </w:rPr>
      </w:pPr>
      <w:r>
        <w:rPr>
          <w:rFonts w:hint="eastAsia"/>
        </w:rPr>
        <w:t>①深基坑开挖</w:t>
      </w:r>
    </w:p>
    <w:p>
      <w:pPr>
        <w:pStyle w:val="22"/>
        <w:widowControl w:val="0"/>
        <w:tabs>
          <w:tab w:val="left" w:pos="5040"/>
        </w:tabs>
        <w:rPr>
          <w:color w:val="000000" w:themeColor="text1"/>
          <w14:textFill>
            <w14:solidFill>
              <w14:schemeClr w14:val="tx1"/>
            </w14:solidFill>
          </w14:textFill>
        </w:rPr>
      </w:pPr>
      <w:r>
        <w:rPr>
          <w:rFonts w:hint="eastAsia"/>
        </w:rPr>
        <w:t>②暗挖工程竖井开挖</w:t>
      </w:r>
    </w:p>
    <w:p>
      <w:pPr>
        <w:pStyle w:val="22"/>
        <w:widowControl w:val="0"/>
        <w:tabs>
          <w:tab w:val="left" w:pos="5040"/>
        </w:tabs>
        <w:rPr>
          <w:color w:val="000000" w:themeColor="text1"/>
          <w14:textFill>
            <w14:solidFill>
              <w14:schemeClr w14:val="tx1"/>
            </w14:solidFill>
          </w14:textFill>
        </w:rPr>
      </w:pPr>
      <w:r>
        <w:rPr>
          <w:rFonts w:hint="eastAsia"/>
        </w:rPr>
        <w:t>③暗挖工程马头门开挖</w:t>
      </w:r>
    </w:p>
    <w:p>
      <w:pPr>
        <w:pStyle w:val="22"/>
        <w:widowControl w:val="0"/>
        <w:tabs>
          <w:tab w:val="left" w:pos="5040"/>
        </w:tabs>
        <w:rPr>
          <w:color w:val="000000" w:themeColor="text1"/>
          <w14:textFill>
            <w14:solidFill>
              <w14:schemeClr w14:val="tx1"/>
            </w14:solidFill>
          </w14:textFill>
        </w:rPr>
      </w:pPr>
      <w:r>
        <w:rPr>
          <w:rFonts w:hint="eastAsia"/>
        </w:rPr>
        <w:t>④高大模板支撑系统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索引词：监理规范标准——《城市轨道交通工程施工监理规程》</w:t>
      </w:r>
      <w:r>
        <w:t xml:space="preserve">DBJ/T13-335-2020 </w:t>
      </w:r>
    </w:p>
    <w:p>
      <w:pPr>
        <w:pStyle w:val="27"/>
        <w:widowControl w:val="0"/>
        <w:ind w:left="0" w:firstLine="560" w:firstLineChars="200"/>
        <w:rPr>
          <w:color w:val="000000" w:themeColor="text1"/>
          <w14:textFill>
            <w14:solidFill>
              <w14:schemeClr w14:val="tx1"/>
            </w14:solidFill>
          </w14:textFill>
        </w:rPr>
      </w:pPr>
      <w:r>
        <w:t>根据《城市轨道交通工程施工监理规程》DBJ/T13-335-2020的规定，以下（   ）是城市轨道交通工程关键节点应包括的内容？</w:t>
      </w:r>
    </w:p>
    <w:p>
      <w:pPr>
        <w:pStyle w:val="22"/>
        <w:widowControl w:val="0"/>
        <w:tabs>
          <w:tab w:val="left" w:pos="5040"/>
        </w:tabs>
        <w:rPr>
          <w:color w:val="000000" w:themeColor="text1"/>
          <w14:textFill>
            <w14:solidFill>
              <w14:schemeClr w14:val="tx1"/>
            </w14:solidFill>
          </w14:textFill>
        </w:rPr>
      </w:pPr>
      <w:r>
        <w:rPr>
          <w:rFonts w:hint="eastAsia"/>
        </w:rPr>
        <w:t>①深基坑开挖</w:t>
      </w:r>
    </w:p>
    <w:p>
      <w:pPr>
        <w:pStyle w:val="22"/>
        <w:widowControl w:val="0"/>
        <w:tabs>
          <w:tab w:val="left" w:pos="5040"/>
        </w:tabs>
        <w:rPr>
          <w:color w:val="000000" w:themeColor="text1"/>
          <w14:textFill>
            <w14:solidFill>
              <w14:schemeClr w14:val="tx1"/>
            </w14:solidFill>
          </w14:textFill>
        </w:rPr>
      </w:pPr>
      <w:r>
        <w:rPr>
          <w:rFonts w:hint="eastAsia"/>
        </w:rPr>
        <w:t>②暗挖隧道首次开挖</w:t>
      </w:r>
    </w:p>
    <w:p>
      <w:pPr>
        <w:pStyle w:val="22"/>
        <w:widowControl w:val="0"/>
        <w:tabs>
          <w:tab w:val="left" w:pos="5040"/>
        </w:tabs>
        <w:rPr>
          <w:color w:val="000000" w:themeColor="text1"/>
          <w14:textFill>
            <w14:solidFill>
              <w14:schemeClr w14:val="tx1"/>
            </w14:solidFill>
          </w14:textFill>
        </w:rPr>
      </w:pPr>
      <w:r>
        <w:rPr>
          <w:rFonts w:hint="eastAsia"/>
        </w:rPr>
        <w:t>③模板支撑工程</w:t>
      </w:r>
    </w:p>
    <w:p>
      <w:pPr>
        <w:pStyle w:val="22"/>
        <w:widowControl w:val="0"/>
        <w:tabs>
          <w:tab w:val="left" w:pos="5040"/>
        </w:tabs>
        <w:rPr>
          <w:color w:val="000000" w:themeColor="text1"/>
          <w14:textFill>
            <w14:solidFill>
              <w14:schemeClr w14:val="tx1"/>
            </w14:solidFill>
          </w14:textFill>
        </w:rPr>
      </w:pPr>
      <w:r>
        <w:rPr>
          <w:rFonts w:hint="eastAsia"/>
        </w:rPr>
        <w:t>④盾构机吊装、起重吊装作业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索引词：监理规范标准——《城市轨道交通工程施工监理规程》</w:t>
      </w:r>
      <w:r>
        <w:t>DBJ/T13-335-2020</w:t>
      </w:r>
    </w:p>
    <w:p>
      <w:pPr>
        <w:pStyle w:val="21"/>
        <w:spacing w:before="312" w:after="312"/>
        <w:rPr>
          <w:color w:val="000000" w:themeColor="text1"/>
          <w14:textFill>
            <w14:solidFill>
              <w14:schemeClr w14:val="tx1"/>
            </w14:solidFill>
          </w14:textFill>
        </w:rPr>
      </w:pPr>
      <w:bookmarkStart w:id="18" w:name="_Toc136955137"/>
      <w:bookmarkStart w:id="19" w:name="_Toc136957633"/>
      <w:r>
        <w:rPr>
          <w:rFonts w:hint="eastAsia"/>
        </w:rPr>
        <w:t>第</w:t>
      </w:r>
      <w:r>
        <w:t>11章节：污水处理工程、垃圾处理工程</w:t>
      </w:r>
      <w:bookmarkEnd w:id="18"/>
      <w:bookmarkEnd w:id="19"/>
    </w:p>
    <w:p>
      <w:pPr>
        <w:pStyle w:val="23"/>
        <w:tabs>
          <w:tab w:val="left" w:pos="5040"/>
        </w:tabs>
        <w:spacing w:before="312"/>
        <w:rPr>
          <w:color w:val="000000" w:themeColor="text1"/>
          <w14:textFill>
            <w14:solidFill>
              <w14:schemeClr w14:val="tx1"/>
            </w14:solidFill>
          </w14:textFill>
        </w:rPr>
      </w:pPr>
      <w:r>
        <w:rPr>
          <w:rFonts w:hint="eastAsia"/>
        </w:rPr>
        <w:t>一、《城镇污水处理厂工程质量验收规范》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污水处理厂工程质量验收时不需要提供（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工程建设项目后评价报告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地质勘察资料、施工图设计文件和设计变更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施工记录、试验记录、检测记录、监理检验记录、污水处理单位（子单位）工程、分部（子分部）工程、分项工程和检验批项目质量检验记录和工程会议记录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四新技术应用的检验和验收材料，包括专项方案及专家论证文件等</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污水处理厂厂区总平面的测量控制不包括(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厂区总平面的测量控制应进行测角、量距、平差调整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坐标基线和轴线的丈量回数、方向角观测回数等</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坐标基线和轴线的测距仪测回数</w:t>
      </w:r>
    </w:p>
    <w:p>
      <w:pPr>
        <w:pStyle w:val="22"/>
        <w:widowControl w:val="0"/>
        <w:tabs>
          <w:tab w:val="left" w:pos="5040"/>
        </w:tabs>
        <w:rPr>
          <w:color w:val="000000" w:themeColor="text1"/>
          <w14:textFill>
            <w14:solidFill>
              <w14:schemeClr w14:val="tx1"/>
            </w14:solidFill>
          </w14:textFill>
        </w:rPr>
      </w:pPr>
      <w:r>
        <w:t>D.道路中心桩和边桩的测设</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关于污水处理厂工程沉降观测相关规定表述有误为(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污水处理厂工程沉降观测验收应按主要荷载工况不同分步进行，应分别在基础完工、主体完工、满水试验中、设备安装完成及联合试运转完成后各验收一次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沉降观测应符合现行国家标准《工程测量规范》GB 50026中四等精度的规定，差异沉降值应符合设计文件的要求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沉降观测点位布设间距应小于50m，应布置在构（建）筑物四角、转角、沉降缝、施工缝等能反映出结构特征的位置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沉降观测频率应满足构（建）筑物荷载变化和时间周期的要求，直至符合设计文件要求或沉降稳定；构（建）筑物每增加一步荷载后，应重新开始一个沉降观测频率周期</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污水与污泥处理构筑物工程验收时不需要检查(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测量记录和沉降观测记录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材料、半成品和构件出厂质量合格证、检验、复验报告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污泥处理构筑物管养记录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功能性试验记录</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污水处理厂工程底板混凝土浇筑不包括的注意事项是(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确保底板混凝土的连续浇筑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不允许出现施工假缝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不允许设置垂直施工缝</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混凝土不允许添加外加剂</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污水处理厂工程预制池壁板安装要求不包括(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施工中预制壁板安装需垂直、牢固，否则将影响后续集水槽安装的平整度和整体水平度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杯口内填充料及细石混凝封堵应密实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防水材料的型号、规格、品种、配比应符合设计文件要求，且有产品出厂合格证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混凝土应连续浇筑，不得留置施工缝</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污水处理厂工程附属结构中，排水口质量验收规定包括(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翼墙变形缝的位置应准确、直顺、上下贯通，宽度允许偏差应为0mm～－5mm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翼墙后背填土应分层夯实，压实度应符合设计文件的要求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护坡、护底砌筑的表面应平整，灰缝应砂浆饱满、嵌缝密实，不得有松动、裂缝、空鼓</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以上都是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污水处理设备安装工程验收应包括的内容有(  )。</w:t>
      </w:r>
    </w:p>
    <w:p>
      <w:pPr>
        <w:pStyle w:val="22"/>
        <w:widowControl w:val="0"/>
        <w:tabs>
          <w:tab w:val="left" w:pos="5040"/>
        </w:tabs>
        <w:rPr>
          <w:color w:val="000000" w:themeColor="text1"/>
          <w14:textFill>
            <w14:solidFill>
              <w14:schemeClr w14:val="tx1"/>
            </w14:solidFill>
          </w14:textFill>
        </w:rPr>
      </w:pPr>
      <w:r>
        <w:rPr>
          <w:rFonts w:hint="eastAsia"/>
        </w:rPr>
        <w:t>①预处理</w:t>
      </w:r>
    </w:p>
    <w:p>
      <w:pPr>
        <w:pStyle w:val="22"/>
        <w:widowControl w:val="0"/>
        <w:tabs>
          <w:tab w:val="left" w:pos="5040"/>
        </w:tabs>
        <w:rPr>
          <w:color w:val="000000" w:themeColor="text1"/>
          <w14:textFill>
            <w14:solidFill>
              <w14:schemeClr w14:val="tx1"/>
            </w14:solidFill>
          </w14:textFill>
        </w:rPr>
      </w:pPr>
      <w:r>
        <w:rPr>
          <w:rFonts w:hint="eastAsia"/>
        </w:rPr>
        <w:t>②二级生物处理</w:t>
      </w:r>
    </w:p>
    <w:p>
      <w:pPr>
        <w:pStyle w:val="22"/>
        <w:widowControl w:val="0"/>
        <w:tabs>
          <w:tab w:val="left" w:pos="5040"/>
        </w:tabs>
        <w:rPr>
          <w:color w:val="000000" w:themeColor="text1"/>
          <w14:textFill>
            <w14:solidFill>
              <w14:schemeClr w14:val="tx1"/>
            </w14:solidFill>
          </w14:textFill>
        </w:rPr>
      </w:pPr>
      <w:r>
        <w:rPr>
          <w:rFonts w:hint="eastAsia"/>
        </w:rPr>
        <w:t>③深度处理</w:t>
      </w:r>
    </w:p>
    <w:p>
      <w:pPr>
        <w:pStyle w:val="22"/>
        <w:widowControl w:val="0"/>
        <w:tabs>
          <w:tab w:val="left" w:pos="5040"/>
        </w:tabs>
        <w:rPr>
          <w:color w:val="000000" w:themeColor="text1"/>
          <w14:textFill>
            <w14:solidFill>
              <w14:schemeClr w14:val="tx1"/>
            </w14:solidFill>
          </w14:textFill>
        </w:rPr>
      </w:pPr>
      <w:r>
        <w:rPr>
          <w:rFonts w:hint="eastAsia"/>
        </w:rPr>
        <w:t>④再生水处理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②③④</w:t>
      </w:r>
      <w:r>
        <w:tab/>
      </w:r>
      <w:r>
        <w:rPr>
          <w:color w:val="000000" w:themeColor="text1"/>
          <w14:textFill>
            <w14:solidFill>
              <w14:schemeClr w14:val="tx1"/>
            </w14:solidFill>
          </w14:textFill>
        </w:rPr>
        <w:t>D、</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污水处理设备安装工程的质量验收应检查的文件有(  )。</w:t>
      </w:r>
    </w:p>
    <w:p>
      <w:pPr>
        <w:pStyle w:val="22"/>
        <w:widowControl w:val="0"/>
        <w:tabs>
          <w:tab w:val="left" w:pos="5040"/>
        </w:tabs>
        <w:rPr>
          <w:color w:val="000000" w:themeColor="text1"/>
          <w14:textFill>
            <w14:solidFill>
              <w14:schemeClr w14:val="tx1"/>
            </w14:solidFill>
          </w14:textFill>
        </w:rPr>
      </w:pPr>
      <w:r>
        <w:rPr>
          <w:rFonts w:hint="eastAsia"/>
        </w:rPr>
        <w:t>①设备安装使用说明书</w:t>
      </w:r>
    </w:p>
    <w:p>
      <w:pPr>
        <w:pStyle w:val="22"/>
        <w:widowControl w:val="0"/>
        <w:tabs>
          <w:tab w:val="left" w:pos="5040"/>
        </w:tabs>
        <w:rPr>
          <w:color w:val="000000" w:themeColor="text1"/>
          <w14:textFill>
            <w14:solidFill>
              <w14:schemeClr w14:val="tx1"/>
            </w14:solidFill>
          </w14:textFill>
        </w:rPr>
      </w:pPr>
      <w:r>
        <w:rPr>
          <w:rFonts w:hint="eastAsia"/>
        </w:rPr>
        <w:t>②产品出厂合格证书、性能检测报告、材质证明书</w:t>
      </w:r>
    </w:p>
    <w:p>
      <w:pPr>
        <w:pStyle w:val="22"/>
        <w:widowControl w:val="0"/>
        <w:tabs>
          <w:tab w:val="left" w:pos="5040"/>
        </w:tabs>
        <w:rPr>
          <w:color w:val="000000" w:themeColor="text1"/>
          <w14:textFill>
            <w14:solidFill>
              <w14:schemeClr w14:val="tx1"/>
            </w14:solidFill>
          </w14:textFill>
        </w:rPr>
      </w:pPr>
      <w:r>
        <w:rPr>
          <w:rFonts w:hint="eastAsia"/>
        </w:rPr>
        <w:t>③设备开箱验收记录</w:t>
      </w:r>
    </w:p>
    <w:p>
      <w:pPr>
        <w:pStyle w:val="22"/>
        <w:widowControl w:val="0"/>
        <w:tabs>
          <w:tab w:val="left" w:pos="5040"/>
        </w:tabs>
        <w:rPr>
          <w:color w:val="000000" w:themeColor="text1"/>
          <w14:textFill>
            <w14:solidFill>
              <w14:schemeClr w14:val="tx1"/>
            </w14:solidFill>
          </w14:textFill>
        </w:rPr>
      </w:pPr>
      <w:r>
        <w:rPr>
          <w:rFonts w:hint="eastAsia"/>
        </w:rPr>
        <w:t>④设备试运转记录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rPr>
          <w:color w:val="000000" w:themeColor="text1"/>
          <w14:textFill>
            <w14:solidFill>
              <w14:schemeClr w14:val="tx1"/>
            </w14:solidFill>
          </w14:textFill>
        </w:rPr>
        <w:t>B、</w:t>
      </w:r>
      <w:r>
        <w:t>①②③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②③④</w:t>
      </w:r>
      <w:r>
        <w:tab/>
      </w:r>
      <w:r>
        <w:rPr>
          <w:color w:val="000000" w:themeColor="text1"/>
          <w14:textFill>
            <w14:solidFill>
              <w14:schemeClr w14:val="tx1"/>
            </w14:solidFill>
          </w14:textFill>
        </w:rPr>
        <w:t>D、</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污水处理厂工程臭氧、氧气系统的管道及附件在安装前必须进行(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脱脂</w:t>
      </w:r>
      <w:r>
        <w:tab/>
      </w:r>
      <w:r>
        <w:rPr>
          <w:color w:val="000000" w:themeColor="text1"/>
          <w14:textFill>
            <w14:solidFill>
              <w14:schemeClr w14:val="tx1"/>
            </w14:solidFill>
          </w14:textFill>
        </w:rPr>
        <w:t>B、</w:t>
      </w:r>
      <w:r>
        <w:t>消毒</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除臭</w:t>
      </w:r>
      <w:r>
        <w:tab/>
      </w:r>
      <w:r>
        <w:rPr>
          <w:color w:val="000000" w:themeColor="text1"/>
          <w14:textFill>
            <w14:solidFill>
              <w14:schemeClr w14:val="tx1"/>
            </w14:solidFill>
          </w14:textFill>
        </w:rPr>
        <w:t>D、</w:t>
      </w:r>
      <w:r>
        <w:t>浓缩脱水</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关于污水处理厂工程紫外消毒装置试运转，以下表述正确的是(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少部灯管和灯管电极应浸没在污水中，当水位低于正常水位时，灯管应自动熄灭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全部灯管和灯管电极应完全浸没在污水中，当水位高于正常水位时，灯管应自动熄灭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全部灯管和灯管电极应完全浸没在污水中，当水位低于正常水位时，灯管应自动熄灭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少部灯管和灯管电极应完全浸没在污水中，当水位高于正常水位时，灯管应自动熄灭</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污水处理厂工程脱硫设备内部支撑构件的垂直度允许偏差和水平度允许偏差为(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垂直度允许偏差应为1mm，水平度允许偏差应为4mm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垂直度允许偏差应为2mm，水平度允许偏差应为5mm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垂直度允许偏差应为3mm，水平度允许偏差应为5mm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垂直度允许偏差应为2mm，水平度允许偏差应为3mm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污水处理厂工程沼气锅炉中安全阀需进行（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单独试验</w:t>
      </w:r>
      <w:r>
        <w:tab/>
      </w:r>
      <w:r>
        <w:rPr>
          <w:color w:val="000000" w:themeColor="text1"/>
          <w14:textFill>
            <w14:solidFill>
              <w14:schemeClr w14:val="tx1"/>
            </w14:solidFill>
          </w14:textFill>
        </w:rPr>
        <w:t>B、</w:t>
      </w:r>
      <w:r>
        <w:t>复合试验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联动试验</w:t>
      </w:r>
      <w:r>
        <w:tab/>
      </w:r>
      <w:r>
        <w:rPr>
          <w:color w:val="000000" w:themeColor="text1"/>
          <w14:textFill>
            <w14:solidFill>
              <w14:schemeClr w14:val="tx1"/>
            </w14:solidFill>
          </w14:textFill>
        </w:rPr>
        <w:t>D、</w:t>
      </w:r>
      <w:r>
        <w:t>以上都做</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污水处理厂工程现场组装的除尘器漏风率检测指标为(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在设计工作压力下允许漏风率应为2％，其中离心式除尘器应为3％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在设计工作压力下允许漏风率应为5％，其中离心式除尘器应为3％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在设计工作压力下允许漏风率应为3％，其中离心式除尘器应为5％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在设计工作压力下允许漏风率应为5％，其中离心式除尘器应为2％</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污水处理厂电气设备安装工程质量验收包括的内容有(  )。</w:t>
      </w:r>
    </w:p>
    <w:p>
      <w:pPr>
        <w:pStyle w:val="22"/>
        <w:widowControl w:val="0"/>
        <w:tabs>
          <w:tab w:val="left" w:pos="5040"/>
        </w:tabs>
        <w:rPr>
          <w:color w:val="000000" w:themeColor="text1"/>
          <w14:textFill>
            <w14:solidFill>
              <w14:schemeClr w14:val="tx1"/>
            </w14:solidFill>
          </w14:textFill>
        </w:rPr>
      </w:pPr>
      <w:r>
        <w:rPr>
          <w:rFonts w:hint="eastAsia"/>
        </w:rPr>
        <w:t>①城镇污水处理厂污水处理</w:t>
      </w:r>
    </w:p>
    <w:p>
      <w:pPr>
        <w:pStyle w:val="22"/>
        <w:widowControl w:val="0"/>
        <w:tabs>
          <w:tab w:val="left" w:pos="5040"/>
        </w:tabs>
        <w:rPr>
          <w:color w:val="000000" w:themeColor="text1"/>
          <w14:textFill>
            <w14:solidFill>
              <w14:schemeClr w14:val="tx1"/>
            </w14:solidFill>
          </w14:textFill>
        </w:rPr>
      </w:pPr>
      <w:r>
        <w:rPr>
          <w:rFonts w:hint="eastAsia"/>
        </w:rPr>
        <w:t>②再生水处理</w:t>
      </w:r>
    </w:p>
    <w:p>
      <w:pPr>
        <w:pStyle w:val="22"/>
        <w:widowControl w:val="0"/>
        <w:tabs>
          <w:tab w:val="left" w:pos="5040"/>
        </w:tabs>
        <w:rPr>
          <w:color w:val="000000" w:themeColor="text1"/>
          <w14:textFill>
            <w14:solidFill>
              <w14:schemeClr w14:val="tx1"/>
            </w14:solidFill>
          </w14:textFill>
        </w:rPr>
      </w:pPr>
      <w:r>
        <w:rPr>
          <w:rFonts w:hint="eastAsia"/>
        </w:rPr>
        <w:t>③污泥处理系统</w:t>
      </w:r>
    </w:p>
    <w:p>
      <w:pPr>
        <w:pStyle w:val="22"/>
        <w:widowControl w:val="0"/>
        <w:tabs>
          <w:tab w:val="left" w:pos="5040"/>
        </w:tabs>
        <w:rPr>
          <w:color w:val="000000" w:themeColor="text1"/>
          <w14:textFill>
            <w14:solidFill>
              <w14:schemeClr w14:val="tx1"/>
            </w14:solidFill>
          </w14:textFill>
        </w:rPr>
      </w:pPr>
      <w:r>
        <w:rPr>
          <w:rFonts w:hint="eastAsia"/>
        </w:rPr>
        <w:t>④配套工程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rPr>
          <w:color w:val="000000" w:themeColor="text1"/>
          <w14:textFill>
            <w14:solidFill>
              <w14:schemeClr w14:val="tx1"/>
            </w14:solidFill>
          </w14:textFill>
        </w:rPr>
        <w:t>B、</w:t>
      </w:r>
      <w:r>
        <w:t>①②③</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②③④</w:t>
      </w:r>
      <w:r>
        <w:tab/>
      </w:r>
      <w:r>
        <w:rPr>
          <w:color w:val="000000" w:themeColor="text1"/>
          <w14:textFill>
            <w14:solidFill>
              <w14:schemeClr w14:val="tx1"/>
            </w14:solidFill>
          </w14:textFill>
        </w:rPr>
        <w:t>D、</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城镇污水处理厂管线安装工程质量验收包括的内容有(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污泥工艺管线</w:t>
      </w:r>
      <w:r>
        <w:tab/>
      </w:r>
      <w:r>
        <w:rPr>
          <w:color w:val="000000" w:themeColor="text1"/>
          <w14:textFill>
            <w14:solidFill>
              <w14:schemeClr w14:val="tx1"/>
            </w14:solidFill>
          </w14:textFill>
        </w:rPr>
        <w:t>B、</w:t>
      </w:r>
      <w:r>
        <w:t>再生水工艺管线</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加药工艺管线</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污水处理厂工程的功能性试验包括的内容有(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污水污泥处理构筑物的严密性试验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管线工程的严密性试验、强度试验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厂区配套工程及其他工程涉及的功能性试验等</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污水处理厂带负荷联合运转前检查文件包括的内容有(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厂外管道及泵站连续进水通知书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联合试运转应急预案</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电气设备、自控系统单机试运转记录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7"/>
        <w:widowControl w:val="0"/>
        <w:ind w:left="0" w:firstLine="560" w:firstLineChars="200"/>
        <w:rPr>
          <w:color w:val="000000" w:themeColor="text1"/>
          <w14:textFill>
            <w14:solidFill>
              <w14:schemeClr w14:val="tx1"/>
            </w14:solidFill>
          </w14:textFill>
        </w:rPr>
      </w:pPr>
      <w:r>
        <w:t>污水处理厂工程联合试运转需注意的内容不包括(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联合试运转应带负荷运行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试运转持续时间不应小于36h</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设备应运行正常、性能指标符合设计文件的要求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联合试运转过程中，构（建）筑物及管线工程应安全可靠，池体、管线应无渗漏</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索引词：污水处理厂工程、垃圾处理工程——《城镇污水处理厂工程质量验收规范》</w:t>
      </w:r>
      <w:r>
        <w:t>GB50334-2017</w:t>
      </w:r>
    </w:p>
    <w:p>
      <w:pPr>
        <w:pStyle w:val="23"/>
        <w:tabs>
          <w:tab w:val="left" w:pos="5040"/>
        </w:tabs>
        <w:spacing w:before="312"/>
        <w:rPr>
          <w:color w:val="000000" w:themeColor="text1"/>
          <w14:textFill>
            <w14:solidFill>
              <w14:schemeClr w14:val="tx1"/>
            </w14:solidFill>
          </w14:textFill>
        </w:rPr>
      </w:pPr>
      <w:r>
        <w:rPr>
          <w:rFonts w:hint="eastAsia"/>
        </w:rPr>
        <w:t>二、《城镇污水处理厂污泥处理技术规程》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污泥处理厂必须设置的设施包括(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消防</w:t>
      </w:r>
      <w:r>
        <w:tab/>
      </w:r>
      <w:r>
        <w:rPr>
          <w:color w:val="000000" w:themeColor="text1"/>
          <w14:textFill>
            <w14:solidFill>
              <w14:schemeClr w14:val="tx1"/>
            </w14:solidFill>
          </w14:textFill>
        </w:rPr>
        <w:t>B、</w:t>
      </w:r>
      <w:r>
        <w:t>防爆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抗震</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污泥处理厂堆肥后的污泥不可作为(  )使用。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土壤调理剂</w:t>
      </w:r>
      <w:r>
        <w:tab/>
      </w:r>
      <w:r>
        <w:rPr>
          <w:color w:val="000000" w:themeColor="text1"/>
          <w14:textFill>
            <w14:solidFill>
              <w14:schemeClr w14:val="tx1"/>
            </w14:solidFill>
          </w14:textFill>
        </w:rPr>
        <w:t>B、</w:t>
      </w:r>
      <w:r>
        <w:t>覆盖土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路基填筑土</w:t>
      </w:r>
      <w:r>
        <w:tab/>
      </w:r>
      <w:r>
        <w:rPr>
          <w:color w:val="000000" w:themeColor="text1"/>
          <w14:textFill>
            <w14:solidFill>
              <w14:schemeClr w14:val="tx1"/>
            </w14:solidFill>
          </w14:textFill>
        </w:rPr>
        <w:t>D、</w:t>
      </w:r>
      <w:r>
        <w:t>有机基质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污泥处理厂堆肥厂的(  )区域的地面周边及车行道需要进行防渗处理。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污泥接收区</w:t>
      </w:r>
      <w:r>
        <w:tab/>
      </w:r>
      <w:r>
        <w:rPr>
          <w:color w:val="000000" w:themeColor="text1"/>
          <w14:textFill>
            <w14:solidFill>
              <w14:schemeClr w14:val="tx1"/>
            </w14:solidFill>
          </w14:textFill>
        </w:rPr>
        <w:t>B、</w:t>
      </w:r>
      <w:r>
        <w:t>快速反应区</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熟化区</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污泥处理厂热干化包括的方式有(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直接加热</w:t>
      </w:r>
      <w:r>
        <w:tab/>
      </w:r>
      <w:r>
        <w:rPr>
          <w:color w:val="000000" w:themeColor="text1"/>
          <w14:textFill>
            <w14:solidFill>
              <w14:schemeClr w14:val="tx1"/>
            </w14:solidFill>
          </w14:textFill>
        </w:rPr>
        <w:t>B、</w:t>
      </w:r>
      <w:r>
        <w:t>间接加热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直接和间接联合加热</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污泥处理厂热干化系统热交换介质为热油时，热油的闪点温度的要求为(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热油的闪点温度必须等于运行温度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热油的闪点温度必须小于运行温度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热油的闪点温度必须大于运行温度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热油的闪点温度宜大于运行温度</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污泥处理工程采用的材料设备进场时，应具备的商检报告及证件不包括(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委托监理合同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产品质量合格证书、说明书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性能检测报告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进口产品的商检报告及证件</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污泥处理厂堆肥过程的温度控制应符合(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当温度超过60℃时，应对堆体搅拌或通气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当温度超过50℃时，应对堆体搅拌或通气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当温度超过30℃时，应对堆体搅拌或通气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当温度超过40℃时，应对堆体搅拌或通气</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污泥处理厂堆肥过程的通风控制以下(  )不符合相关规定。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当污泥所含的挥发性成分高时，应增加通风量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通风和翻堆宜结合进行，增大局部过热区域的产生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采用自动控制的堆肥设施可用温度和溶解氧传感器控制鼓风量和通风频率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较大的堆肥系统宜使用鼓风机强制通风</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污泥处理厂石灰投加量控制应符合哪些规定，以下（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应监测pH值变化，防止石灰投加量不足引起pH值降低</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当需加速石灰稳定过程时，可采用补充加热或投加过量生石灰的方法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当只需要控制异味时，可减少石灰投加量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当只需要控制异味时，可增加石灰投加量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污泥处理厂热干化系统启动应符合哪些规定，以下（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应在程序控制下启动，宜手动操作启动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在启动时应补充惰性热气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为防止启动时发生堵塞，对于流化床污泥干化可投加干料充填筛板和布风板之间的导热管间隙，干料可采用干化后的污泥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应根据污泥干化机内的工况确定启动时的运行参数</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污泥处理厂热干化系统停运应符合哪些规定，以下（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干化系统停运时应补充惰性热气</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系统停运时应防止堵塞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维护维修停运时，必须采取措施防止其启动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在启动时应补充惰性热气</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关于污泥处理厂焚烧炉启动规定，以下（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应在程序控制下启动，不宜手动操作启动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应在程序控制下启动，宜手动操作启动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启动时应防止堵塞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应根据焚烧炉内的工况确定启动时的参数</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关于污泥处理厂焚烧过程操作的规定，以下（  ）是错误的。(A)</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应保持进料的快速投放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应根据所用燃料确定相应风量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导热油循环系统必须有可靠的冷却保护系统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可采用石灰和污泥混合的方法在炉内脱硫</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关于污泥热干化工程安全监测中应采取的措施，以下（  ）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降噪</w:t>
      </w:r>
      <w:r>
        <w:tab/>
      </w:r>
      <w:r>
        <w:rPr>
          <w:color w:val="000000" w:themeColor="text1"/>
          <w14:textFill>
            <w14:solidFill>
              <w14:schemeClr w14:val="tx1"/>
            </w14:solidFill>
          </w14:textFill>
        </w:rPr>
        <w:t>B、</w:t>
      </w:r>
      <w:r>
        <w:t>消毒</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降尘</w:t>
      </w:r>
      <w:r>
        <w:tab/>
      </w:r>
      <w:r>
        <w:rPr>
          <w:color w:val="000000" w:themeColor="text1"/>
          <w14:textFill>
            <w14:solidFill>
              <w14:schemeClr w14:val="tx1"/>
            </w14:solidFill>
          </w14:textFill>
        </w:rPr>
        <w:t>D、</w:t>
      </w:r>
      <w:r>
        <w:t>除臭</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7"/>
        <w:widowControl w:val="0"/>
        <w:ind w:left="0" w:firstLine="560" w:firstLineChars="200"/>
        <w:rPr>
          <w:color w:val="000000" w:themeColor="text1"/>
          <w14:textFill>
            <w14:solidFill>
              <w14:schemeClr w14:val="tx1"/>
            </w14:solidFill>
          </w14:textFill>
        </w:rPr>
      </w:pPr>
      <w:r>
        <w:t>污泥处理厂（场）主要构筑物和最终处置设施应设置(  )装置？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取样</w:t>
      </w:r>
      <w:r>
        <w:tab/>
      </w:r>
      <w:r>
        <w:rPr>
          <w:color w:val="000000" w:themeColor="text1"/>
          <w14:textFill>
            <w14:solidFill>
              <w14:schemeClr w14:val="tx1"/>
            </w14:solidFill>
          </w14:textFill>
        </w:rPr>
        <w:t>B、</w:t>
      </w:r>
      <w:r>
        <w:t>报警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降噪</w:t>
      </w:r>
      <w:r>
        <w:tab/>
      </w:r>
      <w:r>
        <w:rPr>
          <w:color w:val="000000" w:themeColor="text1"/>
          <w14:textFill>
            <w14:solidFill>
              <w14:schemeClr w14:val="tx1"/>
            </w14:solidFill>
          </w14:textFill>
        </w:rPr>
        <w:t>D、</w:t>
      </w:r>
      <w:r>
        <w:t>降尘</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索引词：污水处理厂工程、垃圾处理工程——《城镇污水处理厂污泥处理技术规程》</w:t>
      </w:r>
      <w:r>
        <w:t>CJJ131-2009</w:t>
      </w:r>
    </w:p>
    <w:p>
      <w:pPr>
        <w:pStyle w:val="23"/>
        <w:tabs>
          <w:tab w:val="left" w:pos="5040"/>
        </w:tabs>
        <w:spacing w:before="312"/>
        <w:rPr>
          <w:color w:val="000000" w:themeColor="text1"/>
          <w14:textFill>
            <w14:solidFill>
              <w14:schemeClr w14:val="tx1"/>
            </w14:solidFill>
          </w14:textFill>
        </w:rPr>
      </w:pPr>
      <w:r>
        <w:rPr>
          <w:rFonts w:hint="eastAsia"/>
        </w:rPr>
        <w:t>三、《垃圾填埋场用工滤网》</w:t>
      </w:r>
      <w:r>
        <w:t>CJ/T437-2013</w:t>
      </w:r>
    </w:p>
    <w:p>
      <w:pPr>
        <w:pStyle w:val="27"/>
        <w:widowControl w:val="0"/>
        <w:ind w:left="0" w:firstLine="560" w:firstLineChars="200"/>
        <w:rPr>
          <w:color w:val="000000" w:themeColor="text1"/>
          <w14:textFill>
            <w14:solidFill>
              <w14:schemeClr w14:val="tx1"/>
            </w14:solidFill>
          </w14:textFill>
        </w:rPr>
      </w:pPr>
      <w:r>
        <w:t>垃圾填埋场用土工滤网外观质量中的疵点名称有(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断纱、缺纱</w:t>
      </w:r>
      <w:r>
        <w:tab/>
      </w:r>
      <w:r>
        <w:rPr>
          <w:color w:val="000000" w:themeColor="text1"/>
          <w14:textFill>
            <w14:solidFill>
              <w14:schemeClr w14:val="tx1"/>
            </w14:solidFill>
          </w14:textFill>
        </w:rPr>
        <w:t>B、</w:t>
      </w:r>
      <w:r>
        <w:t>杂物、边不良、破损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稀路、其他</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垃圾填埋场用土工滤网出厂检验同一规格品种、同一质量等级、同一生产工艺稳定连续生产的单位产品（  ）万平米面积为一检验批。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tab/>
      </w:r>
      <w:r>
        <w:rPr>
          <w:color w:val="000000" w:themeColor="text1"/>
          <w14:textFill>
            <w14:solidFill>
              <w14:schemeClr w14:val="tx1"/>
            </w14:solidFill>
          </w14:textFill>
        </w:rPr>
        <w:t>B、</w:t>
      </w:r>
      <w:r>
        <w:t>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2</w:t>
      </w:r>
      <w:r>
        <w:tab/>
      </w:r>
      <w:r>
        <w:rPr>
          <w:color w:val="000000" w:themeColor="text1"/>
          <w14:textFill>
            <w14:solidFill>
              <w14:schemeClr w14:val="tx1"/>
            </w14:solidFill>
          </w14:textFill>
        </w:rPr>
        <w:t>D、</w:t>
      </w:r>
      <w:r>
        <w:t>0.5</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垃圾填埋场用土工滤网在(  )情况下应进行型式检验？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新产品或老产品转厂生产的试制定型鉴定，出厂检验结果与上次检验结果有较大差异时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产品结构、材料或制造工艺有较大改变，可能影响产品性能时</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产品停产六个月以上恢复生产时,正常生产时每二年至少进行一次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垃圾填埋场用土工滤网型式检验中，技术指标不包括(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断裂强度</w:t>
      </w:r>
      <w:r>
        <w:tab/>
      </w:r>
      <w:r>
        <w:rPr>
          <w:color w:val="000000" w:themeColor="text1"/>
          <w14:textFill>
            <w14:solidFill>
              <w14:schemeClr w14:val="tx1"/>
            </w14:solidFill>
          </w14:textFill>
        </w:rPr>
        <w:t>B、</w:t>
      </w:r>
      <w:r>
        <w:t>孔隙率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等效孔径</w:t>
      </w:r>
      <w:r>
        <w:tab/>
      </w:r>
      <w:r>
        <w:rPr>
          <w:color w:val="000000" w:themeColor="text1"/>
          <w14:textFill>
            <w14:solidFill>
              <w14:schemeClr w14:val="tx1"/>
            </w14:solidFill>
          </w14:textFill>
        </w:rPr>
        <w:t>D、</w:t>
      </w:r>
      <w:r>
        <w:t>刺破强力</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对于垃圾填埋场，土工滤网技术指标中以下(  )不符合开孔率合格标准。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地下水、封场表面入渗水收集用土工滤网8%</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渗沥液收集用土工滤网12%</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地下水、封场表面入渗水收集用土工滤网3%</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渗沥液收集用土工滤网8%</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对于垃圾填埋场，土工滤网技术指标中抗酸碱能的断裂伸长率保持率合格标准符合规定的是(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地下水、封场表面入渗水收集用土工滤网大于等于70%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地下水、封场表面入渗水收集用土工滤网大于等于80%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渗沥液收集用土工滤网大于等于90%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渗沥液收集用土工滤网小于等于85%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关于垃圾填埋场用土工滤网的包装标志的内容及规定，以下（ ）是错误的。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生产企业的名称和地址、产品名称、产品型号和幅宽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合同编号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卷长和净重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生产批号、生产日期、检验合格证</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7"/>
        <w:widowControl w:val="0"/>
        <w:ind w:left="0" w:firstLine="560" w:firstLineChars="200"/>
        <w:rPr>
          <w:color w:val="000000" w:themeColor="text1"/>
          <w14:textFill>
            <w14:solidFill>
              <w14:schemeClr w14:val="tx1"/>
            </w14:solidFill>
          </w14:textFill>
        </w:rPr>
      </w:pPr>
      <w:r>
        <w:t>垃圾填埋场用土工滤网贮存不符合要求的是(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应存放在阴凉、干燥、清洁的地方</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远离热源、火源、不应长期竖立存放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贮存时间超过二年以上的，使用前应重新进行检验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贮存时间超过三年以上的，使用前应重新进行检验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索引词：污水处理厂工程、垃圾处理工程——《垃圾填埋场用土工滤网》</w:t>
      </w:r>
      <w:r>
        <w:t>CJ/T437-2013</w:t>
      </w:r>
    </w:p>
    <w:p>
      <w:pPr>
        <w:pStyle w:val="23"/>
        <w:tabs>
          <w:tab w:val="left" w:pos="5040"/>
        </w:tabs>
        <w:spacing w:before="312"/>
        <w:rPr>
          <w:color w:val="000000" w:themeColor="text1"/>
          <w14:textFill>
            <w14:solidFill>
              <w14:schemeClr w14:val="tx1"/>
            </w14:solidFill>
          </w14:textFill>
        </w:rPr>
      </w:pPr>
      <w:r>
        <w:rPr>
          <w:rFonts w:hint="eastAsia"/>
        </w:rPr>
        <w:t>四、《垃圾填埋场用线性低密度聚乙烯土工膜》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关于垃圾填埋场用土工膜类型，以下选择正确的是(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高密度聚乙烯土工膜（HDPE）</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线性低密度聚乙烯土工膜(LLDPE)</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聚氯乙烯（PVC）土工膜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垃圾填埋场用线性低密度聚乙烯土工膜的分类包括(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线性土工膜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光面土工膜和糙面土工膜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高密度土工膜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低密度土工膜</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垃圾填埋场用线性低密度土工膜的型号包含的内容有(  )。</w:t>
      </w:r>
    </w:p>
    <w:p>
      <w:pPr>
        <w:pStyle w:val="22"/>
        <w:widowControl w:val="0"/>
        <w:tabs>
          <w:tab w:val="left" w:pos="5040"/>
        </w:tabs>
        <w:rPr>
          <w:color w:val="000000" w:themeColor="text1"/>
          <w14:textFill>
            <w14:solidFill>
              <w14:schemeClr w14:val="tx1"/>
            </w14:solidFill>
          </w14:textFill>
        </w:rPr>
      </w:pPr>
      <w:r>
        <w:rPr>
          <w:rFonts w:hint="eastAsia"/>
        </w:rPr>
        <w:t>①产品类型</w:t>
      </w:r>
    </w:p>
    <w:p>
      <w:pPr>
        <w:pStyle w:val="22"/>
        <w:widowControl w:val="0"/>
        <w:tabs>
          <w:tab w:val="left" w:pos="5040"/>
        </w:tabs>
        <w:rPr>
          <w:color w:val="000000" w:themeColor="text1"/>
          <w14:textFill>
            <w14:solidFill>
              <w14:schemeClr w14:val="tx1"/>
            </w14:solidFill>
          </w14:textFill>
        </w:rPr>
      </w:pPr>
      <w:r>
        <w:rPr>
          <w:rFonts w:hint="eastAsia"/>
        </w:rPr>
        <w:t>②产品宽度</w:t>
      </w:r>
    </w:p>
    <w:p>
      <w:pPr>
        <w:pStyle w:val="22"/>
        <w:widowControl w:val="0"/>
        <w:tabs>
          <w:tab w:val="left" w:pos="5040"/>
        </w:tabs>
        <w:rPr>
          <w:color w:val="000000" w:themeColor="text1"/>
          <w14:textFill>
            <w14:solidFill>
              <w14:schemeClr w14:val="tx1"/>
            </w14:solidFill>
          </w14:textFill>
        </w:rPr>
      </w:pPr>
      <w:r>
        <w:rPr>
          <w:rFonts w:hint="eastAsia"/>
        </w:rPr>
        <w:t>③产品厚度</w:t>
      </w:r>
    </w:p>
    <w:p>
      <w:pPr>
        <w:pStyle w:val="22"/>
        <w:widowControl w:val="0"/>
        <w:tabs>
          <w:tab w:val="left" w:pos="5040"/>
        </w:tabs>
        <w:rPr>
          <w:color w:val="000000" w:themeColor="text1"/>
          <w14:textFill>
            <w14:solidFill>
              <w14:schemeClr w14:val="tx1"/>
            </w14:solidFill>
          </w14:textFill>
        </w:rPr>
      </w:pPr>
      <w:r>
        <w:rPr>
          <w:rFonts w:hint="eastAsia"/>
        </w:rPr>
        <w:t>④执行标准编号</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②③④</w:t>
      </w:r>
      <w:r>
        <w:tab/>
      </w:r>
      <w:r>
        <w:rPr>
          <w:color w:val="000000" w:themeColor="text1"/>
          <w14:textFill>
            <w14:solidFill>
              <w14:schemeClr w14:val="tx1"/>
            </w14:solidFill>
          </w14:textFill>
        </w:rPr>
        <w:t>D、</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垃圾填埋场用线性低密度土工膜单卷的长度不小于多少，长度偏差应控制的范围为(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线性低密度土工膜单卷的长度不小于30m，长度偏差应控制在±2%范围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线性低密度土工膜单卷的长度不小于50m，长度偏差应控制在±2%范围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线性低密度土工膜单卷的长度不小于50m，长度偏差应控制在±3%范围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线性低密度土工膜单卷的长度不小于40m，长度偏差应控制在±5%范围</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垃圾填埋场用线性低密度土工膜的厚度偏差应控制在(  )范围内。</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线性低密度光面土工膜的厚度偏差应控制在±20%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线性低密度光面土工膜的厚度偏差应控制在±15%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线性低密度糙面土工膜的厚度偏差应控制在±15%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线性低密度糙面土工膜的厚度偏差应控制在±10%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垃圾填埋场工程中，临时覆盖、终场覆盖分别可选用(  )厚度的低线性密度土工膜。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临时覆盖可选用厚度为大于等于0.5mm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临时覆盖可选用厚度为大于等于0.8mm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终场覆盖可选用厚度为大于等于1.2mm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终场覆盖可选用厚度为小于等于1.0mm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垃圾填埋场用土工膜外观质量包含的项目有(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切口，穿孔修复点，机械（加工）划痕，僵块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气泡和杂质</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裂纹、分层、按头和断头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垃圾填埋场用线性低密度聚乙烯（LLDPE）土工膜的密度指标是(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≤1.939（g/c</w:t>
      </w:r>
      <w:r>
        <w:rPr>
          <w:rFonts w:ascii="宋体" w:hAnsi="宋体" w:eastAsia="宋体"/>
        </w:rPr>
        <w:t>m³</w:t>
      </w:r>
      <w:r>
        <w:t>）</w:t>
      </w:r>
      <w:r>
        <w:tab/>
      </w:r>
      <w:r>
        <w:rPr>
          <w:color w:val="000000" w:themeColor="text1"/>
          <w14:textFill>
            <w14:solidFill>
              <w14:schemeClr w14:val="tx1"/>
            </w14:solidFill>
          </w14:textFill>
        </w:rPr>
        <w:t>B、</w:t>
      </w:r>
      <w:r>
        <w:t>≤0.839（g/c</w:t>
      </w:r>
      <w:r>
        <w:rPr>
          <w:rFonts w:ascii="宋体" w:hAnsi="宋体" w:eastAsia="宋体"/>
        </w:rPr>
        <w:t>m³</w:t>
      </w:r>
      <w:r>
        <w:t>）</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≤0.939（g/c</w:t>
      </w:r>
      <w:r>
        <w:rPr>
          <w:rFonts w:ascii="宋体" w:hAnsi="宋体" w:eastAsia="宋体"/>
        </w:rPr>
        <w:t>m³</w:t>
      </w:r>
      <w:r>
        <w:t>）</w:t>
      </w:r>
      <w:r>
        <w:tab/>
      </w:r>
      <w:r>
        <w:rPr>
          <w:color w:val="000000" w:themeColor="text1"/>
          <w14:textFill>
            <w14:solidFill>
              <w14:schemeClr w14:val="tx1"/>
            </w14:solidFill>
          </w14:textFill>
        </w:rPr>
        <w:t>D、</w:t>
      </w:r>
      <w:r>
        <w:t>≤0.639（g/c</w:t>
      </w:r>
      <w:r>
        <w:rPr>
          <w:rFonts w:ascii="宋体" w:hAnsi="宋体" w:eastAsia="宋体"/>
        </w:rPr>
        <w:t>m³</w:t>
      </w:r>
      <w:r>
        <w:t>）</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关于垃圾填埋场用线性低密度聚乙烯（LLDPE）糙面土工膜的拉伸性能指标，以下(  )有误。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断裂强度（应变）</w:t>
      </w:r>
      <w:r>
        <w:tab/>
      </w:r>
      <w:r>
        <w:t>B.断裂标称应变</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2%正割模量</w:t>
      </w:r>
      <w:r>
        <w:tab/>
      </w:r>
      <w:r>
        <w:rPr>
          <w:color w:val="000000" w:themeColor="text1"/>
          <w14:textFill>
            <w14:solidFill>
              <w14:schemeClr w14:val="tx1"/>
            </w14:solidFill>
          </w14:textFill>
        </w:rPr>
        <w:t>D、</w:t>
      </w:r>
      <w:r>
        <w:t>4%正割模量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垃圾填埋场用线性低密度聚乙烯（LLDPE）土工膜的试验方法中，试样状态调节和试验的标准环境为(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试样状态调节周期为24h-96 h</w:t>
      </w:r>
    </w:p>
    <w:p>
      <w:pPr>
        <w:pStyle w:val="22"/>
        <w:widowControl w:val="0"/>
        <w:tabs>
          <w:tab w:val="left" w:pos="5040"/>
        </w:tabs>
        <w:rPr>
          <w:color w:val="000000" w:themeColor="text1"/>
          <w14:textFill>
            <w14:solidFill>
              <w14:schemeClr w14:val="tx1"/>
            </w14:solidFill>
          </w14:textFill>
        </w:rPr>
      </w:pPr>
      <w:r>
        <w:t>B.试样状态调节周期为36h-96 h</w:t>
      </w:r>
    </w:p>
    <w:p>
      <w:pPr>
        <w:pStyle w:val="22"/>
        <w:widowControl w:val="0"/>
        <w:tabs>
          <w:tab w:val="left" w:pos="5040"/>
        </w:tabs>
        <w:rPr>
          <w:color w:val="000000" w:themeColor="text1"/>
          <w14:textFill>
            <w14:solidFill>
              <w14:schemeClr w14:val="tx1"/>
            </w14:solidFill>
          </w14:textFill>
        </w:rPr>
      </w:pPr>
      <w:r>
        <w:t>C.试验标准环境为：温度23℃±4℃、相对湿度50%±5%</w:t>
      </w:r>
    </w:p>
    <w:p>
      <w:pPr>
        <w:pStyle w:val="22"/>
        <w:widowControl w:val="0"/>
        <w:tabs>
          <w:tab w:val="left" w:pos="5040"/>
        </w:tabs>
        <w:rPr>
          <w:color w:val="000000" w:themeColor="text1"/>
          <w14:textFill>
            <w14:solidFill>
              <w14:schemeClr w14:val="tx1"/>
            </w14:solidFill>
          </w14:textFill>
        </w:rPr>
      </w:pPr>
      <w:r>
        <w:t>D.试验标准环境为：温度23℃±2℃、相对湿度50%±3%</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垃圾填埋场用线性低密度聚乙烯（LLDPE）土工膜拉伸性能试验项目的生产测试频率为(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每5000kg测试一次</w:t>
      </w:r>
      <w:r>
        <w:tab/>
      </w:r>
      <w:r>
        <w:rPr>
          <w:color w:val="000000" w:themeColor="text1"/>
          <w14:textFill>
            <w14:solidFill>
              <w14:schemeClr w14:val="tx1"/>
            </w14:solidFill>
          </w14:textFill>
        </w:rPr>
        <w:t>B、</w:t>
      </w:r>
      <w:r>
        <w:t>每8000kg测试一次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每9000kg测试一次</w:t>
      </w:r>
      <w:r>
        <w:tab/>
      </w:r>
      <w:r>
        <w:rPr>
          <w:color w:val="000000" w:themeColor="text1"/>
          <w14:textFill>
            <w14:solidFill>
              <w14:schemeClr w14:val="tx1"/>
            </w14:solidFill>
          </w14:textFill>
        </w:rPr>
        <w:t>D、</w:t>
      </w:r>
      <w:r>
        <w:t>每10000kg测试一次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垃圾填埋场用线性低密度聚乙烯（LLDPE）土工膜的标志内容有(  )。</w:t>
      </w:r>
    </w:p>
    <w:p>
      <w:pPr>
        <w:pStyle w:val="22"/>
        <w:widowControl w:val="0"/>
        <w:tabs>
          <w:tab w:val="left" w:pos="5040"/>
        </w:tabs>
        <w:rPr>
          <w:color w:val="000000" w:themeColor="text1"/>
          <w14:textFill>
            <w14:solidFill>
              <w14:schemeClr w14:val="tx1"/>
            </w14:solidFill>
          </w14:textFill>
        </w:rPr>
      </w:pPr>
      <w:r>
        <w:rPr>
          <w:rFonts w:hint="eastAsia"/>
        </w:rPr>
        <w:t>①产品名称、代号、产品标准号、商标</w:t>
      </w:r>
    </w:p>
    <w:p>
      <w:pPr>
        <w:pStyle w:val="22"/>
        <w:widowControl w:val="0"/>
        <w:tabs>
          <w:tab w:val="left" w:pos="5040"/>
        </w:tabs>
        <w:rPr>
          <w:color w:val="000000" w:themeColor="text1"/>
          <w14:textFill>
            <w14:solidFill>
              <w14:schemeClr w14:val="tx1"/>
            </w14:solidFill>
          </w14:textFill>
        </w:rPr>
      </w:pPr>
      <w:r>
        <w:rPr>
          <w:rFonts w:hint="eastAsia"/>
        </w:rPr>
        <w:t>②生产企业名称、地址</w:t>
      </w:r>
    </w:p>
    <w:p>
      <w:pPr>
        <w:pStyle w:val="22"/>
        <w:widowControl w:val="0"/>
        <w:tabs>
          <w:tab w:val="left" w:pos="5040"/>
        </w:tabs>
        <w:rPr>
          <w:color w:val="000000" w:themeColor="text1"/>
          <w14:textFill>
            <w14:solidFill>
              <w14:schemeClr w14:val="tx1"/>
            </w14:solidFill>
          </w14:textFill>
        </w:rPr>
      </w:pPr>
      <w:r>
        <w:rPr>
          <w:rFonts w:hint="eastAsia"/>
        </w:rPr>
        <w:t>③生产日期、批号、净质量</w:t>
      </w:r>
    </w:p>
    <w:p>
      <w:pPr>
        <w:pStyle w:val="22"/>
        <w:widowControl w:val="0"/>
        <w:tabs>
          <w:tab w:val="left" w:pos="5040"/>
        </w:tabs>
        <w:rPr>
          <w:color w:val="000000" w:themeColor="text1"/>
          <w14:textFill>
            <w14:solidFill>
              <w14:schemeClr w14:val="tx1"/>
            </w14:solidFill>
          </w14:textFill>
        </w:rPr>
      </w:pPr>
      <w:r>
        <w:rPr>
          <w:rFonts w:hint="eastAsia"/>
        </w:rPr>
        <w:t>④质检章、检验员章或其他形式的质检标志</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①②③</w:t>
      </w:r>
      <w:r>
        <w:tab/>
      </w:r>
      <w:r>
        <w:rPr>
          <w:color w:val="000000" w:themeColor="text1"/>
          <w14:textFill>
            <w14:solidFill>
              <w14:schemeClr w14:val="tx1"/>
            </w14:solidFill>
          </w14:textFill>
        </w:rPr>
        <w:t>D、</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7"/>
        <w:widowControl w:val="0"/>
        <w:ind w:left="0" w:firstLine="560" w:firstLineChars="200"/>
        <w:rPr>
          <w:color w:val="000000" w:themeColor="text1"/>
          <w14:textFill>
            <w14:solidFill>
              <w14:schemeClr w14:val="tx1"/>
            </w14:solidFill>
          </w14:textFill>
        </w:rPr>
      </w:pPr>
      <w:r>
        <w:t>关于垃圾填埋场用线性低密度聚乙烯（LLDPE）土工膜的贮存要求，表述错误的是(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产品应放在干燥、阴凉、清洁的场所</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远离热源并与其他物品分开存放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贮存时间超过两年以上的，使用前应进行重新检验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贮存时间超过一年以上的，使用前应进行重新检验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索引词：污水处理厂工程、垃圾处理工程——《垃圾填埋场用线性低密度聚乙烯土工膜》</w:t>
      </w:r>
      <w:r>
        <w:t>CJ/T 276-2008</w:t>
      </w:r>
    </w:p>
    <w:p>
      <w:pPr>
        <w:pStyle w:val="23"/>
        <w:tabs>
          <w:tab w:val="left" w:pos="5040"/>
        </w:tabs>
        <w:spacing w:before="312"/>
        <w:rPr>
          <w:color w:val="000000" w:themeColor="text1"/>
          <w14:textFill>
            <w14:solidFill>
              <w14:schemeClr w14:val="tx1"/>
            </w14:solidFill>
          </w14:textFill>
        </w:rPr>
      </w:pPr>
      <w:r>
        <w:rPr>
          <w:rFonts w:hint="eastAsia"/>
        </w:rPr>
        <w:t>五、《生活垃圾焚烧处理工程技术规范》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垃圾特性分析不包括的内容是(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物理性质</w:t>
      </w:r>
      <w:r>
        <w:tab/>
      </w:r>
      <w:r>
        <w:rPr>
          <w:color w:val="000000" w:themeColor="text1"/>
          <w14:textFill>
            <w14:solidFill>
              <w14:schemeClr w14:val="tx1"/>
            </w14:solidFill>
          </w14:textFill>
        </w:rPr>
        <w:t>B、</w:t>
      </w:r>
      <w:r>
        <w:t>工业分析</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元素分析和有害物质含量</w:t>
      </w:r>
      <w:r>
        <w:tab/>
      </w:r>
      <w:r>
        <w:rPr>
          <w:color w:val="000000" w:themeColor="text1"/>
          <w14:textFill>
            <w14:solidFill>
              <w14:schemeClr w14:val="tx1"/>
            </w14:solidFill>
          </w14:textFill>
        </w:rPr>
        <w:t>D、</w:t>
      </w:r>
      <w:r>
        <w:t>环境分析</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以下(  )不属于垃圾物理组成部分。</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竹木、纺织物</w:t>
      </w:r>
      <w:r>
        <w:tab/>
      </w:r>
      <w:r>
        <w:rPr>
          <w:color w:val="000000" w:themeColor="text1"/>
          <w14:textFill>
            <w14:solidFill>
              <w14:schemeClr w14:val="tx1"/>
            </w14:solidFill>
          </w14:textFill>
        </w:rPr>
        <w:t>B、</w:t>
      </w:r>
      <w:r>
        <w:t>玻璃、金属</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水泥、砖瓦</w:t>
      </w:r>
      <w:r>
        <w:tab/>
      </w:r>
      <w:r>
        <w:rPr>
          <w:color w:val="000000" w:themeColor="text1"/>
          <w14:textFill>
            <w14:solidFill>
              <w14:schemeClr w14:val="tx1"/>
            </w14:solidFill>
          </w14:textFill>
        </w:rPr>
        <w:t>D、</w:t>
      </w:r>
      <w:r>
        <w:t>橡（胶）、塑（料）</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垃圾焚烧厂应包括(  )系统。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接收、储存与进料系统</w:t>
      </w:r>
      <w:r>
        <w:tab/>
      </w:r>
      <w:r>
        <w:rPr>
          <w:color w:val="000000" w:themeColor="text1"/>
          <w14:textFill>
            <w14:solidFill>
              <w14:schemeClr w14:val="tx1"/>
            </w14:solidFill>
          </w14:textFill>
        </w:rPr>
        <w:t>B、</w:t>
      </w:r>
      <w:r>
        <w:t>仪表及自动化控制系统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启停炉辅助燃烧系统</w:t>
      </w:r>
      <w:r>
        <w:tab/>
      </w: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关于垃圾焚烧厂的规模表述有误的是(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特大类垃圾焚烧厂：全厂总焚烧能力2000t/d 及以上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Ⅰ类垃圾焚烧厂：全厂总焚烧能力1200～2000t/d（含1200t/d）</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Ⅱ类垃圾焚烧厂：全厂总焚烧能力600～1500t/d（含600t/d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Ⅲ类垃圾焚烧厂：全厂总焚烧能力150～600t/d（含150t/d ）</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垃圾处理厂厂区绿地率不宜大于(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w:t>
      </w:r>
      <w:r>
        <w:tab/>
      </w:r>
      <w:r>
        <w:rPr>
          <w:color w:val="000000" w:themeColor="text1"/>
          <w14:textFill>
            <w14:solidFill>
              <w14:schemeClr w14:val="tx1"/>
            </w14:solidFill>
          </w14:textFill>
        </w:rPr>
        <w:t>B、</w:t>
      </w:r>
      <w:r>
        <w:t>20%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40%</w:t>
      </w:r>
      <w:r>
        <w:tab/>
      </w:r>
      <w:r>
        <w:rPr>
          <w:color w:val="000000" w:themeColor="text1"/>
          <w14:textFill>
            <w14:solidFill>
              <w14:schemeClr w14:val="tx1"/>
            </w14:solidFill>
          </w14:textFill>
        </w:rPr>
        <w:t>D、</w:t>
      </w:r>
      <w:r>
        <w:t>10%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垃圾焚烧厂垃圾池有效容积大小依据(  )确定。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宜按2～5d额定垃圾焚烧量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宜按3～6d额定垃圾焚烧量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宜按5～7d额定垃圾焚烧量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宜按4～8d额定垃圾焚烧量</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-对于垃圾焚烧厂，与垃圾接触的垃圾池内壁和池底有(  )要求。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应有防渗、防腐蚀措施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应平滑耐磨、抗冲击</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垃圾池底宜有不小于1％的渗沥液导排坡度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以上均是</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垃圾焚烧系统设计服务期限不应低于(  )年。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w:t>
      </w:r>
      <w:r>
        <w:tab/>
      </w:r>
      <w:r>
        <w:rPr>
          <w:color w:val="000000" w:themeColor="text1"/>
          <w14:textFill>
            <w14:solidFill>
              <w14:schemeClr w14:val="tx1"/>
            </w14:solidFill>
          </w14:textFill>
        </w:rPr>
        <w:t>B、</w:t>
      </w:r>
      <w:r>
        <w:t>20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10</w:t>
      </w:r>
      <w:r>
        <w:tab/>
      </w:r>
      <w:r>
        <w:rPr>
          <w:color w:val="000000" w:themeColor="text1"/>
          <w14:textFill>
            <w14:solidFill>
              <w14:schemeClr w14:val="tx1"/>
            </w14:solidFill>
          </w14:textFill>
        </w:rPr>
        <w:t>D、</w:t>
      </w:r>
      <w:r>
        <w:t>15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对于垃圾焚烧厂，通向垃圾卸料平台的坡道表述有误的是(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为双向通行时，宽度不宜小于7m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单向通行时，宽度不宜小于4m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坡道中心圆曲线半径不宜小于15m，纵坡不应大于5％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圆曲线处道路的加宽应根据通行车型确定</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对于垃圾焚烧厂，垃圾卸料平台的设置表述有误的是(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卸料平台垂直于卸料门方向的宽度应根据最大垃圾运输车的长度和车流密度确定，不宜小于12m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应有必要的安全防护设施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应有地面冲洗、废水导排设施和卫生防护措施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应有交通指挥系统</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垃圾焚烧系统应包括(  )装置。</w:t>
      </w:r>
    </w:p>
    <w:p>
      <w:pPr>
        <w:pStyle w:val="22"/>
        <w:widowControl w:val="0"/>
        <w:tabs>
          <w:tab w:val="left" w:pos="5040"/>
        </w:tabs>
        <w:rPr>
          <w:color w:val="000000" w:themeColor="text1"/>
          <w14:textFill>
            <w14:solidFill>
              <w14:schemeClr w14:val="tx1"/>
            </w14:solidFill>
          </w14:textFill>
        </w:rPr>
      </w:pPr>
      <w:r>
        <w:rPr>
          <w:rFonts w:hint="eastAsia"/>
        </w:rPr>
        <w:t>①垃圾进料装置</w:t>
      </w:r>
    </w:p>
    <w:p>
      <w:pPr>
        <w:pStyle w:val="22"/>
        <w:widowControl w:val="0"/>
        <w:tabs>
          <w:tab w:val="left" w:pos="5040"/>
        </w:tabs>
        <w:rPr>
          <w:color w:val="000000" w:themeColor="text1"/>
          <w14:textFill>
            <w14:solidFill>
              <w14:schemeClr w14:val="tx1"/>
            </w14:solidFill>
          </w14:textFill>
        </w:rPr>
      </w:pPr>
      <w:r>
        <w:rPr>
          <w:rFonts w:hint="eastAsia"/>
        </w:rPr>
        <w:t>②焚烧装置</w:t>
      </w:r>
    </w:p>
    <w:p>
      <w:pPr>
        <w:pStyle w:val="22"/>
        <w:widowControl w:val="0"/>
        <w:tabs>
          <w:tab w:val="left" w:pos="5040"/>
        </w:tabs>
        <w:rPr>
          <w:color w:val="000000" w:themeColor="text1"/>
          <w14:textFill>
            <w14:solidFill>
              <w14:schemeClr w14:val="tx1"/>
            </w14:solidFill>
          </w14:textFill>
        </w:rPr>
      </w:pPr>
      <w:r>
        <w:rPr>
          <w:rFonts w:hint="eastAsia"/>
        </w:rPr>
        <w:t>③驱动装置</w:t>
      </w:r>
    </w:p>
    <w:p>
      <w:pPr>
        <w:pStyle w:val="22"/>
        <w:widowControl w:val="0"/>
        <w:tabs>
          <w:tab w:val="left" w:pos="5040"/>
        </w:tabs>
        <w:rPr>
          <w:color w:val="000000" w:themeColor="text1"/>
          <w14:textFill>
            <w14:solidFill>
              <w14:schemeClr w14:val="tx1"/>
            </w14:solidFill>
          </w14:textFill>
        </w:rPr>
      </w:pPr>
      <w:r>
        <w:rPr>
          <w:rFonts w:hint="eastAsia"/>
        </w:rPr>
        <w:t>④出渣装置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①②③④</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①②③</w:t>
      </w:r>
      <w:r>
        <w:tab/>
      </w:r>
      <w:r>
        <w:rPr>
          <w:color w:val="000000" w:themeColor="text1"/>
          <w14:textFill>
            <w14:solidFill>
              <w14:schemeClr w14:val="tx1"/>
            </w14:solidFill>
          </w14:textFill>
        </w:rPr>
        <w:t>D、</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关于垃圾焚烧炉的选择，以下要求(  )有误。</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在设计垃圾低位热值与下限低位热值范围内，应保证垃圾设计处理能力，并应适应设计服务期限内垃圾特性变化的要求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应有超负荷处理能力，垃圾进料量应可调节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正常运行期间，炉内应处于正压燃烧状态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可设置垃圾渗沥液喷入装置</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垃圾焚烧炉出口的烟气含氧量（体积百分数）应控制在(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6%-10%</w:t>
      </w:r>
      <w:r>
        <w:tab/>
      </w:r>
      <w:r>
        <w:rPr>
          <w:color w:val="000000" w:themeColor="text1"/>
          <w14:textFill>
            <w14:solidFill>
              <w14:schemeClr w14:val="tx1"/>
            </w14:solidFill>
          </w14:textFill>
        </w:rPr>
        <w:t>B、</w:t>
      </w:r>
      <w:r>
        <w:t>8%-10%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6%-8%</w:t>
      </w:r>
      <w:r>
        <w:tab/>
      </w:r>
      <w:r>
        <w:rPr>
          <w:color w:val="000000" w:themeColor="text1"/>
          <w14:textFill>
            <w14:solidFill>
              <w14:schemeClr w14:val="tx1"/>
            </w14:solidFill>
          </w14:textFill>
        </w:rPr>
        <w:t>D、</w:t>
      </w:r>
      <w:r>
        <w:t>7%-9%</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炉渣处理系统应包括的设施有(  )。</w:t>
      </w:r>
    </w:p>
    <w:p>
      <w:pPr>
        <w:pStyle w:val="22"/>
        <w:widowControl w:val="0"/>
        <w:tabs>
          <w:tab w:val="left" w:pos="5040"/>
        </w:tabs>
        <w:rPr>
          <w:color w:val="000000" w:themeColor="text1"/>
          <w14:textFill>
            <w14:solidFill>
              <w14:schemeClr w14:val="tx1"/>
            </w14:solidFill>
          </w14:textFill>
        </w:rPr>
      </w:pPr>
      <w:r>
        <w:rPr>
          <w:rFonts w:hint="eastAsia"/>
        </w:rPr>
        <w:t>①除渣冷却</w:t>
      </w:r>
    </w:p>
    <w:p>
      <w:pPr>
        <w:pStyle w:val="22"/>
        <w:widowControl w:val="0"/>
        <w:tabs>
          <w:tab w:val="left" w:pos="5040"/>
        </w:tabs>
        <w:rPr>
          <w:color w:val="000000" w:themeColor="text1"/>
          <w14:textFill>
            <w14:solidFill>
              <w14:schemeClr w14:val="tx1"/>
            </w14:solidFill>
          </w14:textFill>
        </w:rPr>
      </w:pPr>
      <w:r>
        <w:rPr>
          <w:rFonts w:hint="eastAsia"/>
        </w:rPr>
        <w:t>②输送</w:t>
      </w:r>
    </w:p>
    <w:p>
      <w:pPr>
        <w:pStyle w:val="22"/>
        <w:widowControl w:val="0"/>
        <w:tabs>
          <w:tab w:val="left" w:pos="5040"/>
        </w:tabs>
        <w:rPr>
          <w:color w:val="000000" w:themeColor="text1"/>
          <w14:textFill>
            <w14:solidFill>
              <w14:schemeClr w14:val="tx1"/>
            </w14:solidFill>
          </w14:textFill>
        </w:rPr>
      </w:pPr>
      <w:r>
        <w:rPr>
          <w:rFonts w:hint="eastAsia"/>
        </w:rPr>
        <w:t>③储存</w:t>
      </w:r>
    </w:p>
    <w:p>
      <w:pPr>
        <w:pStyle w:val="22"/>
        <w:widowControl w:val="0"/>
        <w:tabs>
          <w:tab w:val="left" w:pos="5040"/>
        </w:tabs>
        <w:rPr>
          <w:color w:val="000000" w:themeColor="text1"/>
          <w14:textFill>
            <w14:solidFill>
              <w14:schemeClr w14:val="tx1"/>
            </w14:solidFill>
          </w14:textFill>
        </w:rPr>
      </w:pPr>
      <w:r>
        <w:rPr>
          <w:rFonts w:hint="eastAsia"/>
        </w:rPr>
        <w:t>④除锈</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①②③④</w:t>
      </w:r>
      <w:r>
        <w:tab/>
      </w:r>
      <w:r>
        <w:rPr>
          <w:color w:val="000000" w:themeColor="text1"/>
          <w14:textFill>
            <w14:solidFill>
              <w14:schemeClr w14:val="tx1"/>
            </w14:solidFill>
          </w14:textFill>
        </w:rPr>
        <w:t>D、</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对于垃圾焚烧厂炉渣储存、输送和处理工艺及设备的选择，以下(  )不符合要求。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与垃圾焚烧炉衔接的除渣机，应有可靠的机械性能和保证炉内密封的措施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炉渣输送设备的输送能力应有足够裕量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炉渣储存设施的容量，宜按2～6d的储存量确定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应对炉渣进行磁选，并及时清运</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对于垃圾焚烧厂，中和剂储罐的容量宜按(  )的用量设计。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1～3d </w:t>
      </w:r>
      <w:r>
        <w:tab/>
      </w:r>
      <w:r>
        <w:rPr>
          <w:color w:val="000000" w:themeColor="text1"/>
          <w14:textFill>
            <w14:solidFill>
              <w14:schemeClr w14:val="tx1"/>
            </w14:solidFill>
          </w14:textFill>
        </w:rPr>
        <w:t>B、</w:t>
      </w:r>
      <w:r>
        <w:t>4～7d</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2～5d</w:t>
      </w:r>
      <w:r>
        <w:tab/>
      </w:r>
      <w:r>
        <w:rPr>
          <w:color w:val="000000" w:themeColor="text1"/>
          <w14:textFill>
            <w14:solidFill>
              <w14:schemeClr w14:val="tx1"/>
            </w14:solidFill>
          </w14:textFill>
        </w:rPr>
        <w:t>D、</w:t>
      </w:r>
      <w:r>
        <w:t>3～7d</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5-对于垃圾焚烧厂，中和剂储罐不包括(  )装置。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破拱装置</w:t>
      </w:r>
      <w:r>
        <w:tab/>
      </w:r>
      <w:r>
        <w:rPr>
          <w:color w:val="000000" w:themeColor="text1"/>
          <w14:textFill>
            <w14:solidFill>
              <w14:schemeClr w14:val="tx1"/>
            </w14:solidFill>
          </w14:textFill>
        </w:rPr>
        <w:t>B、</w:t>
      </w:r>
      <w:r>
        <w:t>取样装置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料位检测和计量装置</w:t>
      </w:r>
      <w:r>
        <w:tab/>
      </w:r>
      <w:r>
        <w:rPr>
          <w:color w:val="000000" w:themeColor="text1"/>
          <w14:textFill>
            <w14:solidFill>
              <w14:schemeClr w14:val="tx1"/>
            </w14:solidFill>
          </w14:textFill>
        </w:rPr>
        <w:t>D、</w:t>
      </w:r>
      <w:r>
        <w:t>扬尘收集装置</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CJJ90-2009——垃圾焚烧厂、中和剂储罐</w:t>
      </w:r>
    </w:p>
    <w:p>
      <w:pPr>
        <w:pStyle w:val="27"/>
        <w:widowControl w:val="0"/>
        <w:ind w:left="0" w:firstLine="560" w:firstLineChars="200"/>
        <w:rPr>
          <w:color w:val="000000" w:themeColor="text1"/>
          <w14:textFill>
            <w14:solidFill>
              <w14:schemeClr w14:val="tx1"/>
            </w14:solidFill>
          </w14:textFill>
        </w:rPr>
      </w:pPr>
      <w:r>
        <w:t>对于垃圾焚烧厂除尘设备选择的确定因素，以下错误的为(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烟气特性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除尘器的适用范围和分级效率</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除尘器同其他净化设备的协同作用或反向作用的影响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维持除尘器内的温度高于烟气露点温度10～20℃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垃圾焚烧过程中，关于控制二噁英的措施表述有误的是(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垃圾应完全焚烧，焚烧工况应满足规范要求，并严格控制燃烧室内焚烧烟气的温度、停留时间与气流扰动工况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应减少烟气在200～400℃温度区的滞留时间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应设置吸附剂喷入装置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应减少烟气在300～500℃温度区的滞留时间</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对于垃圾焚烧厂，引风机风量如何确定？(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宜按最大计算烟气量加15％～30％的余量确定，引风机风压余量宜为10 ％～20％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宜按最大计算烟气量加15％～30％的余量确定，引风机风压余量宜为10 ％～15％</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宜按最大计算烟气量加15％～30％的余量确定，引风机风压余量宜为5％～10％</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宜按最大计算烟气量加15％～30％的余量确定，引风机风压余量宜为15 ％～20％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索引词：生活垃圾焚烧处理——《生活垃圾焚烧处理工程技术规范》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对于垃圾焚烧厂，烟气管道要求表述有误的是(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管道内的烟气流速宜按10～20m/s设计</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应采取吸收热膨胀及防腐、保温措施，并保持管道的气密性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连接焚烧装置与烟气净化装置的烟气管道的低点，应有清除积灰的措施</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管道内的烟气流速宜按8～15m/s设计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垃圾焚烧厂的检测，不包括的内容是(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保护和重要的连锁项目</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辅机的运行状态</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电动、气动和液动执行机构的状态及调节阀的开度</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仪表和控制用电源、气源、液动源及其他必要条件的供给状态和运行参数</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垃圾焚烧厂的报警应包括的内容有(  )。</w:t>
      </w:r>
    </w:p>
    <w:p>
      <w:pPr>
        <w:pStyle w:val="22"/>
        <w:widowControl w:val="0"/>
        <w:tabs>
          <w:tab w:val="left" w:pos="5040"/>
        </w:tabs>
        <w:rPr>
          <w:color w:val="000000" w:themeColor="text1"/>
          <w14:textFill>
            <w14:solidFill>
              <w14:schemeClr w14:val="tx1"/>
            </w14:solidFill>
          </w14:textFill>
        </w:rPr>
      </w:pPr>
      <w:r>
        <w:rPr>
          <w:rFonts w:hint="eastAsia"/>
        </w:rPr>
        <w:t>①工艺系统主要工况参数偏离正常运行范围</w:t>
      </w:r>
    </w:p>
    <w:p>
      <w:pPr>
        <w:pStyle w:val="22"/>
        <w:widowControl w:val="0"/>
        <w:tabs>
          <w:tab w:val="left" w:pos="5040"/>
        </w:tabs>
        <w:rPr>
          <w:color w:val="000000" w:themeColor="text1"/>
          <w14:textFill>
            <w14:solidFill>
              <w14:schemeClr w14:val="tx1"/>
            </w14:solidFill>
          </w14:textFill>
        </w:rPr>
      </w:pPr>
      <w:r>
        <w:rPr>
          <w:rFonts w:hint="eastAsia"/>
        </w:rPr>
        <w:t>②保护和重要的连锁项目</w:t>
      </w:r>
    </w:p>
    <w:p>
      <w:pPr>
        <w:pStyle w:val="22"/>
        <w:widowControl w:val="0"/>
        <w:tabs>
          <w:tab w:val="left" w:pos="5040"/>
        </w:tabs>
        <w:rPr>
          <w:color w:val="000000" w:themeColor="text1"/>
          <w14:textFill>
            <w14:solidFill>
              <w14:schemeClr w14:val="tx1"/>
            </w14:solidFill>
          </w14:textFill>
        </w:rPr>
      </w:pPr>
      <w:r>
        <w:rPr>
          <w:rFonts w:hint="eastAsia"/>
        </w:rPr>
        <w:t>③电源、气源发生故障</w:t>
      </w:r>
    </w:p>
    <w:p>
      <w:pPr>
        <w:pStyle w:val="22"/>
        <w:widowControl w:val="0"/>
        <w:tabs>
          <w:tab w:val="left" w:pos="5040"/>
        </w:tabs>
        <w:rPr>
          <w:color w:val="000000" w:themeColor="text1"/>
          <w14:textFill>
            <w14:solidFill>
              <w14:schemeClr w14:val="tx1"/>
            </w14:solidFill>
          </w14:textFill>
        </w:rPr>
      </w:pPr>
      <w:r>
        <w:rPr>
          <w:rFonts w:hint="eastAsia"/>
        </w:rPr>
        <w:t>④监控系统故障</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w:t>
      </w:r>
      <w:r>
        <w:tab/>
      </w:r>
      <w:r>
        <w:rPr>
          <w:color w:val="000000" w:themeColor="text1"/>
          <w14:textFill>
            <w14:solidFill>
              <w14:schemeClr w14:val="tx1"/>
            </w14:solidFill>
          </w14:textFill>
        </w:rPr>
        <w:t>B、</w:t>
      </w:r>
      <w:r>
        <w:t>①②③④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①②③</w:t>
      </w:r>
      <w:r>
        <w:tab/>
      </w:r>
      <w:r>
        <w:rPr>
          <w:color w:val="000000" w:themeColor="text1"/>
          <w14:textFill>
            <w14:solidFill>
              <w14:schemeClr w14:val="tx1"/>
            </w14:solidFill>
          </w14:textFill>
        </w:rPr>
        <w:t>D、</w:t>
      </w:r>
      <w:r>
        <w:t>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垃圾焚烧厂的自动化控制系统有(  )。</w:t>
      </w:r>
    </w:p>
    <w:p>
      <w:pPr>
        <w:pStyle w:val="22"/>
        <w:widowControl w:val="0"/>
        <w:tabs>
          <w:tab w:val="left" w:pos="5040"/>
        </w:tabs>
        <w:rPr>
          <w:color w:val="000000" w:themeColor="text1"/>
          <w14:textFill>
            <w14:solidFill>
              <w14:schemeClr w14:val="tx1"/>
            </w14:solidFill>
          </w14:textFill>
        </w:rPr>
      </w:pPr>
      <w:r>
        <w:rPr>
          <w:rFonts w:hint="eastAsia"/>
        </w:rPr>
        <w:t>①焚烧线控制系统</w:t>
      </w:r>
    </w:p>
    <w:p>
      <w:pPr>
        <w:pStyle w:val="22"/>
        <w:widowControl w:val="0"/>
        <w:tabs>
          <w:tab w:val="left" w:pos="5040"/>
        </w:tabs>
        <w:rPr>
          <w:color w:val="000000" w:themeColor="text1"/>
          <w14:textFill>
            <w14:solidFill>
              <w14:schemeClr w14:val="tx1"/>
            </w14:solidFill>
          </w14:textFill>
        </w:rPr>
      </w:pPr>
      <w:r>
        <w:rPr>
          <w:rFonts w:hint="eastAsia"/>
        </w:rPr>
        <w:t>②热力与汽轮发电机组控制系统</w:t>
      </w:r>
    </w:p>
    <w:p>
      <w:pPr>
        <w:pStyle w:val="22"/>
        <w:widowControl w:val="0"/>
        <w:tabs>
          <w:tab w:val="left" w:pos="5040"/>
        </w:tabs>
        <w:rPr>
          <w:color w:val="000000" w:themeColor="text1"/>
          <w14:textFill>
            <w14:solidFill>
              <w14:schemeClr w14:val="tx1"/>
            </w14:solidFill>
          </w14:textFill>
        </w:rPr>
      </w:pPr>
      <w:r>
        <w:rPr>
          <w:rFonts w:hint="eastAsia"/>
        </w:rPr>
        <w:t>③车辆管制系统</w:t>
      </w:r>
    </w:p>
    <w:p>
      <w:pPr>
        <w:pStyle w:val="22"/>
        <w:widowControl w:val="0"/>
        <w:tabs>
          <w:tab w:val="left" w:pos="5040"/>
        </w:tabs>
        <w:rPr>
          <w:color w:val="000000" w:themeColor="text1"/>
          <w14:textFill>
            <w14:solidFill>
              <w14:schemeClr w14:val="tx1"/>
            </w14:solidFill>
          </w14:textFill>
        </w:rPr>
      </w:pPr>
      <w:r>
        <w:rPr>
          <w:rFonts w:hint="eastAsia"/>
        </w:rPr>
        <w:t>④公用工程控制系统和其他必要的控制系统</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w:t>
      </w:r>
      <w:r>
        <w:tab/>
      </w:r>
      <w:r>
        <w:rPr>
          <w:color w:val="000000" w:themeColor="text1"/>
          <w14:textFill>
            <w14:solidFill>
              <w14:schemeClr w14:val="tx1"/>
            </w14:solidFill>
          </w14:textFill>
        </w:rPr>
        <w:t>B、</w:t>
      </w:r>
      <w:r>
        <w:t>①②④</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②③</w:t>
      </w:r>
      <w:r>
        <w:tab/>
      </w:r>
      <w:r>
        <w:rPr>
          <w:color w:val="000000" w:themeColor="text1"/>
          <w14:textFill>
            <w14:solidFill>
              <w14:schemeClr w14:val="tx1"/>
            </w14:solidFill>
          </w14:textFill>
        </w:rPr>
        <w:t>D、</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垃圾池间固定消防水炮设计消防水量不应小于(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 L/s</w:t>
      </w:r>
      <w:r>
        <w:tab/>
      </w:r>
      <w:r>
        <w:rPr>
          <w:color w:val="000000" w:themeColor="text1"/>
          <w14:textFill>
            <w14:solidFill>
              <w14:schemeClr w14:val="tx1"/>
            </w14:solidFill>
          </w14:textFill>
        </w:rPr>
        <w:t>B、</w:t>
      </w:r>
      <w:r>
        <w:t>60 L/s</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40 L/s</w:t>
      </w:r>
      <w:r>
        <w:tab/>
      </w:r>
      <w:r>
        <w:rPr>
          <w:color w:val="000000" w:themeColor="text1"/>
          <w14:textFill>
            <w14:solidFill>
              <w14:schemeClr w14:val="tx1"/>
            </w14:solidFill>
          </w14:textFill>
        </w:rPr>
        <w:t>D、</w:t>
      </w:r>
      <w:r>
        <w:t>70 L/s</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关于垃圾焚烧厂房的生产类别及建筑耐火等级、疏散楼梯走道净宽和梯段净宽，以下要求错误的是(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垃圾焚烧厂房的生产类别应为丁类，建筑耐火等级不应低于二级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垃圾焚烧厂房的疏散走道净宽不应小于1.2m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梯段净宽不应小于1.1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垃圾焚烧厂房的疏散走道净宽不应小于1.4m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7"/>
        <w:widowControl w:val="0"/>
        <w:ind w:left="0" w:firstLine="560" w:firstLineChars="200"/>
        <w:rPr>
          <w:color w:val="000000" w:themeColor="text1"/>
          <w14:textFill>
            <w14:solidFill>
              <w14:schemeClr w14:val="tx1"/>
            </w14:solidFill>
          </w14:textFill>
        </w:rPr>
      </w:pPr>
      <w:r>
        <w:t>关于垃圾焚烧厂房的通风换气量的确定因素，以下错误的是（B）。</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焚烧间应只计算排除余热量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B、</w:t>
      </w:r>
      <w:r>
        <w:t>汽机间应分别计算排除余热量或余湿量</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C、</w:t>
      </w:r>
      <w:r>
        <w:t>确定焚烧厂房的通风余热，可不计算太阳辐射热</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D、</w:t>
      </w:r>
      <w:r>
        <w:t>汽机间应同时计算排除余热量和余湿量</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索引词：污水处理厂工程、垃圾处理工程——《生活垃圾焚烧处理工程技术规范》</w:t>
      </w:r>
      <w:r>
        <w:t>CJJ90-2009</w:t>
      </w:r>
    </w:p>
    <w:p>
      <w:pPr>
        <w:pStyle w:val="21"/>
        <w:spacing w:before="312" w:after="312"/>
        <w:rPr>
          <w:color w:val="000000" w:themeColor="text1"/>
          <w14:textFill>
            <w14:solidFill>
              <w14:schemeClr w14:val="tx1"/>
            </w14:solidFill>
          </w14:textFill>
        </w:rPr>
      </w:pPr>
      <w:bookmarkStart w:id="20" w:name="_Toc136957634"/>
      <w:bookmarkStart w:id="21" w:name="_Toc136955138"/>
      <w:r>
        <w:rPr>
          <w:rFonts w:hint="eastAsia"/>
        </w:rPr>
        <w:t>第</w:t>
      </w:r>
      <w:r>
        <w:t>12章节：管道工程、管廊工程</w:t>
      </w:r>
      <w:bookmarkEnd w:id="20"/>
      <w:bookmarkEnd w:id="21"/>
    </w:p>
    <w:p>
      <w:pPr>
        <w:pStyle w:val="23"/>
        <w:tabs>
          <w:tab w:val="left" w:pos="5040"/>
        </w:tabs>
        <w:spacing w:before="312"/>
        <w:rPr>
          <w:color w:val="000000" w:themeColor="text1"/>
          <w14:textFill>
            <w14:solidFill>
              <w14:schemeClr w14:val="tx1"/>
            </w14:solidFill>
          </w14:textFill>
        </w:rPr>
      </w:pPr>
      <w:r>
        <w:rPr>
          <w:rFonts w:hint="eastAsia"/>
        </w:rPr>
        <w:t>一、《给水排水管道工程施工及验收规范》</w:t>
      </w:r>
      <w:r>
        <w:t>GB50268-2008</w:t>
      </w:r>
    </w:p>
    <w:p>
      <w:pPr>
        <w:pStyle w:val="27"/>
        <w:widowControl w:val="0"/>
        <w:ind w:left="0" w:firstLine="560" w:firstLineChars="200"/>
        <w:rPr>
          <w:color w:val="000000" w:themeColor="text1"/>
          <w14:textFill>
            <w14:solidFill>
              <w14:schemeClr w14:val="tx1"/>
            </w14:solidFill>
          </w14:textFill>
        </w:rPr>
      </w:pPr>
      <w:r>
        <w:t>给排水管道不开槽施工包括哪些施工方法？正确的组合选项是（ ）。</w:t>
      </w:r>
    </w:p>
    <w:p>
      <w:pPr>
        <w:pStyle w:val="22"/>
        <w:widowControl w:val="0"/>
        <w:tabs>
          <w:tab w:val="left" w:pos="5040"/>
        </w:tabs>
        <w:rPr>
          <w:color w:val="000000" w:themeColor="text1"/>
          <w14:textFill>
            <w14:solidFill>
              <w14:schemeClr w14:val="tx1"/>
            </w14:solidFill>
          </w14:textFill>
        </w:rPr>
      </w:pPr>
      <w:r>
        <w:rPr>
          <w:rFonts w:hint="eastAsia"/>
        </w:rPr>
        <w:t>①顶管法、盾构法     ②浅埋暗挖法     ③定向钻法     ④夯管法</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rFonts w:hint="eastAsia"/>
        </w:rPr>
        <w:t>、</w:t>
      </w:r>
      <w:r>
        <w:t>②③</w:t>
      </w:r>
    </w:p>
    <w:p>
      <w:pPr>
        <w:pStyle w:val="22"/>
        <w:widowControl w:val="0"/>
        <w:tabs>
          <w:tab w:val="left" w:pos="4900"/>
        </w:tabs>
        <w:rPr>
          <w:color w:val="000000" w:themeColor="text1"/>
          <w14:textFill>
            <w14:solidFill>
              <w14:schemeClr w14:val="tx1"/>
            </w14:solidFill>
          </w14:textFill>
        </w:rPr>
      </w:pPr>
      <w:r>
        <w:t>C</w:t>
      </w:r>
      <w:r>
        <w:rPr>
          <w:rFonts w:hint="eastAsia"/>
        </w:rPr>
        <w:t>、</w:t>
      </w:r>
      <w:r>
        <w:t>①②③④</w:t>
      </w:r>
      <w:r>
        <w:tab/>
      </w:r>
      <w:r>
        <w:t xml:space="preserve"> D</w:t>
      </w:r>
      <w:r>
        <w:rPr>
          <w:rFonts w:hint="eastAsia"/>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w:t>
      </w:r>
    </w:p>
    <w:p>
      <w:pPr>
        <w:pStyle w:val="27"/>
        <w:widowControl w:val="0"/>
        <w:ind w:left="0" w:firstLine="560" w:firstLineChars="200"/>
        <w:rPr>
          <w:color w:val="000000" w:themeColor="text1"/>
          <w14:textFill>
            <w14:solidFill>
              <w14:schemeClr w14:val="tx1"/>
            </w14:solidFill>
          </w14:textFill>
        </w:rPr>
      </w:pPr>
      <w:r>
        <w:t>在给排水管道工程中，以下不属于临时水准点和管道轴线控制桩的设置原则是（ ）。</w:t>
      </w:r>
    </w:p>
    <w:p>
      <w:pPr>
        <w:pStyle w:val="22"/>
        <w:widowControl w:val="0"/>
        <w:tabs>
          <w:tab w:val="left" w:pos="5040"/>
        </w:tabs>
      </w:pPr>
      <w:r>
        <w:rPr>
          <w:color w:val="000000" w:themeColor="text1"/>
          <w14:textFill>
            <w14:solidFill>
              <w14:schemeClr w14:val="tx1"/>
            </w14:solidFill>
          </w14:textFill>
        </w:rPr>
        <w:t>A、</w:t>
      </w:r>
      <w:r>
        <w:t>应便于观测</w:t>
      </w:r>
    </w:p>
    <w:p>
      <w:pPr>
        <w:pStyle w:val="22"/>
        <w:widowControl w:val="0"/>
        <w:tabs>
          <w:tab w:val="left" w:pos="5040"/>
        </w:tabs>
      </w:pPr>
      <w:r>
        <w:t>B</w:t>
      </w:r>
      <w:r>
        <w:rPr>
          <w:rFonts w:hint="eastAsia"/>
        </w:rPr>
        <w:t>、</w:t>
      </w:r>
      <w:r>
        <w:t>不易被扰动且必须牢固；</w:t>
      </w:r>
    </w:p>
    <w:p>
      <w:pPr>
        <w:pStyle w:val="22"/>
        <w:widowControl w:val="0"/>
        <w:tabs>
          <w:tab w:val="left" w:pos="5040"/>
        </w:tabs>
      </w:pPr>
      <w:r>
        <w:t>C</w:t>
      </w:r>
      <w:r>
        <w:rPr>
          <w:rFonts w:hint="eastAsia"/>
        </w:rPr>
        <w:t>、</w:t>
      </w:r>
      <w:r>
        <w:t>应采取保护措施</w:t>
      </w:r>
    </w:p>
    <w:p>
      <w:pPr>
        <w:pStyle w:val="22"/>
        <w:widowControl w:val="0"/>
        <w:tabs>
          <w:tab w:val="left" w:pos="5040"/>
        </w:tabs>
        <w:rPr>
          <w:color w:val="000000" w:themeColor="text1"/>
          <w14:textFill>
            <w14:solidFill>
              <w14:schemeClr w14:val="tx1"/>
            </w14:solidFill>
          </w14:textFill>
        </w:rPr>
      </w:pPr>
      <w:r>
        <w:t>D</w:t>
      </w:r>
      <w:r>
        <w:rPr>
          <w:rFonts w:hint="eastAsia"/>
        </w:rPr>
        <w:t>、</w:t>
      </w:r>
      <w:r>
        <w:t>开槽铺设管道的沿线临时水准点，每100m不宜少于1个</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GB50268-2008——其他</w:t>
      </w:r>
    </w:p>
    <w:p>
      <w:pPr>
        <w:pStyle w:val="27"/>
        <w:widowControl w:val="0"/>
        <w:ind w:left="0" w:firstLine="560" w:firstLineChars="200"/>
        <w:rPr>
          <w:color w:val="000000" w:themeColor="text1"/>
          <w14:textFill>
            <w14:solidFill>
              <w14:schemeClr w14:val="tx1"/>
            </w14:solidFill>
          </w14:textFill>
        </w:rPr>
      </w:pPr>
      <w:r>
        <w:t>给排水管道附属设备安装前应对（  ）项目进行复核。</w:t>
      </w:r>
    </w:p>
    <w:p>
      <w:pPr>
        <w:pStyle w:val="22"/>
        <w:widowControl w:val="0"/>
        <w:tabs>
          <w:tab w:val="left" w:pos="5040"/>
        </w:tabs>
      </w:pPr>
      <w:r>
        <w:rPr>
          <w:color w:val="000000" w:themeColor="text1"/>
          <w14:textFill>
            <w14:solidFill>
              <w14:schemeClr w14:val="tx1"/>
            </w14:solidFill>
          </w14:textFill>
        </w:rPr>
        <w:t>A</w:t>
      </w:r>
      <w:bookmarkStart w:id="22" w:name="_Hlk136964468"/>
      <w:r>
        <w:rPr>
          <w:color w:val="000000" w:themeColor="text1"/>
          <w14:textFill>
            <w14:solidFill>
              <w14:schemeClr w14:val="tx1"/>
            </w14:solidFill>
          </w14:textFill>
        </w:rPr>
        <w:t>、</w:t>
      </w:r>
      <w:bookmarkEnd w:id="22"/>
      <w:r>
        <w:t xml:space="preserve">设备基础   </w:t>
      </w:r>
      <w:r>
        <w:tab/>
      </w:r>
      <w:r>
        <w:t>B</w:t>
      </w:r>
      <w:r>
        <w:rPr>
          <w:color w:val="000000" w:themeColor="text1"/>
          <w14:textFill>
            <w14:solidFill>
              <w14:schemeClr w14:val="tx1"/>
            </w14:solidFill>
          </w14:textFill>
        </w:rPr>
        <w:t>、</w:t>
      </w:r>
      <w:r>
        <w:t>预埋件</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预留孔的位置</w:t>
      </w:r>
      <w:r>
        <w:tab/>
      </w:r>
      <w:r>
        <w:t>D</w:t>
      </w:r>
      <w:r>
        <w:rPr>
          <w:color w:val="000000" w:themeColor="text1"/>
          <w14:textFill>
            <w14:solidFill>
              <w14:schemeClr w14:val="tx1"/>
            </w14:solidFill>
          </w14:textFill>
        </w:rPr>
        <w:t>、</w:t>
      </w:r>
      <w:r>
        <w:t>以上全包括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GB50268-2008——其他</w:t>
      </w:r>
    </w:p>
    <w:p>
      <w:pPr>
        <w:pStyle w:val="27"/>
        <w:widowControl w:val="0"/>
        <w:ind w:left="0" w:firstLine="560" w:firstLineChars="200"/>
        <w:rPr>
          <w:color w:val="000000" w:themeColor="text1"/>
          <w14:textFill>
            <w14:solidFill>
              <w14:schemeClr w14:val="tx1"/>
            </w14:solidFill>
          </w14:textFill>
        </w:rPr>
      </w:pPr>
      <w:r>
        <w:t>给排水管道工程质量验收不合格时应按规定处理，正确的组合选项是（  ）。</w:t>
      </w:r>
    </w:p>
    <w:p>
      <w:pPr>
        <w:pStyle w:val="22"/>
        <w:widowControl w:val="0"/>
        <w:tabs>
          <w:tab w:val="left" w:pos="5040"/>
        </w:tabs>
        <w:rPr>
          <w:color w:val="000000" w:themeColor="text1"/>
          <w14:textFill>
            <w14:solidFill>
              <w14:schemeClr w14:val="tx1"/>
            </w14:solidFill>
          </w14:textFill>
        </w:rPr>
      </w:pPr>
      <w:r>
        <w:rPr>
          <w:rFonts w:hint="eastAsia"/>
        </w:rPr>
        <w:t>①经返工重做或更换管节、管件、管道设备等的验收批，应重新进行验收</w:t>
      </w:r>
    </w:p>
    <w:p>
      <w:pPr>
        <w:pStyle w:val="22"/>
        <w:widowControl w:val="0"/>
        <w:tabs>
          <w:tab w:val="left" w:pos="5040"/>
        </w:tabs>
        <w:rPr>
          <w:color w:val="000000" w:themeColor="text1"/>
          <w14:textFill>
            <w14:solidFill>
              <w14:schemeClr w14:val="tx1"/>
            </w14:solidFill>
          </w14:textFill>
        </w:rPr>
      </w:pPr>
      <w:r>
        <w:rPr>
          <w:rFonts w:hint="eastAsia"/>
        </w:rPr>
        <w:t>②经有相应资质的检测单位检测鉴定能够达到设计要求的验收批，应予以验收</w:t>
      </w:r>
    </w:p>
    <w:p>
      <w:pPr>
        <w:pStyle w:val="22"/>
        <w:widowControl w:val="0"/>
        <w:tabs>
          <w:tab w:val="left" w:pos="5040"/>
        </w:tabs>
        <w:rPr>
          <w:color w:val="000000" w:themeColor="text1"/>
          <w14:textFill>
            <w14:solidFill>
              <w14:schemeClr w14:val="tx1"/>
            </w14:solidFill>
          </w14:textFill>
        </w:rPr>
      </w:pPr>
      <w:r>
        <w:rPr>
          <w:rFonts w:hint="eastAsia"/>
        </w:rPr>
        <w:t>③经有相应资质的检测单位检测鉴定达不到设计要求，但经原设计单位验算认可，能够满足结构安全和使用功能要求的验收批，可予以验收</w:t>
      </w:r>
    </w:p>
    <w:p>
      <w:pPr>
        <w:pStyle w:val="22"/>
        <w:widowControl w:val="0"/>
        <w:tabs>
          <w:tab w:val="left" w:pos="5040"/>
        </w:tabs>
        <w:rPr>
          <w:color w:val="000000" w:themeColor="text1"/>
          <w14:textFill>
            <w14:solidFill>
              <w14:schemeClr w14:val="tx1"/>
            </w14:solidFill>
          </w14:textFill>
        </w:rPr>
      </w:pPr>
      <w:r>
        <w:rPr>
          <w:rFonts w:hint="eastAsia"/>
        </w:rPr>
        <w:t>④经返修或加固处理的分项工程、分部（子分部）工程，改变外形尺寸但仍能满足结构安全和使用功能要求，可按技术处理方案文件和协商文件进行验收</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 xml:space="preserve">②③④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w:t>
      </w:r>
      <w:r>
        <w:t xml:space="preserve">  范》GB50268-2008——其他</w:t>
      </w:r>
    </w:p>
    <w:p>
      <w:pPr>
        <w:pStyle w:val="27"/>
        <w:widowControl w:val="0"/>
        <w:ind w:left="0" w:firstLine="560" w:firstLineChars="200"/>
        <w:rPr>
          <w:color w:val="000000" w:themeColor="text1"/>
          <w14:textFill>
            <w14:solidFill>
              <w14:schemeClr w14:val="tx1"/>
            </w14:solidFill>
          </w14:textFill>
        </w:rPr>
      </w:pPr>
      <w:r>
        <w:t>给排水管道工程质量验收不合格时,以下处理错误的是（ ）。</w:t>
      </w:r>
    </w:p>
    <w:p>
      <w:pPr>
        <w:pStyle w:val="22"/>
        <w:widowControl w:val="0"/>
        <w:tabs>
          <w:tab w:val="left" w:pos="5040"/>
        </w:tabs>
      </w:pPr>
      <w:r>
        <w:rPr>
          <w:color w:val="000000" w:themeColor="text1"/>
          <w14:textFill>
            <w14:solidFill>
              <w14:schemeClr w14:val="tx1"/>
            </w14:solidFill>
          </w14:textFill>
        </w:rPr>
        <w:t>A、</w:t>
      </w:r>
      <w:r>
        <w:t>经返工重做或更换管节、管件、管道设备等的验收批，应重新进行验收</w:t>
      </w:r>
    </w:p>
    <w:p>
      <w:pPr>
        <w:pStyle w:val="22"/>
        <w:widowControl w:val="0"/>
        <w:tabs>
          <w:tab w:val="left" w:pos="5040"/>
        </w:tabs>
        <w:rPr>
          <w:color w:val="000000" w:themeColor="text1"/>
          <w14:textFill>
            <w14:solidFill>
              <w14:schemeClr w14:val="tx1"/>
            </w14:solidFill>
          </w14:textFill>
        </w:rPr>
      </w:pPr>
      <w:r>
        <w:t>B、经有相应资质的检测单位检测鉴定能够达到设计要求的验收批，应予以验收</w:t>
      </w:r>
    </w:p>
    <w:p>
      <w:pPr>
        <w:pStyle w:val="22"/>
        <w:widowControl w:val="0"/>
        <w:tabs>
          <w:tab w:val="left" w:pos="5040"/>
        </w:tabs>
      </w:pPr>
      <w:r>
        <w:t>C、经有相应资质的检测单位检测鉴定达不到设计要求，但经原设计单位验算认可，能够满足结构安全和使用功能要求的验收批，可予以验收</w:t>
      </w:r>
    </w:p>
    <w:p>
      <w:pPr>
        <w:pStyle w:val="22"/>
        <w:widowControl w:val="0"/>
        <w:tabs>
          <w:tab w:val="left" w:pos="5040"/>
        </w:tabs>
        <w:rPr>
          <w:color w:val="000000" w:themeColor="text1"/>
          <w14:textFill>
            <w14:solidFill>
              <w14:schemeClr w14:val="tx1"/>
            </w14:solidFill>
          </w14:textFill>
        </w:rPr>
      </w:pPr>
      <w:r>
        <w:t>D、经返修或加固处理的分项工程、分部（子分部）工程，改变外形尺寸但仍不满足结构安全和使用功能要求，可按技术处理方案文件和协商文件进行验收</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GB50268-2008——其他</w:t>
      </w:r>
    </w:p>
    <w:p>
      <w:pPr>
        <w:pStyle w:val="27"/>
        <w:widowControl w:val="0"/>
        <w:ind w:left="0" w:firstLine="560" w:firstLineChars="200"/>
        <w:rPr>
          <w:color w:val="000000" w:themeColor="text1"/>
          <w14:textFill>
            <w14:solidFill>
              <w14:schemeClr w14:val="tx1"/>
            </w14:solidFill>
          </w14:textFill>
        </w:rPr>
      </w:pPr>
      <w:r>
        <w:t>给排水管道沟槽断面的选择与确定应符合相关规定，以下说法错误的是（ ）。</w:t>
      </w:r>
    </w:p>
    <w:p>
      <w:pPr>
        <w:pStyle w:val="22"/>
        <w:widowControl w:val="0"/>
        <w:tabs>
          <w:tab w:val="left" w:pos="5040"/>
        </w:tabs>
      </w:pPr>
      <w:r>
        <w:rPr>
          <w:color w:val="000000" w:themeColor="text1"/>
          <w14:textFill>
            <w14:solidFill>
              <w14:schemeClr w14:val="tx1"/>
            </w14:solidFill>
          </w14:textFill>
        </w:rPr>
        <w:t>A、</w:t>
      </w:r>
      <w:r>
        <w:t>应方便管道结构施工，确保施工质量和安全，并尽可能减少挖方和占地</w:t>
      </w:r>
    </w:p>
    <w:p>
      <w:pPr>
        <w:pStyle w:val="22"/>
        <w:widowControl w:val="0"/>
        <w:tabs>
          <w:tab w:val="left" w:pos="5040"/>
        </w:tabs>
        <w:rPr>
          <w:color w:val="000000" w:themeColor="text1"/>
          <w14:textFill>
            <w14:solidFill>
              <w14:schemeClr w14:val="tx1"/>
            </w14:solidFill>
          </w14:textFill>
        </w:rPr>
      </w:pPr>
      <w:r>
        <w:t>B、做好土（石）方平衡调配，尽可能避免重复挖运</w:t>
      </w:r>
    </w:p>
    <w:p>
      <w:pPr>
        <w:pStyle w:val="22"/>
        <w:widowControl w:val="0"/>
        <w:tabs>
          <w:tab w:val="left" w:pos="5040"/>
        </w:tabs>
      </w:pPr>
      <w:r>
        <w:t>C、大断面深沟槽开挖时，应编制专项施工方案</w:t>
      </w:r>
    </w:p>
    <w:p>
      <w:pPr>
        <w:pStyle w:val="22"/>
        <w:widowControl w:val="0"/>
        <w:tabs>
          <w:tab w:val="left" w:pos="5040"/>
        </w:tabs>
        <w:rPr>
          <w:color w:val="000000" w:themeColor="text1"/>
          <w14:textFill>
            <w14:solidFill>
              <w14:schemeClr w14:val="tx1"/>
            </w14:solidFill>
          </w14:textFill>
        </w:rPr>
      </w:pPr>
      <w:r>
        <w:t>D、沟槽外侧无需设置截水沟及排水沟</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给水排水管道铺设验收合格后，以下（ ）不属于沟槽回填前应满足的条件。</w:t>
      </w:r>
    </w:p>
    <w:p>
      <w:pPr>
        <w:pStyle w:val="22"/>
        <w:widowControl w:val="0"/>
        <w:tabs>
          <w:tab w:val="left" w:pos="5040"/>
        </w:tabs>
      </w:pPr>
      <w:r>
        <w:rPr>
          <w:color w:val="000000" w:themeColor="text1"/>
          <w14:textFill>
            <w14:solidFill>
              <w14:schemeClr w14:val="tx1"/>
            </w14:solidFill>
          </w14:textFill>
        </w:rPr>
        <w:t>A、</w:t>
      </w:r>
      <w:r>
        <w:t>预制钢筋混凝土管道的现浇筑基础的混凝土强度、水泥砂浆接口的水泥砂浆强度不应小于10MP</w:t>
      </w:r>
    </w:p>
    <w:p>
      <w:pPr>
        <w:pStyle w:val="22"/>
        <w:widowControl w:val="0"/>
        <w:tabs>
          <w:tab w:val="left" w:pos="5040"/>
        </w:tabs>
        <w:rPr>
          <w:color w:val="000000" w:themeColor="text1"/>
          <w14:textFill>
            <w14:solidFill>
              <w14:schemeClr w14:val="tx1"/>
            </w14:solidFill>
          </w14:textFill>
        </w:rPr>
      </w:pPr>
      <w:r>
        <w:t>B、现浇钢筋混凝土管渠的强度应达到设计要求</w:t>
      </w:r>
    </w:p>
    <w:p>
      <w:pPr>
        <w:pStyle w:val="22"/>
        <w:widowControl w:val="0"/>
        <w:tabs>
          <w:tab w:val="left" w:pos="5040"/>
        </w:tabs>
      </w:pPr>
      <w:r>
        <w:t>C、混合结构的矩形或拱形管渠，砌体的水泥砂浆强度应达到设计要求</w:t>
      </w:r>
    </w:p>
    <w:p>
      <w:pPr>
        <w:pStyle w:val="22"/>
        <w:widowControl w:val="0"/>
        <w:tabs>
          <w:tab w:val="left" w:pos="5040"/>
        </w:tabs>
        <w:rPr>
          <w:color w:val="000000" w:themeColor="text1"/>
          <w14:textFill>
            <w14:solidFill>
              <w14:schemeClr w14:val="tx1"/>
            </w14:solidFill>
          </w14:textFill>
        </w:rPr>
      </w:pPr>
      <w:r>
        <w:t>D、井室、雨水口及其他附属构筑物的现浇混凝土强度或砌体水泥砂浆强度应达到设计要求</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给水排水管道施工降排水方案应包括（ ）内容。</w:t>
      </w:r>
    </w:p>
    <w:p>
      <w:pPr>
        <w:pStyle w:val="22"/>
        <w:widowControl w:val="0"/>
        <w:tabs>
          <w:tab w:val="left" w:pos="5040"/>
        </w:tabs>
        <w:rPr>
          <w:color w:val="000000" w:themeColor="text1"/>
          <w14:textFill>
            <w14:solidFill>
              <w14:schemeClr w14:val="tx1"/>
            </w14:solidFill>
          </w14:textFill>
        </w:rPr>
      </w:pPr>
      <w:r>
        <w:rPr>
          <w:rFonts w:hint="eastAsia"/>
        </w:rPr>
        <w:t>①降排水量计算，降排水方法的选定</w:t>
      </w:r>
    </w:p>
    <w:p>
      <w:pPr>
        <w:pStyle w:val="22"/>
        <w:widowControl w:val="0"/>
        <w:tabs>
          <w:tab w:val="left" w:pos="5040"/>
        </w:tabs>
        <w:rPr>
          <w:color w:val="000000" w:themeColor="text1"/>
          <w14:textFill>
            <w14:solidFill>
              <w14:schemeClr w14:val="tx1"/>
            </w14:solidFill>
          </w14:textFill>
        </w:rPr>
      </w:pPr>
      <w:r>
        <w:rPr>
          <w:rFonts w:hint="eastAsia"/>
        </w:rPr>
        <w:t>②排水系统的平面和竖向布置，观测系统的平面布置以及抽水机械的选型和数量</w:t>
      </w:r>
    </w:p>
    <w:p>
      <w:pPr>
        <w:pStyle w:val="22"/>
        <w:widowControl w:val="0"/>
        <w:tabs>
          <w:tab w:val="left" w:pos="5040"/>
        </w:tabs>
        <w:rPr>
          <w:color w:val="000000" w:themeColor="text1"/>
          <w14:textFill>
            <w14:solidFill>
              <w14:schemeClr w14:val="tx1"/>
            </w14:solidFill>
          </w14:textFill>
        </w:rPr>
      </w:pPr>
      <w:r>
        <w:rPr>
          <w:rFonts w:hint="eastAsia"/>
        </w:rPr>
        <w:t>③降水井的构造，井点系统的组合与构造，排放管渠的构造、断面和坡度</w:t>
      </w:r>
    </w:p>
    <w:p>
      <w:pPr>
        <w:pStyle w:val="22"/>
        <w:widowControl w:val="0"/>
        <w:tabs>
          <w:tab w:val="left" w:pos="5040"/>
        </w:tabs>
        <w:rPr>
          <w:color w:val="000000" w:themeColor="text1"/>
          <w14:textFill>
            <w14:solidFill>
              <w14:schemeClr w14:val="tx1"/>
            </w14:solidFill>
          </w14:textFill>
        </w:rPr>
      </w:pPr>
      <w:r>
        <w:rPr>
          <w:rFonts w:hint="eastAsia"/>
        </w:rPr>
        <w:t>④电渗排水所采用的设施及电极，沿线地下和地上管线、周边构</w:t>
      </w:r>
      <w:r>
        <w:t>(建)筑物的保护和施工安全措施</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 xml:space="preserve">②③④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给水排水管道工程降水井的平面布置时，在沟槽两侧应根据计算确定采用单排或双排降水井，在沟槽端部，降水井外延长度应为沟槽宽度的（  ）。</w:t>
      </w:r>
    </w:p>
    <w:p>
      <w:pPr>
        <w:pStyle w:val="22"/>
        <w:widowControl w:val="0"/>
        <w:tabs>
          <w:tab w:val="left" w:pos="5040"/>
        </w:tabs>
      </w:pPr>
      <w:r>
        <w:rPr>
          <w:color w:val="000000" w:themeColor="text1"/>
          <w14:textFill>
            <w14:solidFill>
              <w14:schemeClr w14:val="tx1"/>
            </w14:solidFill>
          </w14:textFill>
        </w:rPr>
        <w:t>A、</w:t>
      </w:r>
      <w:r>
        <w:t>2～4倍</w:t>
      </w:r>
      <w:r>
        <w:tab/>
      </w:r>
      <w:r>
        <w:t>B</w:t>
      </w:r>
      <w:r>
        <w:rPr>
          <w:color w:val="000000" w:themeColor="text1"/>
          <w14:textFill>
            <w14:solidFill>
              <w14:schemeClr w14:val="tx1"/>
            </w14:solidFill>
          </w14:textFill>
        </w:rPr>
        <w:t>、</w:t>
      </w:r>
      <w:r>
        <w:t>2～5倍</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5～10倍  </w:t>
      </w:r>
      <w:r>
        <w:tab/>
      </w:r>
      <w:r>
        <w:t>D</w:t>
      </w:r>
      <w:r>
        <w:rPr>
          <w:color w:val="000000" w:themeColor="text1"/>
          <w14:textFill>
            <w14:solidFill>
              <w14:schemeClr w14:val="tx1"/>
            </w14:solidFill>
          </w14:textFill>
        </w:rPr>
        <w:t>、</w:t>
      </w:r>
      <w:r>
        <w:t>1～2倍</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给水排水管道工程降水井的平面布置应符合相关规定，以下说法错误的是（ ）。</w:t>
      </w:r>
    </w:p>
    <w:p>
      <w:pPr>
        <w:pStyle w:val="22"/>
        <w:widowControl w:val="0"/>
        <w:tabs>
          <w:tab w:val="left" w:pos="5040"/>
        </w:tabs>
      </w:pPr>
      <w:r>
        <w:rPr>
          <w:color w:val="000000" w:themeColor="text1"/>
          <w14:textFill>
            <w14:solidFill>
              <w14:schemeClr w14:val="tx1"/>
            </w14:solidFill>
          </w14:textFill>
        </w:rPr>
        <w:t>A、</w:t>
      </w:r>
      <w:r>
        <w:t>在沟槽两侧应根据计算确定采用单排或双排降水井</w:t>
      </w:r>
    </w:p>
    <w:p>
      <w:pPr>
        <w:pStyle w:val="22"/>
        <w:widowControl w:val="0"/>
        <w:tabs>
          <w:tab w:val="left" w:pos="5040"/>
        </w:tabs>
        <w:rPr>
          <w:color w:val="000000" w:themeColor="text1"/>
          <w14:textFill>
            <w14:solidFill>
              <w14:schemeClr w14:val="tx1"/>
            </w14:solidFill>
          </w14:textFill>
        </w:rPr>
      </w:pPr>
      <w:r>
        <w:t>B、沟槽端部，降水井外延长度应为沟槽宽度的1～2倍</w:t>
      </w:r>
    </w:p>
    <w:p>
      <w:pPr>
        <w:pStyle w:val="22"/>
        <w:widowControl w:val="0"/>
        <w:tabs>
          <w:tab w:val="left" w:pos="5040"/>
        </w:tabs>
      </w:pPr>
      <w:r>
        <w:t>C、在地下水补给方向可加密</w:t>
      </w:r>
    </w:p>
    <w:p>
      <w:pPr>
        <w:pStyle w:val="22"/>
        <w:widowControl w:val="0"/>
        <w:tabs>
          <w:tab w:val="left" w:pos="5040"/>
        </w:tabs>
        <w:rPr>
          <w:color w:val="000000" w:themeColor="text1"/>
          <w14:textFill>
            <w14:solidFill>
              <w14:schemeClr w14:val="tx1"/>
            </w14:solidFill>
          </w14:textFill>
        </w:rPr>
      </w:pPr>
      <w:r>
        <w:t>D、在地下水排泄方向可增加</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w:t>
      </w:r>
    </w:p>
    <w:p>
      <w:pPr>
        <w:pStyle w:val="27"/>
        <w:widowControl w:val="0"/>
        <w:ind w:left="0" w:firstLine="560" w:firstLineChars="200"/>
        <w:rPr>
          <w:color w:val="000000" w:themeColor="text1"/>
          <w14:textFill>
            <w14:solidFill>
              <w14:schemeClr w14:val="tx1"/>
            </w14:solidFill>
          </w14:textFill>
        </w:rPr>
      </w:pPr>
      <w:r>
        <w:t>给水排水管道工程采用明沟排水时，排水井的布置间距不宜大于（  ）。</w:t>
      </w:r>
    </w:p>
    <w:p>
      <w:pPr>
        <w:pStyle w:val="22"/>
        <w:widowControl w:val="0"/>
        <w:tabs>
          <w:tab w:val="left" w:pos="5040"/>
        </w:tabs>
        <w:rPr>
          <w:color w:val="000000" w:themeColor="text1"/>
          <w14:textFill>
            <w14:solidFill>
              <w14:schemeClr w14:val="tx1"/>
            </w14:solidFill>
          </w14:textFill>
        </w:rPr>
      </w:pPr>
      <w:r>
        <w:t xml:space="preserve">A、150m    </w:t>
      </w:r>
      <w:r>
        <w:tab/>
      </w:r>
      <w:r>
        <w:t>B、100m</w:t>
      </w:r>
    </w:p>
    <w:p>
      <w:pPr>
        <w:pStyle w:val="22"/>
        <w:widowControl w:val="0"/>
        <w:tabs>
          <w:tab w:val="left" w:pos="5040"/>
        </w:tabs>
        <w:rPr>
          <w:color w:val="000000" w:themeColor="text1"/>
          <w14:textFill>
            <w14:solidFill>
              <w14:schemeClr w14:val="tx1"/>
            </w14:solidFill>
          </w14:textFill>
        </w:rPr>
      </w:pPr>
      <w:r>
        <w:t xml:space="preserve">C、50m   </w:t>
      </w:r>
      <w:r>
        <w:tab/>
      </w:r>
      <w:r>
        <w:t>D、200m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给水排水管道工程沟槽开挖与支护施工方案应包括相应的主要内容，正确的组合选项是（ ）。</w:t>
      </w:r>
    </w:p>
    <w:p>
      <w:pPr>
        <w:pStyle w:val="22"/>
        <w:widowControl w:val="0"/>
        <w:tabs>
          <w:tab w:val="left" w:pos="5040"/>
        </w:tabs>
        <w:rPr>
          <w:color w:val="000000" w:themeColor="text1"/>
          <w14:textFill>
            <w14:solidFill>
              <w14:schemeClr w14:val="tx1"/>
            </w14:solidFill>
          </w14:textFill>
        </w:rPr>
      </w:pPr>
      <w:r>
        <w:rPr>
          <w:rFonts w:hint="eastAsia"/>
        </w:rPr>
        <w:t>①沟槽施工平面布置图及开挖断面图，沟槽形式、开挖方法及堆土要求</w:t>
      </w:r>
    </w:p>
    <w:p>
      <w:pPr>
        <w:pStyle w:val="22"/>
        <w:widowControl w:val="0"/>
        <w:tabs>
          <w:tab w:val="left" w:pos="5040"/>
        </w:tabs>
        <w:rPr>
          <w:color w:val="000000" w:themeColor="text1"/>
          <w14:textFill>
            <w14:solidFill>
              <w14:schemeClr w14:val="tx1"/>
            </w14:solidFill>
          </w14:textFill>
        </w:rPr>
      </w:pPr>
      <w:r>
        <w:rPr>
          <w:rFonts w:hint="eastAsia"/>
        </w:rPr>
        <w:t>②无支护沟槽的边坡要求，有支护沟槽的支撑形式、结构、支拆方法及安全措施</w:t>
      </w:r>
    </w:p>
    <w:p>
      <w:pPr>
        <w:pStyle w:val="22"/>
        <w:widowControl w:val="0"/>
        <w:tabs>
          <w:tab w:val="left" w:pos="5040"/>
        </w:tabs>
        <w:rPr>
          <w:color w:val="000000" w:themeColor="text1"/>
          <w14:textFill>
            <w14:solidFill>
              <w14:schemeClr w14:val="tx1"/>
            </w14:solidFill>
          </w14:textFill>
        </w:rPr>
      </w:pPr>
      <w:r>
        <w:rPr>
          <w:rFonts w:hint="eastAsia"/>
        </w:rPr>
        <w:t>③施工设备机具的型号、数量及作业要求，不良土质地段沟槽开挖时采取的护坡和防止沟槽坍塌的安全技术措施</w:t>
      </w:r>
    </w:p>
    <w:p>
      <w:pPr>
        <w:pStyle w:val="22"/>
        <w:widowControl w:val="0"/>
        <w:tabs>
          <w:tab w:val="left" w:pos="5040"/>
        </w:tabs>
        <w:rPr>
          <w:color w:val="000000" w:themeColor="text1"/>
          <w14:textFill>
            <w14:solidFill>
              <w14:schemeClr w14:val="tx1"/>
            </w14:solidFill>
          </w14:textFill>
        </w:rPr>
      </w:pPr>
      <w:r>
        <w:rPr>
          <w:rFonts w:hint="eastAsia"/>
        </w:rPr>
        <w:t>④施工安全、文明施工、沿线管线及构</w:t>
      </w:r>
      <w:r>
        <w:t>(建)筑物保护要求等</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给水排水管道工程沟槽每侧临时堆土时，堆土距沟槽边缘不小于（  ），且高度不应超过（  ）。</w:t>
      </w:r>
    </w:p>
    <w:p>
      <w:pPr>
        <w:pStyle w:val="22"/>
        <w:widowControl w:val="0"/>
        <w:tabs>
          <w:tab w:val="left" w:pos="5040"/>
        </w:tabs>
      </w:pPr>
      <w:r>
        <w:rPr>
          <w:color w:val="000000" w:themeColor="text1"/>
          <w14:textFill>
            <w14:solidFill>
              <w14:schemeClr w14:val="tx1"/>
            </w14:solidFill>
          </w14:textFill>
        </w:rPr>
        <w:t>A、</w:t>
      </w:r>
      <w:r>
        <w:t>1.0m</w:t>
      </w:r>
      <w:r>
        <w:rPr>
          <w:rFonts w:hint="eastAsia"/>
        </w:rPr>
        <w:t>，</w:t>
      </w:r>
      <w:r>
        <w:t xml:space="preserve">1.5m  </w:t>
      </w:r>
      <w:r>
        <w:tab/>
      </w:r>
      <w:r>
        <w:t>B</w:t>
      </w:r>
      <w:r>
        <w:rPr>
          <w:color w:val="000000" w:themeColor="text1"/>
          <w14:textFill>
            <w14:solidFill>
              <w14:schemeClr w14:val="tx1"/>
            </w14:solidFill>
          </w14:textFill>
        </w:rPr>
        <w:t>、</w:t>
      </w:r>
      <w:r>
        <w:t>0.8m</w:t>
      </w:r>
      <w:r>
        <w:rPr>
          <w:rFonts w:hint="eastAsia"/>
        </w:rPr>
        <w:t>，</w:t>
      </w:r>
      <w:r>
        <w:t>1.5m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0.8m</w:t>
      </w:r>
      <w:r>
        <w:rPr>
          <w:rFonts w:hint="eastAsia"/>
        </w:rPr>
        <w:t>，</w:t>
      </w:r>
      <w:r>
        <w:t>2.0m</w:t>
      </w:r>
      <w:r>
        <w:tab/>
      </w:r>
      <w:r>
        <w:t>D</w:t>
      </w:r>
      <w:r>
        <w:rPr>
          <w:color w:val="000000" w:themeColor="text1"/>
          <w14:textFill>
            <w14:solidFill>
              <w14:schemeClr w14:val="tx1"/>
            </w14:solidFill>
          </w14:textFill>
        </w:rPr>
        <w:t>、</w:t>
      </w:r>
      <w:r>
        <w:t>1.0m</w:t>
      </w:r>
      <w:r>
        <w:rPr>
          <w:rFonts w:hint="eastAsia"/>
        </w:rPr>
        <w:t>，</w:t>
      </w:r>
      <w:r>
        <w:t>2.0m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给水排水管道工程沟槽挖深较大，分层开挖深度及台阶应符合（ ）规定。</w:t>
      </w:r>
    </w:p>
    <w:p>
      <w:pPr>
        <w:pStyle w:val="22"/>
        <w:widowControl w:val="0"/>
        <w:tabs>
          <w:tab w:val="left" w:pos="5040"/>
        </w:tabs>
        <w:rPr>
          <w:color w:val="000000" w:themeColor="text1"/>
          <w14:textFill>
            <w14:solidFill>
              <w14:schemeClr w14:val="tx1"/>
            </w14:solidFill>
          </w14:textFill>
        </w:rPr>
      </w:pPr>
      <w:r>
        <w:rPr>
          <w:rFonts w:hint="eastAsia"/>
        </w:rPr>
        <w:t>①人工开挖沟槽的槽深超过</w:t>
      </w:r>
      <w:r>
        <w:t>3m时应分层开挖</w:t>
      </w:r>
    </w:p>
    <w:p>
      <w:pPr>
        <w:pStyle w:val="22"/>
        <w:widowControl w:val="0"/>
        <w:tabs>
          <w:tab w:val="left" w:pos="5040"/>
        </w:tabs>
        <w:rPr>
          <w:color w:val="000000" w:themeColor="text1"/>
          <w14:textFill>
            <w14:solidFill>
              <w14:schemeClr w14:val="tx1"/>
            </w14:solidFill>
          </w14:textFill>
        </w:rPr>
      </w:pPr>
      <w:r>
        <w:rPr>
          <w:rFonts w:hint="eastAsia"/>
        </w:rPr>
        <w:t>②人工分层开挖时，每层的深度不超过</w:t>
      </w:r>
      <w:r>
        <w:t>1.5m</w:t>
      </w:r>
    </w:p>
    <w:p>
      <w:pPr>
        <w:pStyle w:val="22"/>
        <w:widowControl w:val="0"/>
        <w:tabs>
          <w:tab w:val="left" w:pos="5040"/>
        </w:tabs>
        <w:rPr>
          <w:color w:val="000000" w:themeColor="text1"/>
          <w14:textFill>
            <w14:solidFill>
              <w14:schemeClr w14:val="tx1"/>
            </w14:solidFill>
          </w14:textFill>
        </w:rPr>
      </w:pPr>
      <w:r>
        <w:rPr>
          <w:rFonts w:hint="eastAsia"/>
        </w:rPr>
        <w:t>③人工开挖多层沟槽的层间留台宽度：放坡开槽时不应小于</w:t>
      </w:r>
      <w:r>
        <w:t>0.8m，直槽时不应小于0.5m，安装井点设备时不应小于1.5m</w:t>
      </w:r>
    </w:p>
    <w:p>
      <w:pPr>
        <w:pStyle w:val="22"/>
        <w:widowControl w:val="0"/>
        <w:tabs>
          <w:tab w:val="left" w:pos="5040"/>
        </w:tabs>
        <w:rPr>
          <w:color w:val="000000" w:themeColor="text1"/>
          <w14:textFill>
            <w14:solidFill>
              <w14:schemeClr w14:val="tx1"/>
            </w14:solidFill>
          </w14:textFill>
        </w:rPr>
      </w:pPr>
      <w:r>
        <w:rPr>
          <w:rFonts w:hint="eastAsia"/>
        </w:rPr>
        <w:t>④采用机械挖槽时，沟槽分层的深度按机械性能确定</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 xml:space="preserve">②③④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给水排水管道工程沟槽开挖应符合（ ）。</w:t>
      </w:r>
    </w:p>
    <w:p>
      <w:pPr>
        <w:pStyle w:val="22"/>
        <w:widowControl w:val="0"/>
        <w:tabs>
          <w:tab w:val="left" w:pos="5040"/>
        </w:tabs>
        <w:rPr>
          <w:color w:val="000000" w:themeColor="text1"/>
          <w14:textFill>
            <w14:solidFill>
              <w14:schemeClr w14:val="tx1"/>
            </w14:solidFill>
          </w14:textFill>
        </w:rPr>
      </w:pPr>
      <w:r>
        <w:rPr>
          <w:rFonts w:hint="eastAsia"/>
        </w:rPr>
        <w:t>①沟槽的开挖断面应符合施工组织设计</w:t>
      </w:r>
      <w:r>
        <w:t>(方案)的要求。槽底原状地基土不得扰动，机械开挖时槽底预留200～300mm土层由人工开挖至设计高程，整平</w:t>
      </w:r>
    </w:p>
    <w:p>
      <w:pPr>
        <w:pStyle w:val="22"/>
        <w:widowControl w:val="0"/>
        <w:tabs>
          <w:tab w:val="left" w:pos="5040"/>
        </w:tabs>
        <w:rPr>
          <w:color w:val="000000" w:themeColor="text1"/>
          <w14:textFill>
            <w14:solidFill>
              <w14:schemeClr w14:val="tx1"/>
            </w14:solidFill>
          </w14:textFill>
        </w:rPr>
      </w:pPr>
      <w:r>
        <w:rPr>
          <w:rFonts w:hint="eastAsia"/>
        </w:rPr>
        <w:t>②槽底不得受水浸泡或受冻，槽底局部扰动或受水浸泡时，宜采用天然级配砂砾石或石灰土回填；槽底扰动土层为湿陷性黄土时，应按设计要求进行地基处理</w:t>
      </w:r>
    </w:p>
    <w:p>
      <w:pPr>
        <w:pStyle w:val="22"/>
        <w:widowControl w:val="0"/>
        <w:tabs>
          <w:tab w:val="left" w:pos="5040"/>
        </w:tabs>
        <w:rPr>
          <w:color w:val="000000" w:themeColor="text1"/>
          <w14:textFill>
            <w14:solidFill>
              <w14:schemeClr w14:val="tx1"/>
            </w14:solidFill>
          </w14:textFill>
        </w:rPr>
      </w:pPr>
      <w:r>
        <w:rPr>
          <w:rFonts w:hint="eastAsia"/>
        </w:rPr>
        <w:t>③槽底土层为杂填土、腐蚀性土时，应全部挖除并按设计要求进行地基处理</w:t>
      </w:r>
    </w:p>
    <w:p>
      <w:pPr>
        <w:pStyle w:val="22"/>
        <w:widowControl w:val="0"/>
        <w:tabs>
          <w:tab w:val="left" w:pos="5040"/>
        </w:tabs>
        <w:rPr>
          <w:color w:val="000000" w:themeColor="text1"/>
          <w14:textFill>
            <w14:solidFill>
              <w14:schemeClr w14:val="tx1"/>
            </w14:solidFill>
          </w14:textFill>
        </w:rPr>
      </w:pPr>
      <w:r>
        <w:rPr>
          <w:rFonts w:hint="eastAsia"/>
        </w:rPr>
        <w:t>④槽壁平顺，边坡坡度符合施工方案的规定，在沟槽边坡稳固后设置供施工人员上下沟槽的安全梯</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给水排水管道工程沟槽开挖应符合施工组织设计(方案)的要求。槽底原状地基土不得扰动，机械开挖时槽底预留(   )土层由人工开挖至设计高程。</w:t>
      </w:r>
    </w:p>
    <w:p>
      <w:pPr>
        <w:pStyle w:val="22"/>
        <w:widowControl w:val="0"/>
        <w:tabs>
          <w:tab w:val="left" w:pos="5040"/>
        </w:tabs>
      </w:pPr>
      <w:r>
        <w:rPr>
          <w:color w:val="000000" w:themeColor="text1"/>
          <w14:textFill>
            <w14:solidFill>
              <w14:schemeClr w14:val="tx1"/>
            </w14:solidFill>
          </w14:textFill>
        </w:rPr>
        <w:t>A、</w:t>
      </w:r>
      <w:r>
        <w:t xml:space="preserve">200～300mm  </w:t>
      </w:r>
      <w:r>
        <w:tab/>
      </w:r>
      <w:r>
        <w:t>B</w:t>
      </w:r>
      <w:r>
        <w:rPr>
          <w:color w:val="000000" w:themeColor="text1"/>
          <w14:textFill>
            <w14:solidFill>
              <w14:schemeClr w14:val="tx1"/>
            </w14:solidFill>
          </w14:textFill>
        </w:rPr>
        <w:t>、</w:t>
      </w:r>
      <w:r>
        <w:t>300～500mm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200～500mm  </w:t>
      </w:r>
      <w:r>
        <w:tab/>
      </w:r>
      <w:r>
        <w:t>D</w:t>
      </w:r>
      <w:r>
        <w:rPr>
          <w:color w:val="000000" w:themeColor="text1"/>
          <w14:textFill>
            <w14:solidFill>
              <w14:schemeClr w14:val="tx1"/>
            </w14:solidFill>
          </w14:textFill>
        </w:rPr>
        <w:t>、</w:t>
      </w:r>
      <w:r>
        <w:t>300～600mm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给水排水管道工程沟槽采用钢板桩支撑时，以下提法错误的是（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构件的规格尺寸经计算确定</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通过计算确定钢板桩的入土深度和横撑的位置与断面</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采用型钢作横梁时，横梁与钢板桩之间的缝应采用钢板垫实</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横梁、横撑与钢板桩连接牢固</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给排水管道工程中，沟槽支撑符合规定的是（ ）。</w:t>
      </w:r>
    </w:p>
    <w:p>
      <w:pPr>
        <w:pStyle w:val="22"/>
        <w:widowControl w:val="0"/>
        <w:tabs>
          <w:tab w:val="left" w:pos="5040"/>
        </w:tabs>
        <w:rPr>
          <w:color w:val="000000" w:themeColor="text1"/>
          <w14:textFill>
            <w14:solidFill>
              <w14:schemeClr w14:val="tx1"/>
            </w14:solidFill>
          </w14:textFill>
        </w:rPr>
      </w:pPr>
      <w:r>
        <w:rPr>
          <w:rFonts w:hint="eastAsia"/>
        </w:rPr>
        <w:t>①支撑应经常检查，发现支撑构件有弯曲、松动、移位或劈裂等迹象时，应及时处理</w:t>
      </w:r>
    </w:p>
    <w:p>
      <w:pPr>
        <w:pStyle w:val="22"/>
        <w:widowControl w:val="0"/>
        <w:tabs>
          <w:tab w:val="left" w:pos="5040"/>
        </w:tabs>
        <w:rPr>
          <w:color w:val="000000" w:themeColor="text1"/>
          <w14:textFill>
            <w14:solidFill>
              <w14:schemeClr w14:val="tx1"/>
            </w14:solidFill>
          </w14:textFill>
        </w:rPr>
      </w:pPr>
      <w:r>
        <w:rPr>
          <w:rFonts w:hint="eastAsia"/>
        </w:rPr>
        <w:t>②雨期及春季解冻时期应加强检查</w:t>
      </w:r>
    </w:p>
    <w:p>
      <w:pPr>
        <w:pStyle w:val="22"/>
        <w:widowControl w:val="0"/>
        <w:tabs>
          <w:tab w:val="left" w:pos="5040"/>
        </w:tabs>
        <w:rPr>
          <w:color w:val="000000" w:themeColor="text1"/>
          <w14:textFill>
            <w14:solidFill>
              <w14:schemeClr w14:val="tx1"/>
            </w14:solidFill>
          </w14:textFill>
        </w:rPr>
      </w:pPr>
      <w:r>
        <w:rPr>
          <w:rFonts w:hint="eastAsia"/>
        </w:rPr>
        <w:t>③拆除支撑前应对沟槽两侧的建筑物、构筑物和槽壁进行安全检查，并应制定拆除支撑的作业要求和安全措施</w:t>
      </w:r>
    </w:p>
    <w:p>
      <w:pPr>
        <w:pStyle w:val="22"/>
        <w:widowControl w:val="0"/>
        <w:tabs>
          <w:tab w:val="left" w:pos="5040"/>
        </w:tabs>
        <w:rPr>
          <w:color w:val="000000" w:themeColor="text1"/>
          <w14:textFill>
            <w14:solidFill>
              <w14:schemeClr w14:val="tx1"/>
            </w14:solidFill>
          </w14:textFill>
        </w:rPr>
      </w:pPr>
      <w:r>
        <w:rPr>
          <w:rFonts w:hint="eastAsia"/>
        </w:rPr>
        <w:t>④施工人员应由安全梯上下沟槽，不得攀登支撑</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 xml:space="preserve">②③④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 xml:space="preserve">给水排水管道工程沟槽钢板桩拆除应符合（ ）。 </w:t>
      </w:r>
    </w:p>
    <w:p>
      <w:pPr>
        <w:pStyle w:val="22"/>
        <w:widowControl w:val="0"/>
        <w:tabs>
          <w:tab w:val="left" w:pos="5040"/>
        </w:tabs>
        <w:rPr>
          <w:color w:val="000000" w:themeColor="text1"/>
          <w14:textFill>
            <w14:solidFill>
              <w14:schemeClr w14:val="tx1"/>
            </w14:solidFill>
          </w14:textFill>
        </w:rPr>
      </w:pPr>
      <w:r>
        <w:rPr>
          <w:rFonts w:hint="eastAsia"/>
        </w:rPr>
        <w:t>①在回填达到规定要求高度后，方可拔除钢板桩</w:t>
      </w:r>
    </w:p>
    <w:p>
      <w:pPr>
        <w:pStyle w:val="22"/>
        <w:widowControl w:val="0"/>
        <w:tabs>
          <w:tab w:val="left" w:pos="5040"/>
        </w:tabs>
        <w:rPr>
          <w:color w:val="000000" w:themeColor="text1"/>
          <w14:textFill>
            <w14:solidFill>
              <w14:schemeClr w14:val="tx1"/>
            </w14:solidFill>
          </w14:textFill>
        </w:rPr>
      </w:pPr>
      <w:r>
        <w:rPr>
          <w:rFonts w:hint="eastAsia"/>
        </w:rPr>
        <w:t>②在回填之前拔除钢板桩</w:t>
      </w:r>
    </w:p>
    <w:p>
      <w:pPr>
        <w:pStyle w:val="22"/>
        <w:widowControl w:val="0"/>
        <w:tabs>
          <w:tab w:val="left" w:pos="5040"/>
        </w:tabs>
        <w:rPr>
          <w:color w:val="000000" w:themeColor="text1"/>
          <w14:textFill>
            <w14:solidFill>
              <w14:schemeClr w14:val="tx1"/>
            </w14:solidFill>
          </w14:textFill>
        </w:rPr>
      </w:pPr>
      <w:r>
        <w:rPr>
          <w:rFonts w:hint="eastAsia"/>
        </w:rPr>
        <w:t>③钢板桩拔除后应及时回填桩孔</w:t>
      </w:r>
    </w:p>
    <w:p>
      <w:pPr>
        <w:pStyle w:val="22"/>
        <w:widowControl w:val="0"/>
        <w:tabs>
          <w:tab w:val="left" w:pos="5040"/>
        </w:tabs>
        <w:rPr>
          <w:color w:val="000000" w:themeColor="text1"/>
          <w14:textFill>
            <w14:solidFill>
              <w14:schemeClr w14:val="tx1"/>
            </w14:solidFill>
          </w14:textFill>
        </w:rPr>
      </w:pPr>
      <w:r>
        <w:rPr>
          <w:rFonts w:hint="eastAsia"/>
        </w:rPr>
        <w:t>④回填桩孔时应采取措施填实</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 xml:space="preserve">给水排水管道工程槽底局部超挖或发生扰动时，以下处理符合规定的是（  ）。 </w:t>
      </w:r>
    </w:p>
    <w:p>
      <w:pPr>
        <w:pStyle w:val="22"/>
        <w:widowControl w:val="0"/>
        <w:tabs>
          <w:tab w:val="left" w:pos="5040"/>
        </w:tabs>
        <w:rPr>
          <w:color w:val="000000" w:themeColor="text1"/>
          <w14:textFill>
            <w14:solidFill>
              <w14:schemeClr w14:val="tx1"/>
            </w14:solidFill>
          </w14:textFill>
        </w:rPr>
      </w:pPr>
      <w:r>
        <w:rPr>
          <w:rFonts w:hint="eastAsia"/>
        </w:rPr>
        <w:t>①超挖深度不超过</w:t>
      </w:r>
      <w:r>
        <w:t>150mm时，可用挖槽原土回填夯实</w:t>
      </w:r>
    </w:p>
    <w:p>
      <w:pPr>
        <w:pStyle w:val="22"/>
        <w:widowControl w:val="0"/>
        <w:tabs>
          <w:tab w:val="left" w:pos="5040"/>
        </w:tabs>
        <w:rPr>
          <w:color w:val="000000" w:themeColor="text1"/>
          <w14:textFill>
            <w14:solidFill>
              <w14:schemeClr w14:val="tx1"/>
            </w14:solidFill>
          </w14:textFill>
        </w:rPr>
      </w:pPr>
      <w:r>
        <w:rPr>
          <w:rFonts w:hint="eastAsia"/>
        </w:rPr>
        <w:t>②超挖深度超过</w:t>
      </w:r>
      <w:r>
        <w:t>150mm时，可用挖槽原土回填夯实</w:t>
      </w:r>
    </w:p>
    <w:p>
      <w:pPr>
        <w:pStyle w:val="22"/>
        <w:widowControl w:val="0"/>
        <w:tabs>
          <w:tab w:val="left" w:pos="5040"/>
        </w:tabs>
        <w:rPr>
          <w:color w:val="000000" w:themeColor="text1"/>
          <w14:textFill>
            <w14:solidFill>
              <w14:schemeClr w14:val="tx1"/>
            </w14:solidFill>
          </w14:textFill>
        </w:rPr>
      </w:pPr>
      <w:r>
        <w:rPr>
          <w:rFonts w:hint="eastAsia"/>
        </w:rPr>
        <w:t>③其压实度不应低于原地基土的密实度</w:t>
      </w:r>
    </w:p>
    <w:p>
      <w:pPr>
        <w:pStyle w:val="22"/>
        <w:widowControl w:val="0"/>
        <w:tabs>
          <w:tab w:val="left" w:pos="5040"/>
        </w:tabs>
        <w:rPr>
          <w:color w:val="000000" w:themeColor="text1"/>
          <w14:textFill>
            <w14:solidFill>
              <w14:schemeClr w14:val="tx1"/>
            </w14:solidFill>
          </w14:textFill>
        </w:rPr>
      </w:pPr>
      <w:r>
        <w:rPr>
          <w:rFonts w:hint="eastAsia"/>
        </w:rPr>
        <w:t>④槽底地基土壤含水量较大，不适于压实时，应采取换填等有效措施</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    </w:t>
      </w:r>
      <w:r>
        <w:tab/>
      </w:r>
      <w:r>
        <w:t>D</w:t>
      </w:r>
      <w:r>
        <w:rPr>
          <w:color w:val="000000" w:themeColor="text1"/>
          <w14:textFill>
            <w14:solidFill>
              <w14:schemeClr w14:val="tx1"/>
            </w14:solidFill>
          </w14:textFill>
        </w:rPr>
        <w:t>、</w:t>
      </w:r>
      <w:r>
        <w:t>①④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在给水排水管道工程管道沟槽回填之前，压力管道水压试验前，除接口外，管道两侧及管顶以上回填高度不应小于（ ）。</w:t>
      </w:r>
    </w:p>
    <w:p>
      <w:pPr>
        <w:pStyle w:val="22"/>
        <w:widowControl w:val="0"/>
        <w:tabs>
          <w:tab w:val="left" w:pos="5040"/>
        </w:tabs>
      </w:pPr>
      <w:r>
        <w:rPr>
          <w:color w:val="000000" w:themeColor="text1"/>
          <w14:textFill>
            <w14:solidFill>
              <w14:schemeClr w14:val="tx1"/>
            </w14:solidFill>
          </w14:textFill>
        </w:rPr>
        <w:t>A、</w:t>
      </w:r>
      <w:r>
        <w:t xml:space="preserve">0.2m    </w:t>
      </w:r>
      <w:r>
        <w:tab/>
      </w:r>
      <w:r>
        <w:t>B</w:t>
      </w:r>
      <w:r>
        <w:rPr>
          <w:color w:val="000000" w:themeColor="text1"/>
          <w14:textFill>
            <w14:solidFill>
              <w14:schemeClr w14:val="tx1"/>
            </w14:solidFill>
          </w14:textFill>
        </w:rPr>
        <w:t>、</w:t>
      </w:r>
      <w:r>
        <w:t>0.5m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0.7m   </w:t>
      </w:r>
      <w:r>
        <w:tab/>
      </w:r>
      <w:r>
        <w:t>D</w:t>
      </w:r>
      <w:r>
        <w:rPr>
          <w:color w:val="000000" w:themeColor="text1"/>
          <w14:textFill>
            <w14:solidFill>
              <w14:schemeClr w14:val="tx1"/>
            </w14:solidFill>
          </w14:textFill>
        </w:rPr>
        <w:t>、</w:t>
      </w:r>
      <w:r>
        <w:t>1.0m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 xml:space="preserve">给水排水管道工程管道沟槽回填前，管道及沟槽处理应符合（  ）。 </w:t>
      </w:r>
    </w:p>
    <w:p>
      <w:pPr>
        <w:pStyle w:val="22"/>
        <w:widowControl w:val="0"/>
        <w:tabs>
          <w:tab w:val="left" w:pos="5040"/>
        </w:tabs>
        <w:rPr>
          <w:color w:val="000000" w:themeColor="text1"/>
          <w14:textFill>
            <w14:solidFill>
              <w14:schemeClr w14:val="tx1"/>
            </w14:solidFill>
          </w14:textFill>
        </w:rPr>
      </w:pPr>
      <w:r>
        <w:rPr>
          <w:rFonts w:hint="eastAsia"/>
        </w:rPr>
        <w:t>①压力管道水压试验前，接口、管道两侧及管顶以上回填高度不应小于</w:t>
      </w:r>
      <w:r>
        <w:t>0.5m</w:t>
      </w:r>
    </w:p>
    <w:p>
      <w:pPr>
        <w:pStyle w:val="22"/>
        <w:widowControl w:val="0"/>
        <w:tabs>
          <w:tab w:val="left" w:pos="5040"/>
        </w:tabs>
        <w:rPr>
          <w:color w:val="000000" w:themeColor="text1"/>
          <w14:textFill>
            <w14:solidFill>
              <w14:schemeClr w14:val="tx1"/>
            </w14:solidFill>
          </w14:textFill>
        </w:rPr>
      </w:pPr>
      <w:r>
        <w:rPr>
          <w:rFonts w:hint="eastAsia"/>
        </w:rPr>
        <w:t>②水压试验合格后，应及时回填沟槽的其余部分；无压管道在闭水或闭气试验合格后应及时回填</w:t>
      </w:r>
    </w:p>
    <w:p>
      <w:pPr>
        <w:pStyle w:val="22"/>
        <w:widowControl w:val="0"/>
        <w:tabs>
          <w:tab w:val="left" w:pos="5040"/>
        </w:tabs>
        <w:rPr>
          <w:color w:val="000000" w:themeColor="text1"/>
          <w14:textFill>
            <w14:solidFill>
              <w14:schemeClr w14:val="tx1"/>
            </w14:solidFill>
          </w14:textFill>
        </w:rPr>
      </w:pPr>
      <w:r>
        <w:rPr>
          <w:rFonts w:hint="eastAsia"/>
        </w:rPr>
        <w:t>③管道沟槽回填前沟槽内砖、石、木块等杂物清除干净</w:t>
      </w:r>
    </w:p>
    <w:p>
      <w:pPr>
        <w:pStyle w:val="22"/>
        <w:widowControl w:val="0"/>
        <w:tabs>
          <w:tab w:val="left" w:pos="5040"/>
        </w:tabs>
        <w:rPr>
          <w:color w:val="000000" w:themeColor="text1"/>
          <w14:textFill>
            <w14:solidFill>
              <w14:schemeClr w14:val="tx1"/>
            </w14:solidFill>
          </w14:textFill>
        </w:rPr>
      </w:pPr>
      <w:r>
        <w:rPr>
          <w:rFonts w:hint="eastAsia"/>
        </w:rPr>
        <w:t>④沟槽内不得有积水，应保持降排水系统正常运行，可以带水回填</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给水排水管道工程井室、雨水口及其它附属物周围回填应符合（  ）。</w:t>
      </w:r>
    </w:p>
    <w:p>
      <w:pPr>
        <w:pStyle w:val="22"/>
        <w:widowControl w:val="0"/>
        <w:tabs>
          <w:tab w:val="left" w:pos="5040"/>
        </w:tabs>
        <w:rPr>
          <w:color w:val="000000" w:themeColor="text1"/>
          <w14:textFill>
            <w14:solidFill>
              <w14:schemeClr w14:val="tx1"/>
            </w14:solidFill>
          </w14:textFill>
        </w:rPr>
      </w:pPr>
      <w:r>
        <w:rPr>
          <w:rFonts w:hint="eastAsia"/>
        </w:rPr>
        <w:t>①井室周围的回填，不可与管道沟槽回填同时进行</w:t>
      </w:r>
    </w:p>
    <w:p>
      <w:pPr>
        <w:pStyle w:val="22"/>
        <w:widowControl w:val="0"/>
        <w:tabs>
          <w:tab w:val="left" w:pos="5040"/>
        </w:tabs>
        <w:rPr>
          <w:color w:val="000000" w:themeColor="text1"/>
          <w14:textFill>
            <w14:solidFill>
              <w14:schemeClr w14:val="tx1"/>
            </w14:solidFill>
          </w14:textFill>
        </w:rPr>
      </w:pPr>
      <w:r>
        <w:rPr>
          <w:rFonts w:hint="eastAsia"/>
        </w:rPr>
        <w:t>②回填材料压实后应与井壁紧贴</w:t>
      </w:r>
    </w:p>
    <w:p>
      <w:pPr>
        <w:pStyle w:val="22"/>
        <w:widowControl w:val="0"/>
        <w:tabs>
          <w:tab w:val="left" w:pos="5040"/>
        </w:tabs>
        <w:rPr>
          <w:color w:val="000000" w:themeColor="text1"/>
          <w14:textFill>
            <w14:solidFill>
              <w14:schemeClr w14:val="tx1"/>
            </w14:solidFill>
          </w14:textFill>
        </w:rPr>
      </w:pPr>
      <w:r>
        <w:rPr>
          <w:rFonts w:hint="eastAsia"/>
        </w:rPr>
        <w:t>③路面范围内的井室周围，应采用石灰土、砂、砂砾等材料回填</w:t>
      </w:r>
    </w:p>
    <w:p>
      <w:pPr>
        <w:pStyle w:val="22"/>
        <w:widowControl w:val="0"/>
        <w:tabs>
          <w:tab w:val="left" w:pos="5040"/>
        </w:tabs>
        <w:rPr>
          <w:color w:val="000000" w:themeColor="text1"/>
          <w14:textFill>
            <w14:solidFill>
              <w14:schemeClr w14:val="tx1"/>
            </w14:solidFill>
          </w14:textFill>
        </w:rPr>
      </w:pPr>
      <w:r>
        <w:rPr>
          <w:rFonts w:hint="eastAsia"/>
        </w:rPr>
        <w:t>④严禁在槽壁取土回填</w:t>
      </w:r>
    </w:p>
    <w:p>
      <w:pPr>
        <w:pStyle w:val="22"/>
        <w:widowControl w:val="0"/>
        <w:tabs>
          <w:tab w:val="left" w:pos="5040"/>
        </w:tabs>
      </w:pPr>
      <w:r>
        <w:rPr>
          <w:color w:val="000000" w:themeColor="text1"/>
          <w14:textFill>
            <w14:solidFill>
              <w14:schemeClr w14:val="tx1"/>
            </w14:solidFill>
          </w14:textFill>
        </w:rPr>
        <w:t>A、</w:t>
      </w:r>
      <w:r>
        <w:t xml:space="preserve">①③④  </w:t>
      </w:r>
      <w:r>
        <w:tab/>
      </w:r>
      <w:r>
        <w:t>B</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 </w:t>
      </w:r>
      <w:r>
        <w:tab/>
      </w:r>
      <w:r>
        <w:t>D</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给水排水管道工程井室、雨水口及其它附属物周围回填时，路面范围内的井室周围，应采用石灰土、砂、砂砾等材料回填，其回填宽度不宜小于（  ）。</w:t>
      </w:r>
    </w:p>
    <w:p>
      <w:pPr>
        <w:pStyle w:val="22"/>
        <w:widowControl w:val="0"/>
        <w:tabs>
          <w:tab w:val="left" w:pos="5040"/>
        </w:tabs>
      </w:pPr>
      <w:r>
        <w:rPr>
          <w:color w:val="000000" w:themeColor="text1"/>
          <w14:textFill>
            <w14:solidFill>
              <w14:schemeClr w14:val="tx1"/>
            </w14:solidFill>
          </w14:textFill>
        </w:rPr>
        <w:t>A、</w:t>
      </w:r>
      <w:r>
        <w:t xml:space="preserve">0.2m   </w:t>
      </w:r>
      <w:r>
        <w:tab/>
      </w:r>
      <w:r>
        <w:t>B</w:t>
      </w:r>
      <w:r>
        <w:rPr>
          <w:color w:val="000000" w:themeColor="text1"/>
          <w14:textFill>
            <w14:solidFill>
              <w14:schemeClr w14:val="tx1"/>
            </w14:solidFill>
          </w14:textFill>
        </w:rPr>
        <w:t>、</w:t>
      </w:r>
      <w:r>
        <w:t>0.5m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0.4m  </w:t>
      </w:r>
      <w:r>
        <w:tab/>
      </w:r>
      <w:r>
        <w:t>D</w:t>
      </w:r>
      <w:r>
        <w:rPr>
          <w:color w:val="000000" w:themeColor="text1"/>
          <w14:textFill>
            <w14:solidFill>
              <w14:schemeClr w14:val="tx1"/>
            </w14:solidFill>
          </w14:textFill>
        </w:rPr>
        <w:t>、</w:t>
      </w:r>
      <w:r>
        <w:t>0.6m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给水排水管道工程沟槽回填料运入槽内不得损伤管道及接口，并应符合（ ）。</w:t>
      </w:r>
    </w:p>
    <w:p>
      <w:pPr>
        <w:pStyle w:val="22"/>
        <w:widowControl w:val="0"/>
        <w:tabs>
          <w:tab w:val="left" w:pos="5040"/>
        </w:tabs>
        <w:rPr>
          <w:color w:val="000000" w:themeColor="text1"/>
          <w14:textFill>
            <w14:solidFill>
              <w14:schemeClr w14:val="tx1"/>
            </w14:solidFill>
          </w14:textFill>
        </w:rPr>
      </w:pPr>
      <w:r>
        <w:rPr>
          <w:rFonts w:hint="eastAsia"/>
        </w:rPr>
        <w:t>①根据每层虚铺厚度的用量将回填材料运至槽内</w:t>
      </w:r>
    </w:p>
    <w:p>
      <w:pPr>
        <w:pStyle w:val="22"/>
        <w:widowControl w:val="0"/>
        <w:tabs>
          <w:tab w:val="left" w:pos="5040"/>
        </w:tabs>
        <w:rPr>
          <w:color w:val="000000" w:themeColor="text1"/>
          <w14:textFill>
            <w14:solidFill>
              <w14:schemeClr w14:val="tx1"/>
            </w14:solidFill>
          </w14:textFill>
        </w:rPr>
      </w:pPr>
      <w:r>
        <w:rPr>
          <w:rFonts w:hint="eastAsia"/>
        </w:rPr>
        <w:t>②不得在影响压实的范围内堆料</w:t>
      </w:r>
    </w:p>
    <w:p>
      <w:pPr>
        <w:pStyle w:val="22"/>
        <w:widowControl w:val="0"/>
        <w:tabs>
          <w:tab w:val="left" w:pos="5040"/>
        </w:tabs>
        <w:rPr>
          <w:color w:val="000000" w:themeColor="text1"/>
          <w14:textFill>
            <w14:solidFill>
              <w14:schemeClr w14:val="tx1"/>
            </w14:solidFill>
          </w14:textFill>
        </w:rPr>
      </w:pPr>
      <w:r>
        <w:rPr>
          <w:rFonts w:hint="eastAsia"/>
        </w:rPr>
        <w:t>③管道两侧和管顶以上</w:t>
      </w:r>
      <w:r>
        <w:t>500mm范围内的回填材料，应由沟槽两侧对称运入槽内，不得直接回填在管道上；回填其他部位时，应均匀运入槽内，不得集中推入</w:t>
      </w:r>
    </w:p>
    <w:p>
      <w:pPr>
        <w:pStyle w:val="22"/>
        <w:widowControl w:val="0"/>
        <w:tabs>
          <w:tab w:val="left" w:pos="5040"/>
        </w:tabs>
        <w:rPr>
          <w:color w:val="000000" w:themeColor="text1"/>
          <w14:textFill>
            <w14:solidFill>
              <w14:schemeClr w14:val="tx1"/>
            </w14:solidFill>
          </w14:textFill>
        </w:rPr>
      </w:pPr>
      <w:r>
        <w:rPr>
          <w:rFonts w:hint="eastAsia"/>
        </w:rPr>
        <w:t>④需要拌合的回填材料，可在槽内拌合</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rFonts w:hint="eastAsia"/>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给水排水管道工程沟槽回填料运入槽内不得损伤管道及接口，管道两侧和管顶以上(  )范围内的回填材料，应由沟槽两侧对称运入槽内，不得直接回填在管道上。</w:t>
      </w:r>
    </w:p>
    <w:p>
      <w:pPr>
        <w:pStyle w:val="22"/>
        <w:widowControl w:val="0"/>
        <w:tabs>
          <w:tab w:val="left" w:pos="5040"/>
        </w:tabs>
      </w:pPr>
      <w:r>
        <w:rPr>
          <w:color w:val="000000" w:themeColor="text1"/>
          <w14:textFill>
            <w14:solidFill>
              <w14:schemeClr w14:val="tx1"/>
            </w14:solidFill>
          </w14:textFill>
        </w:rPr>
        <w:t>A、</w:t>
      </w:r>
      <w:r>
        <w:t xml:space="preserve">0.2m    </w:t>
      </w:r>
      <w:r>
        <w:tab/>
      </w:r>
      <w:r>
        <w:t>B</w:t>
      </w:r>
      <w:r>
        <w:rPr>
          <w:color w:val="000000" w:themeColor="text1"/>
          <w14:textFill>
            <w14:solidFill>
              <w14:schemeClr w14:val="tx1"/>
            </w14:solidFill>
          </w14:textFill>
        </w:rPr>
        <w:t>、</w:t>
      </w:r>
      <w:r>
        <w:t>0.5m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0.4m  </w:t>
      </w:r>
      <w:r>
        <w:tab/>
      </w:r>
      <w:r>
        <w:t>D</w:t>
      </w:r>
      <w:r>
        <w:rPr>
          <w:color w:val="000000" w:themeColor="text1"/>
          <w14:textFill>
            <w14:solidFill>
              <w14:schemeClr w14:val="tx1"/>
            </w14:solidFill>
          </w14:textFill>
        </w:rPr>
        <w:t>、</w:t>
      </w:r>
      <w:r>
        <w:t>0.6m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刚性管道沟槽回填的压实作业应逐层进行，且不得损伤管道,管道两侧和管顶以上(  )范围内胸腔夯实，应采用轻型压实机具，管道两侧压实面的高差不应超过(  ）。</w:t>
      </w:r>
    </w:p>
    <w:p>
      <w:pPr>
        <w:pStyle w:val="22"/>
        <w:widowControl w:val="0"/>
        <w:tabs>
          <w:tab w:val="left" w:pos="5040"/>
        </w:tabs>
      </w:pPr>
      <w:r>
        <w:rPr>
          <w:color w:val="000000" w:themeColor="text1"/>
          <w14:textFill>
            <w14:solidFill>
              <w14:schemeClr w14:val="tx1"/>
            </w14:solidFill>
          </w14:textFill>
        </w:rPr>
        <w:t>A、</w:t>
      </w:r>
      <w:r>
        <w:t>300mm</w:t>
      </w:r>
      <w:r>
        <w:rPr>
          <w:rFonts w:hint="eastAsia"/>
        </w:rPr>
        <w:t>，</w:t>
      </w:r>
      <w:r>
        <w:t xml:space="preserve">500mm  </w:t>
      </w:r>
      <w:r>
        <w:tab/>
      </w:r>
      <w:r>
        <w:t>B</w:t>
      </w:r>
      <w:r>
        <w:rPr>
          <w:color w:val="000000" w:themeColor="text1"/>
          <w14:textFill>
            <w14:solidFill>
              <w14:schemeClr w14:val="tx1"/>
            </w14:solidFill>
          </w14:textFill>
        </w:rPr>
        <w:t>、</w:t>
      </w:r>
      <w:r>
        <w:t>500mm</w:t>
      </w:r>
      <w:r>
        <w:rPr>
          <w:rFonts w:hint="eastAsia"/>
        </w:rPr>
        <w:t>，</w:t>
      </w:r>
      <w:r>
        <w:t>500mm</w:t>
      </w:r>
    </w:p>
    <w:p>
      <w:pPr>
        <w:pStyle w:val="22"/>
        <w:widowControl w:val="0"/>
        <w:tabs>
          <w:tab w:val="left" w:pos="5040"/>
        </w:tabs>
      </w:pPr>
      <w:r>
        <w:t>C</w:t>
      </w:r>
      <w:r>
        <w:rPr>
          <w:color w:val="000000" w:themeColor="text1"/>
          <w14:textFill>
            <w14:solidFill>
              <w14:schemeClr w14:val="tx1"/>
            </w14:solidFill>
          </w14:textFill>
        </w:rPr>
        <w:t>、</w:t>
      </w:r>
      <w:r>
        <w:t>500mm</w:t>
      </w:r>
      <w:r>
        <w:rPr>
          <w:rFonts w:hint="eastAsia"/>
        </w:rPr>
        <w:t>，</w:t>
      </w:r>
      <w:r>
        <w:t xml:space="preserve">300mm </w:t>
      </w:r>
      <w:r>
        <w:tab/>
      </w:r>
      <w:r>
        <w:t>D</w:t>
      </w:r>
      <w:r>
        <w:rPr>
          <w:rFonts w:hint="eastAsia"/>
        </w:rPr>
        <w:t>、</w:t>
      </w:r>
      <w:r>
        <w:t>300mm</w:t>
      </w:r>
      <w:r>
        <w:rPr>
          <w:rFonts w:hint="eastAsia"/>
        </w:rPr>
        <w:t>，</w:t>
      </w:r>
      <w:r>
        <w:t>300mm</w:t>
      </w:r>
    </w:p>
    <w:p>
      <w:pPr>
        <w:pStyle w:val="22"/>
        <w:widowControl w:val="0"/>
        <w:tabs>
          <w:tab w:val="left" w:pos="5040"/>
        </w:tabs>
        <w:rPr>
          <w:color w:val="000000" w:themeColor="text1"/>
          <w14:textFill>
            <w14:solidFill>
              <w14:schemeClr w14:val="tx1"/>
            </w14:solidFill>
          </w14:textFill>
        </w:rPr>
      </w:pPr>
      <w: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刚性管道沟槽回填的压实作业应符合（  ）。</w:t>
      </w:r>
    </w:p>
    <w:p>
      <w:pPr>
        <w:pStyle w:val="22"/>
        <w:widowControl w:val="0"/>
        <w:tabs>
          <w:tab w:val="left" w:pos="5040"/>
        </w:tabs>
        <w:rPr>
          <w:color w:val="000000" w:themeColor="text1"/>
          <w14:textFill>
            <w14:solidFill>
              <w14:schemeClr w14:val="tx1"/>
            </w14:solidFill>
          </w14:textFill>
        </w:rPr>
      </w:pPr>
      <w:r>
        <w:rPr>
          <w:rFonts w:hint="eastAsia"/>
        </w:rPr>
        <w:t>①同一沟槽中有双排或多排管道的基础底面位于同一高程时，管道之间的回填压实应与管道与槽壁之间的回填压实对称进行</w:t>
      </w:r>
    </w:p>
    <w:p>
      <w:pPr>
        <w:pStyle w:val="22"/>
        <w:widowControl w:val="0"/>
        <w:tabs>
          <w:tab w:val="left" w:pos="5040"/>
        </w:tabs>
        <w:rPr>
          <w:color w:val="000000" w:themeColor="text1"/>
          <w14:textFill>
            <w14:solidFill>
              <w14:schemeClr w14:val="tx1"/>
            </w14:solidFill>
          </w14:textFill>
        </w:rPr>
      </w:pPr>
      <w:r>
        <w:rPr>
          <w:rFonts w:hint="eastAsia"/>
        </w:rPr>
        <w:t>②同一沟槽中有双排或多排管道但基础底面的高程不同时，应先回填基础较高的沟槽</w:t>
      </w:r>
    </w:p>
    <w:p>
      <w:pPr>
        <w:pStyle w:val="22"/>
        <w:widowControl w:val="0"/>
        <w:tabs>
          <w:tab w:val="left" w:pos="5040"/>
        </w:tabs>
        <w:rPr>
          <w:color w:val="000000" w:themeColor="text1"/>
          <w14:textFill>
            <w14:solidFill>
              <w14:schemeClr w14:val="tx1"/>
            </w14:solidFill>
          </w14:textFill>
        </w:rPr>
      </w:pPr>
      <w:r>
        <w:rPr>
          <w:rFonts w:hint="eastAsia"/>
        </w:rPr>
        <w:t>③分段回填压实时，相邻段的接茬应呈台阶形，且不得漏夯</w:t>
      </w:r>
    </w:p>
    <w:p>
      <w:pPr>
        <w:pStyle w:val="22"/>
        <w:widowControl w:val="0"/>
        <w:tabs>
          <w:tab w:val="left" w:pos="5040"/>
        </w:tabs>
        <w:rPr>
          <w:color w:val="000000" w:themeColor="text1"/>
          <w14:textFill>
            <w14:solidFill>
              <w14:schemeClr w14:val="tx1"/>
            </w14:solidFill>
          </w14:textFill>
        </w:rPr>
      </w:pPr>
      <w:r>
        <w:rPr>
          <w:rFonts w:hint="eastAsia"/>
        </w:rPr>
        <w:t>④接口工作坑回填时底部凹坑应先回填压实至管底，然后与沟槽同步回填</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②④   </w:t>
      </w:r>
      <w:r>
        <w:tab/>
      </w:r>
      <w:r>
        <w:t>D</w:t>
      </w:r>
      <w:r>
        <w:rPr>
          <w:color w:val="000000" w:themeColor="text1"/>
          <w14:textFill>
            <w14:solidFill>
              <w14:schemeClr w14:val="tx1"/>
            </w14:solidFill>
          </w14:textFill>
        </w:rPr>
        <w:t>、</w:t>
      </w:r>
      <w:r>
        <w:t>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柔性管道的沟槽回填从管底基础部位开始到管顶以上（  ）mm范围内，必须采用人工回填；再往上部位，可用机械从管道轴线两侧同时夯实；每层回填高度应不大于（  ）mm。</w:t>
      </w:r>
    </w:p>
    <w:p>
      <w:pPr>
        <w:pStyle w:val="22"/>
        <w:widowControl w:val="0"/>
        <w:tabs>
          <w:tab w:val="left" w:pos="5040"/>
        </w:tabs>
      </w:pPr>
      <w:r>
        <w:rPr>
          <w:color w:val="000000" w:themeColor="text1"/>
          <w14:textFill>
            <w14:solidFill>
              <w14:schemeClr w14:val="tx1"/>
            </w14:solidFill>
          </w14:textFill>
        </w:rPr>
        <w:t>A、</w:t>
      </w:r>
      <w:r>
        <w:t>500</w:t>
      </w:r>
      <w:r>
        <w:rPr>
          <w:rFonts w:hint="eastAsia"/>
        </w:rPr>
        <w:t>，</w:t>
      </w:r>
      <w:r>
        <w:t xml:space="preserve">500   </w:t>
      </w:r>
      <w:r>
        <w:tab/>
      </w:r>
      <w:r>
        <w:t>B</w:t>
      </w:r>
      <w:r>
        <w:rPr>
          <w:color w:val="000000" w:themeColor="text1"/>
          <w14:textFill>
            <w14:solidFill>
              <w14:schemeClr w14:val="tx1"/>
            </w14:solidFill>
          </w14:textFill>
        </w:rPr>
        <w:t>、</w:t>
      </w:r>
      <w:r>
        <w:t>500</w:t>
      </w:r>
      <w:r>
        <w:rPr>
          <w:rFonts w:hint="eastAsia"/>
        </w:rPr>
        <w:t>，</w:t>
      </w:r>
      <w:r>
        <w:t>300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500</w:t>
      </w:r>
      <w:r>
        <w:rPr>
          <w:rFonts w:hint="eastAsia"/>
        </w:rPr>
        <w:t>，</w:t>
      </w:r>
      <w:r>
        <w:t xml:space="preserve">200   </w:t>
      </w:r>
      <w:r>
        <w:tab/>
      </w:r>
      <w:r>
        <w:t>D</w:t>
      </w:r>
      <w:r>
        <w:rPr>
          <w:color w:val="000000" w:themeColor="text1"/>
          <w14:textFill>
            <w14:solidFill>
              <w14:schemeClr w14:val="tx1"/>
            </w14:solidFill>
          </w14:textFill>
        </w:rPr>
        <w:t>、</w:t>
      </w:r>
      <w:r>
        <w:t>300</w:t>
      </w:r>
      <w:r>
        <w:rPr>
          <w:rFonts w:hint="eastAsia"/>
        </w:rPr>
        <w:t>，</w:t>
      </w:r>
      <w:r>
        <w:t>300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对于管内径大于（ ）的柔性管道，回填施工时应在管内设有竖向支撑。</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500mm    </w:t>
      </w:r>
      <w:r>
        <w:tab/>
      </w:r>
      <w:r>
        <w:t>B</w:t>
      </w:r>
      <w:r>
        <w:rPr>
          <w:color w:val="000000" w:themeColor="text1"/>
          <w14:textFill>
            <w14:solidFill>
              <w14:schemeClr w14:val="tx1"/>
            </w14:solidFill>
          </w14:textFill>
        </w:rPr>
        <w:t>、</w:t>
      </w:r>
      <w:r>
        <w:t>800mm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1000mm  </w:t>
      </w:r>
      <w:r>
        <w:tab/>
      </w:r>
      <w:r>
        <w:t>D</w:t>
      </w:r>
      <w:r>
        <w:rPr>
          <w:color w:val="000000" w:themeColor="text1"/>
          <w14:textFill>
            <w14:solidFill>
              <w14:schemeClr w14:val="tx1"/>
            </w14:solidFill>
          </w14:textFill>
        </w:rPr>
        <w:t>、</w:t>
      </w:r>
      <w:r>
        <w:t>1200mm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柔性管道的沟槽回填作业的现场试验段长度应为一个井段或不少于（ ），因工程因素变化改变回填方式时，应重新进行现场试验。</w:t>
      </w:r>
    </w:p>
    <w:p>
      <w:pPr>
        <w:pStyle w:val="22"/>
        <w:widowControl w:val="0"/>
        <w:tabs>
          <w:tab w:val="left" w:pos="5040"/>
        </w:tabs>
      </w:pPr>
      <w:r>
        <w:rPr>
          <w:color w:val="000000" w:themeColor="text1"/>
          <w14:textFill>
            <w14:solidFill>
              <w14:schemeClr w14:val="tx1"/>
            </w14:solidFill>
          </w14:textFill>
        </w:rPr>
        <w:t>A、</w:t>
      </w:r>
      <w:r>
        <w:t xml:space="preserve">50m   </w:t>
      </w:r>
      <w:r>
        <w:tab/>
      </w:r>
      <w:r>
        <w:t>B</w:t>
      </w:r>
      <w:r>
        <w:rPr>
          <w:color w:val="000000" w:themeColor="text1"/>
          <w14:textFill>
            <w14:solidFill>
              <w14:schemeClr w14:val="tx1"/>
            </w14:solidFill>
          </w14:textFill>
        </w:rPr>
        <w:t>、</w:t>
      </w:r>
      <w:r>
        <w:t>30m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100m   </w:t>
      </w:r>
      <w:r>
        <w:tab/>
      </w:r>
      <w:r>
        <w:t>D</w:t>
      </w:r>
      <w:r>
        <w:rPr>
          <w:color w:val="000000" w:themeColor="text1"/>
          <w14:textFill>
            <w14:solidFill>
              <w14:schemeClr w14:val="tx1"/>
            </w14:solidFill>
          </w14:textFill>
        </w:rPr>
        <w:t>、</w:t>
      </w:r>
      <w:r>
        <w:t>60m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柔性管道回填至设计高程时，应在12～24h内测量并记录管道变形率，管道变形率应符合设计要求；设计无要求时，钢管或球墨铸铁管道变形率应不超过(   )，化学建材管道变形率应不超过(   ）。</w:t>
      </w:r>
    </w:p>
    <w:p>
      <w:pPr>
        <w:pStyle w:val="22"/>
        <w:widowControl w:val="0"/>
        <w:tabs>
          <w:tab w:val="left" w:pos="5040"/>
        </w:tabs>
      </w:pPr>
      <w:r>
        <w:rPr>
          <w:color w:val="000000" w:themeColor="text1"/>
          <w14:textFill>
            <w14:solidFill>
              <w14:schemeClr w14:val="tx1"/>
            </w14:solidFill>
          </w14:textFill>
        </w:rPr>
        <w:t>A、</w:t>
      </w:r>
      <w:r>
        <w:t>2%</w:t>
      </w:r>
      <w:r>
        <w:rPr>
          <w:rFonts w:hint="eastAsia"/>
        </w:rPr>
        <w:t>，</w:t>
      </w:r>
      <w:r>
        <w:t xml:space="preserve">3%     </w:t>
      </w:r>
      <w:r>
        <w:tab/>
      </w:r>
      <w:r>
        <w:t>B</w:t>
      </w:r>
      <w:r>
        <w:rPr>
          <w:color w:val="000000" w:themeColor="text1"/>
          <w14:textFill>
            <w14:solidFill>
              <w14:schemeClr w14:val="tx1"/>
            </w14:solidFill>
          </w14:textFill>
        </w:rPr>
        <w:t>、</w:t>
      </w:r>
      <w:r>
        <w:t>3%</w:t>
      </w:r>
      <w:r>
        <w:rPr>
          <w:rFonts w:hint="eastAsia"/>
        </w:rPr>
        <w:t>，</w:t>
      </w:r>
      <w:r>
        <w:t xml:space="preserve">3%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3%</w:t>
      </w:r>
      <w:r>
        <w:rPr>
          <w:rFonts w:hint="eastAsia"/>
        </w:rPr>
        <w:t>，</w:t>
      </w:r>
      <w:r>
        <w:t xml:space="preserve">5%   </w:t>
      </w:r>
      <w:r>
        <w:tab/>
      </w:r>
      <w:r>
        <w:t>D</w:t>
      </w:r>
      <w:r>
        <w:rPr>
          <w:color w:val="000000" w:themeColor="text1"/>
          <w14:textFill>
            <w14:solidFill>
              <w14:schemeClr w14:val="tx1"/>
            </w14:solidFill>
          </w14:textFill>
        </w:rPr>
        <w:t>、</w:t>
      </w:r>
      <w:r>
        <w:t>5%</w:t>
      </w:r>
      <w:r>
        <w:rPr>
          <w:rFonts w:hint="eastAsia"/>
        </w:rPr>
        <w:t>，</w:t>
      </w:r>
      <w:r>
        <w:t>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GB50268-2008——土石方及地基处理</w:t>
      </w:r>
    </w:p>
    <w:p>
      <w:pPr>
        <w:pStyle w:val="27"/>
        <w:widowControl w:val="0"/>
        <w:ind w:left="0" w:firstLine="560" w:firstLineChars="200"/>
        <w:rPr>
          <w:color w:val="000000" w:themeColor="text1"/>
          <w14:textFill>
            <w14:solidFill>
              <w14:schemeClr w14:val="tx1"/>
            </w14:solidFill>
          </w14:textFill>
        </w:rPr>
      </w:pPr>
      <w:r>
        <w:t>给排水管道主体开槽施工，雨期应采取措施,正确的组合选项是（  ）。</w:t>
      </w:r>
    </w:p>
    <w:p>
      <w:pPr>
        <w:pStyle w:val="22"/>
        <w:widowControl w:val="0"/>
        <w:tabs>
          <w:tab w:val="left" w:pos="5040"/>
        </w:tabs>
        <w:rPr>
          <w:color w:val="000000" w:themeColor="text1"/>
          <w14:textFill>
            <w14:solidFill>
              <w14:schemeClr w14:val="tx1"/>
            </w14:solidFill>
          </w14:textFill>
        </w:rPr>
      </w:pPr>
      <w:r>
        <w:rPr>
          <w:rFonts w:hint="eastAsia"/>
        </w:rPr>
        <w:t>①合理缩短开槽长度，及时砌筑检查井，暂时中断安装的管道及与河道相连通的管口应临时封堵</w:t>
      </w:r>
    </w:p>
    <w:p>
      <w:pPr>
        <w:pStyle w:val="22"/>
        <w:widowControl w:val="0"/>
        <w:tabs>
          <w:tab w:val="left" w:pos="5040"/>
        </w:tabs>
        <w:rPr>
          <w:color w:val="000000" w:themeColor="text1"/>
          <w14:textFill>
            <w14:solidFill>
              <w14:schemeClr w14:val="tx1"/>
            </w14:solidFill>
          </w14:textFill>
        </w:rPr>
      </w:pPr>
      <w:r>
        <w:rPr>
          <w:rFonts w:hint="eastAsia"/>
        </w:rPr>
        <w:t>②已安装的管道验收后应及时回填</w:t>
      </w:r>
    </w:p>
    <w:p>
      <w:pPr>
        <w:pStyle w:val="22"/>
        <w:widowControl w:val="0"/>
        <w:tabs>
          <w:tab w:val="left" w:pos="5040"/>
        </w:tabs>
        <w:rPr>
          <w:color w:val="000000" w:themeColor="text1"/>
          <w14:textFill>
            <w14:solidFill>
              <w14:schemeClr w14:val="tx1"/>
            </w14:solidFill>
          </w14:textFill>
        </w:rPr>
      </w:pPr>
      <w:r>
        <w:rPr>
          <w:rFonts w:hint="eastAsia"/>
        </w:rPr>
        <w:t>③制定槽边雨水径流疏导、槽内排水及防止漂管事故的应急措施</w:t>
      </w:r>
    </w:p>
    <w:p>
      <w:pPr>
        <w:pStyle w:val="22"/>
        <w:widowControl w:val="0"/>
        <w:tabs>
          <w:tab w:val="left" w:pos="5040"/>
        </w:tabs>
        <w:rPr>
          <w:color w:val="000000" w:themeColor="text1"/>
          <w14:textFill>
            <w14:solidFill>
              <w14:schemeClr w14:val="tx1"/>
            </w14:solidFill>
          </w14:textFill>
        </w:rPr>
      </w:pPr>
      <w:r>
        <w:rPr>
          <w:rFonts w:hint="eastAsia"/>
        </w:rPr>
        <w:t>④刚性接口作业宜避开雨天</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给排水管道雨季施工应采取相应措施，以下做法错误的是（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合理缩短开槽长度，及时砌筑检查井，暂时中断安装的管道及与河道相连通的管口应临时封堵</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安装的管道验收前先行回填</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制定槽边雨水径流疏导、槽内排水及防止漂管事故的应急措施</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刚性接口作业宜避开雨天</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给排水管道保温层的施工,法兰两侧应留有间隙，每侧间隙的宽度为螺栓长加(  ）。</w:t>
      </w:r>
    </w:p>
    <w:p>
      <w:pPr>
        <w:pStyle w:val="22"/>
        <w:widowControl w:val="0"/>
        <w:tabs>
          <w:tab w:val="left" w:pos="5040"/>
        </w:tabs>
      </w:pPr>
      <w:r>
        <w:rPr>
          <w:color w:val="000000" w:themeColor="text1"/>
          <w14:textFill>
            <w14:solidFill>
              <w14:schemeClr w14:val="tx1"/>
            </w14:solidFill>
          </w14:textFill>
        </w:rPr>
        <w:t>A、</w:t>
      </w:r>
      <w:r>
        <w:t xml:space="preserve">30-40mm   </w:t>
      </w:r>
      <w:r>
        <w:tab/>
      </w:r>
      <w:r>
        <w:t>B</w:t>
      </w:r>
      <w:r>
        <w:rPr>
          <w:color w:val="000000" w:themeColor="text1"/>
          <w14:textFill>
            <w14:solidFill>
              <w14:schemeClr w14:val="tx1"/>
            </w14:solidFill>
          </w14:textFill>
        </w:rPr>
        <w:t>、</w:t>
      </w:r>
      <w:r>
        <w:t>30-50mm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20-30mm   </w:t>
      </w:r>
      <w:r>
        <w:tab/>
      </w:r>
      <w:r>
        <w:t>D</w:t>
      </w:r>
      <w:r>
        <w:rPr>
          <w:color w:val="000000" w:themeColor="text1"/>
          <w14:textFill>
            <w14:solidFill>
              <w14:schemeClr w14:val="tx1"/>
            </w14:solidFill>
          </w14:textFill>
        </w:rPr>
        <w:t>、</w:t>
      </w:r>
      <w:r>
        <w:t>20-50mm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给排水管道保温层的施工应符合（  ）。</w:t>
      </w:r>
    </w:p>
    <w:p>
      <w:pPr>
        <w:pStyle w:val="22"/>
        <w:widowControl w:val="0"/>
        <w:tabs>
          <w:tab w:val="left" w:pos="5040"/>
        </w:tabs>
        <w:rPr>
          <w:color w:val="000000" w:themeColor="text1"/>
          <w14:textFill>
            <w14:solidFill>
              <w14:schemeClr w14:val="tx1"/>
            </w14:solidFill>
          </w14:textFill>
        </w:rPr>
      </w:pPr>
      <w:r>
        <w:rPr>
          <w:rFonts w:hint="eastAsia"/>
        </w:rPr>
        <w:t>①在管道焊接、水压试验合格后进行</w:t>
      </w:r>
    </w:p>
    <w:p>
      <w:pPr>
        <w:pStyle w:val="22"/>
        <w:widowControl w:val="0"/>
        <w:tabs>
          <w:tab w:val="left" w:pos="5040"/>
        </w:tabs>
        <w:rPr>
          <w:color w:val="000000" w:themeColor="text1"/>
          <w14:textFill>
            <w14:solidFill>
              <w14:schemeClr w14:val="tx1"/>
            </w14:solidFill>
          </w14:textFill>
        </w:rPr>
      </w:pPr>
      <w:r>
        <w:rPr>
          <w:rFonts w:hint="eastAsia"/>
        </w:rPr>
        <w:t>②法兰两侧应留有间隙，每侧间隙的宽度为螺栓长加</w:t>
      </w:r>
      <w:r>
        <w:t>20-30mm；保温层与滑动支座、吊架、支架处不留出空隙</w:t>
      </w:r>
    </w:p>
    <w:p>
      <w:pPr>
        <w:pStyle w:val="22"/>
        <w:widowControl w:val="0"/>
        <w:tabs>
          <w:tab w:val="left" w:pos="5040"/>
        </w:tabs>
        <w:rPr>
          <w:color w:val="000000" w:themeColor="text1"/>
          <w14:textFill>
            <w14:solidFill>
              <w14:schemeClr w14:val="tx1"/>
            </w14:solidFill>
          </w14:textFill>
        </w:rPr>
      </w:pPr>
      <w:r>
        <w:rPr>
          <w:rFonts w:hint="eastAsia"/>
        </w:rPr>
        <w:t>③硬质保温结构，应留伸缩缝；施工期间，不得使保温材料受潮</w:t>
      </w:r>
    </w:p>
    <w:p>
      <w:pPr>
        <w:pStyle w:val="22"/>
        <w:widowControl w:val="0"/>
        <w:tabs>
          <w:tab w:val="left" w:pos="5040"/>
        </w:tabs>
        <w:rPr>
          <w:color w:val="000000" w:themeColor="text1"/>
          <w14:textFill>
            <w14:solidFill>
              <w14:schemeClr w14:val="tx1"/>
            </w14:solidFill>
          </w14:textFill>
        </w:rPr>
      </w:pPr>
      <w:r>
        <w:rPr>
          <w:rFonts w:hint="eastAsia"/>
        </w:rPr>
        <w:t>④保温层伸缩缝宽度的允许偏差应为</w:t>
      </w:r>
      <w:r>
        <w:t>+5mm</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 xml:space="preserve">①③④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给排水管道开槽施工时，混凝土基础(平基与管座)的模板，可一次或两次支设，每次支设高度宜略高于混凝土的浇筑高度,当设计无要求时，宜采用强度等级不低于（  ）的低坍落度混凝土？</w:t>
      </w:r>
    </w:p>
    <w:p>
      <w:pPr>
        <w:pStyle w:val="22"/>
        <w:widowControl w:val="0"/>
        <w:tabs>
          <w:tab w:val="left" w:pos="5040"/>
        </w:tabs>
      </w:pPr>
      <w:r>
        <w:rPr>
          <w:color w:val="000000" w:themeColor="text1"/>
          <w14:textFill>
            <w14:solidFill>
              <w14:schemeClr w14:val="tx1"/>
            </w14:solidFill>
          </w14:textFill>
        </w:rPr>
        <w:t>A、</w:t>
      </w:r>
      <w:r>
        <w:t xml:space="preserve">C20    </w:t>
      </w:r>
      <w:r>
        <w:tab/>
      </w:r>
      <w:r>
        <w:t>B</w:t>
      </w:r>
      <w:r>
        <w:rPr>
          <w:color w:val="000000" w:themeColor="text1"/>
          <w14:textFill>
            <w14:solidFill>
              <w14:schemeClr w14:val="tx1"/>
            </w14:solidFill>
          </w14:textFill>
        </w:rPr>
        <w:t>、</w:t>
      </w:r>
      <w:r>
        <w:t>C15</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C25   </w:t>
      </w:r>
      <w:r>
        <w:tab/>
      </w:r>
      <w:r>
        <w:t>D</w:t>
      </w:r>
      <w:r>
        <w:rPr>
          <w:color w:val="000000" w:themeColor="text1"/>
          <w14:textFill>
            <w14:solidFill>
              <w14:schemeClr w14:val="tx1"/>
            </w14:solidFill>
          </w14:textFill>
        </w:rPr>
        <w:t>、</w:t>
      </w:r>
      <w:r>
        <w:t>C30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给排水管道开槽施工时，混凝土基础施工应符合（ ）。 </w:t>
      </w:r>
    </w:p>
    <w:p>
      <w:pPr>
        <w:pStyle w:val="22"/>
        <w:widowControl w:val="0"/>
        <w:tabs>
          <w:tab w:val="left" w:pos="5040"/>
        </w:tabs>
        <w:rPr>
          <w:color w:val="000000" w:themeColor="text1"/>
          <w14:textFill>
            <w14:solidFill>
              <w14:schemeClr w14:val="tx1"/>
            </w14:solidFill>
          </w14:textFill>
        </w:rPr>
      </w:pPr>
      <w:r>
        <w:rPr>
          <w:rFonts w:hint="eastAsia"/>
        </w:rPr>
        <w:t>①平基与管座的模板，可一次或两次支设，每次支设高度宜略高于混凝土的浇筑高度</w:t>
      </w:r>
    </w:p>
    <w:p>
      <w:pPr>
        <w:pStyle w:val="22"/>
        <w:widowControl w:val="0"/>
        <w:tabs>
          <w:tab w:val="left" w:pos="5040"/>
        </w:tabs>
        <w:rPr>
          <w:color w:val="000000" w:themeColor="text1"/>
          <w14:textFill>
            <w14:solidFill>
              <w14:schemeClr w14:val="tx1"/>
            </w14:solidFill>
          </w14:textFill>
        </w:rPr>
      </w:pPr>
      <w:r>
        <w:rPr>
          <w:rFonts w:hint="eastAsia"/>
        </w:rPr>
        <w:t>②管座与平基分层浇筑时，应先将平基凿毛冲洗干净，并将平基与管体相接触的腋角部位，用同强度等级的水泥砂浆填满、捣实后，再浇筑混凝土，使管体与管座混凝土结合严密</w:t>
      </w:r>
    </w:p>
    <w:p>
      <w:pPr>
        <w:pStyle w:val="22"/>
        <w:widowControl w:val="0"/>
        <w:tabs>
          <w:tab w:val="left" w:pos="5040"/>
        </w:tabs>
        <w:rPr>
          <w:color w:val="000000" w:themeColor="text1"/>
          <w14:textFill>
            <w14:solidFill>
              <w14:schemeClr w14:val="tx1"/>
            </w14:solidFill>
          </w14:textFill>
        </w:rPr>
      </w:pPr>
      <w:r>
        <w:rPr>
          <w:rFonts w:hint="eastAsia"/>
        </w:rPr>
        <w:t>③管座与平基采用垫块法一次浇筑时，必须先从一侧灌注混凝土，对侧的混凝土高过管底与灌注侧混凝土高度相同时，两侧再同时浇筑，并保持两侧混凝土高度一致</w:t>
      </w:r>
    </w:p>
    <w:p>
      <w:pPr>
        <w:pStyle w:val="22"/>
        <w:widowControl w:val="0"/>
        <w:tabs>
          <w:tab w:val="left" w:pos="5040"/>
        </w:tabs>
        <w:rPr>
          <w:color w:val="000000" w:themeColor="text1"/>
          <w14:textFill>
            <w14:solidFill>
              <w14:schemeClr w14:val="tx1"/>
            </w14:solidFill>
          </w14:textFill>
        </w:rPr>
      </w:pPr>
      <w:r>
        <w:rPr>
          <w:rFonts w:hint="eastAsia"/>
        </w:rPr>
        <w:t>④混凝土浇筑中应防止离析；浇筑后应进行养护，强度低于</w:t>
      </w:r>
      <w:r>
        <w:t>1.5MPa时不得承受荷载</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给排水管道开槽施工时，砂石基础施工应符合（ ）。 </w:t>
      </w:r>
    </w:p>
    <w:p>
      <w:pPr>
        <w:pStyle w:val="22"/>
        <w:widowControl w:val="0"/>
        <w:tabs>
          <w:tab w:val="left" w:pos="5040"/>
        </w:tabs>
        <w:rPr>
          <w:color w:val="000000" w:themeColor="text1"/>
          <w14:textFill>
            <w14:solidFill>
              <w14:schemeClr w14:val="tx1"/>
            </w14:solidFill>
          </w14:textFill>
        </w:rPr>
      </w:pPr>
      <w:r>
        <w:rPr>
          <w:rFonts w:hint="eastAsia"/>
        </w:rPr>
        <w:t>①铺设前应先对槽底进行检查，槽底高程及槽宽须符合设计要求，且不应有积水和软泥</w:t>
      </w:r>
    </w:p>
    <w:p>
      <w:pPr>
        <w:pStyle w:val="22"/>
        <w:widowControl w:val="0"/>
        <w:tabs>
          <w:tab w:val="left" w:pos="5040"/>
        </w:tabs>
        <w:rPr>
          <w:color w:val="000000" w:themeColor="text1"/>
          <w14:textFill>
            <w14:solidFill>
              <w14:schemeClr w14:val="tx1"/>
            </w14:solidFill>
          </w14:textFill>
        </w:rPr>
      </w:pPr>
      <w:r>
        <w:rPr>
          <w:rFonts w:hint="eastAsia"/>
        </w:rPr>
        <w:t>②柔性管道的基础结构设计无要求时，宜铺设厚度不小于</w:t>
      </w:r>
      <w:r>
        <w:t>100mm的中粗砂垫层；软土地基宜铺垫一层厚度不小于150mm的砂砾或5～40mm粒径碎石，其表面再铺厚度不小于50mm的中、粗砂垫层</w:t>
      </w:r>
    </w:p>
    <w:p>
      <w:pPr>
        <w:pStyle w:val="22"/>
        <w:widowControl w:val="0"/>
        <w:tabs>
          <w:tab w:val="left" w:pos="5040"/>
        </w:tabs>
        <w:rPr>
          <w:color w:val="000000" w:themeColor="text1"/>
          <w14:textFill>
            <w14:solidFill>
              <w14:schemeClr w14:val="tx1"/>
            </w14:solidFill>
          </w14:textFill>
        </w:rPr>
      </w:pPr>
      <w:r>
        <w:rPr>
          <w:rFonts w:hint="eastAsia"/>
        </w:rPr>
        <w:t>③柔性接口的刚性管道的基础结构，设计无要求时一般土质地段可铺设砂垫层，亦可铺设</w:t>
      </w:r>
      <w:r>
        <w:t>25mm以下粒径碎石，表面再铺20mm厚的砂垫层(中、粗砂)，垫层总厚度应符合规范要求</w:t>
      </w:r>
    </w:p>
    <w:p>
      <w:pPr>
        <w:pStyle w:val="22"/>
        <w:widowControl w:val="0"/>
        <w:tabs>
          <w:tab w:val="left" w:pos="5040"/>
        </w:tabs>
        <w:rPr>
          <w:color w:val="000000" w:themeColor="text1"/>
          <w14:textFill>
            <w14:solidFill>
              <w14:schemeClr w14:val="tx1"/>
            </w14:solidFill>
          </w14:textFill>
        </w:rPr>
      </w:pPr>
      <w:r>
        <w:rPr>
          <w:rFonts w:hint="eastAsia"/>
        </w:rPr>
        <w:t>④管道有效支承角范围必须用中、粗砂填充插捣密实，与管底紧密接触，宜用其他材料填充</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给排水管道开槽施工时，柔性接口的刚性管道的基础结构，设计无要求时一般土质地段可铺设砂垫层，亦可铺设(  ) mm以下粒径碎石，表面再铺(  ) mm厚的砂垫层(中、粗砂)，垫层总厚度应符合规范要求。</w:t>
      </w:r>
    </w:p>
    <w:p>
      <w:pPr>
        <w:pStyle w:val="22"/>
        <w:widowControl w:val="0"/>
        <w:tabs>
          <w:tab w:val="left" w:pos="5040"/>
        </w:tabs>
      </w:pPr>
      <w:r>
        <w:rPr>
          <w:color w:val="000000" w:themeColor="text1"/>
          <w14:textFill>
            <w14:solidFill>
              <w14:schemeClr w14:val="tx1"/>
            </w14:solidFill>
          </w14:textFill>
        </w:rPr>
        <w:t>A、</w:t>
      </w:r>
      <w:r>
        <w:t>50</w:t>
      </w:r>
      <w:r>
        <w:rPr>
          <w:rFonts w:hint="eastAsia"/>
        </w:rPr>
        <w:t>，</w:t>
      </w:r>
      <w:r>
        <w:t xml:space="preserve">50    </w:t>
      </w:r>
      <w:r>
        <w:tab/>
      </w:r>
      <w:r>
        <w:t>B</w:t>
      </w:r>
      <w:r>
        <w:rPr>
          <w:color w:val="000000" w:themeColor="text1"/>
          <w14:textFill>
            <w14:solidFill>
              <w14:schemeClr w14:val="tx1"/>
            </w14:solidFill>
          </w14:textFill>
        </w:rPr>
        <w:t>、</w:t>
      </w:r>
      <w:r>
        <w:t>25</w:t>
      </w:r>
      <w:r>
        <w:rPr>
          <w:rFonts w:hint="eastAsia"/>
        </w:rPr>
        <w:t>，</w:t>
      </w:r>
      <w:r>
        <w:t>20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25</w:t>
      </w:r>
      <w:r>
        <w:rPr>
          <w:rFonts w:hint="eastAsia"/>
        </w:rPr>
        <w:t>，</w:t>
      </w:r>
      <w:r>
        <w:t xml:space="preserve">50    </w:t>
      </w:r>
      <w:r>
        <w:tab/>
      </w:r>
      <w:r>
        <w:t>D</w:t>
      </w:r>
      <w:r>
        <w:rPr>
          <w:color w:val="000000" w:themeColor="text1"/>
          <w14:textFill>
            <w14:solidFill>
              <w14:schemeClr w14:val="tx1"/>
            </w14:solidFill>
          </w14:textFill>
        </w:rPr>
        <w:t>、</w:t>
      </w:r>
      <w:r>
        <w:t>50</w:t>
      </w:r>
      <w:r>
        <w:rPr>
          <w:rFonts w:hint="eastAsia"/>
        </w:rPr>
        <w:t>，</w:t>
      </w:r>
      <w:r>
        <w:t>100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给排水管道开槽施工时，对钢管安装首次采用的钢材、焊接材料、焊接方法或焊接工艺，施工单位必须在（  ）按设计要求和有关规定进行焊接试验，并应根据试验结果编制焊接工艺指导书。</w:t>
      </w:r>
    </w:p>
    <w:p>
      <w:pPr>
        <w:pStyle w:val="22"/>
        <w:widowControl w:val="0"/>
        <w:tabs>
          <w:tab w:val="left" w:pos="5040"/>
        </w:tabs>
      </w:pPr>
      <w:r>
        <w:rPr>
          <w:color w:val="000000" w:themeColor="text1"/>
          <w14:textFill>
            <w14:solidFill>
              <w14:schemeClr w14:val="tx1"/>
            </w14:solidFill>
          </w14:textFill>
        </w:rPr>
        <w:t>A、</w:t>
      </w:r>
      <w:r>
        <w:t xml:space="preserve">施焊前    </w:t>
      </w:r>
      <w:r>
        <w:tab/>
      </w:r>
      <w:r>
        <w:t>B</w:t>
      </w:r>
      <w:r>
        <w:rPr>
          <w:color w:val="000000" w:themeColor="text1"/>
          <w14:textFill>
            <w14:solidFill>
              <w14:schemeClr w14:val="tx1"/>
            </w14:solidFill>
          </w14:textFill>
        </w:rPr>
        <w:t>、</w:t>
      </w:r>
      <w:r>
        <w:t>施焊后</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验收前   </w:t>
      </w:r>
      <w:r>
        <w:tab/>
      </w:r>
      <w:r>
        <w:t>D</w:t>
      </w:r>
      <w:r>
        <w:rPr>
          <w:color w:val="000000" w:themeColor="text1"/>
          <w14:textFill>
            <w14:solidFill>
              <w14:schemeClr w14:val="tx1"/>
            </w14:solidFill>
          </w14:textFill>
        </w:rPr>
        <w:t>、</w:t>
      </w:r>
      <w:r>
        <w:t>验收后</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给排水管道开槽施工时，钢管对口纵、环向焊缝的位置应符合相关规定，有加固环的钢管，加固环的对焊焊缝应与管节纵向焊缝错开，其间距不应小于（ ）mm；加固环距管节的环向焊缝不应小于（ ）mm。</w:t>
      </w:r>
    </w:p>
    <w:p>
      <w:pPr>
        <w:pStyle w:val="22"/>
        <w:widowControl w:val="0"/>
        <w:tabs>
          <w:tab w:val="left" w:pos="5040"/>
        </w:tabs>
      </w:pPr>
      <w:r>
        <w:rPr>
          <w:color w:val="000000" w:themeColor="text1"/>
          <w14:textFill>
            <w14:solidFill>
              <w14:schemeClr w14:val="tx1"/>
            </w14:solidFill>
          </w14:textFill>
        </w:rPr>
        <w:t>A、</w:t>
      </w:r>
      <w:r>
        <w:t>200</w:t>
      </w:r>
      <w:r>
        <w:rPr>
          <w:rFonts w:hint="eastAsia"/>
        </w:rPr>
        <w:t>，</w:t>
      </w:r>
      <w:r>
        <w:t xml:space="preserve">100    </w:t>
      </w:r>
      <w:r>
        <w:tab/>
      </w:r>
      <w:r>
        <w:t>B</w:t>
      </w:r>
      <w:r>
        <w:rPr>
          <w:color w:val="000000" w:themeColor="text1"/>
          <w14:textFill>
            <w14:solidFill>
              <w14:schemeClr w14:val="tx1"/>
            </w14:solidFill>
          </w14:textFill>
        </w:rPr>
        <w:t>、</w:t>
      </w:r>
      <w:r>
        <w:t>100</w:t>
      </w:r>
      <w:r>
        <w:rPr>
          <w:rFonts w:hint="eastAsia"/>
        </w:rPr>
        <w:t>，</w:t>
      </w:r>
      <w:r>
        <w:t>100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100</w:t>
      </w:r>
      <w:r>
        <w:rPr>
          <w:rFonts w:hint="eastAsia"/>
        </w:rPr>
        <w:t>，</w:t>
      </w:r>
      <w:r>
        <w:t xml:space="preserve">50   </w:t>
      </w:r>
      <w:r>
        <w:tab/>
      </w:r>
      <w:r>
        <w:t>D</w:t>
      </w:r>
      <w:r>
        <w:rPr>
          <w:color w:val="000000" w:themeColor="text1"/>
          <w14:textFill>
            <w14:solidFill>
              <w14:schemeClr w14:val="tx1"/>
            </w14:solidFill>
          </w14:textFill>
        </w:rPr>
        <w:t>、</w:t>
      </w:r>
      <w:r>
        <w:t>50</w:t>
      </w:r>
      <w:r>
        <w:rPr>
          <w:rFonts w:hint="eastAsia"/>
        </w:rPr>
        <w:t>，</w:t>
      </w:r>
      <w:r>
        <w:t>50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w:t>
      </w:r>
      <w:r>
        <w:t xml:space="preserve">  范》GB50268-2008——开槽施工管道主体结构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给排水管道开槽施工时，钢管对口纵、环向焊缝的位置应符合相应规定,以下提法错误的是（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纵向焊缝应放在管道中心垂线上半圆的45°左右处</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纵向焊缝应错开，管径小于600mm时，错开的间距不得小于100mm；管径大于或等于600mm时。错开的间距不得小于300mm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环向焊缝距支架净距离不应小于100mm</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管道宜采用十字形焊缝</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给排水钢管管道上开孔应符合相关规定，正确的组合选项是（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①不得在干管的纵向、环向焊缝处开孔</w:t>
      </w:r>
    </w:p>
    <w:p>
      <w:pPr>
        <w:pStyle w:val="22"/>
        <w:widowControl w:val="0"/>
        <w:tabs>
          <w:tab w:val="left" w:pos="5040"/>
        </w:tabs>
        <w:rPr>
          <w:color w:val="000000" w:themeColor="text1"/>
          <w14:textFill>
            <w14:solidFill>
              <w14:schemeClr w14:val="tx1"/>
            </w14:solidFill>
          </w14:textFill>
        </w:rPr>
      </w:pPr>
      <w:r>
        <w:rPr>
          <w:rFonts w:hint="eastAsia"/>
        </w:rPr>
        <w:t>②管道上任何位置不得开方孔</w:t>
      </w:r>
    </w:p>
    <w:p>
      <w:pPr>
        <w:pStyle w:val="22"/>
        <w:widowControl w:val="0"/>
        <w:tabs>
          <w:tab w:val="left" w:pos="5040"/>
        </w:tabs>
        <w:rPr>
          <w:color w:val="000000" w:themeColor="text1"/>
          <w14:textFill>
            <w14:solidFill>
              <w14:schemeClr w14:val="tx1"/>
            </w14:solidFill>
          </w14:textFill>
        </w:rPr>
      </w:pPr>
      <w:r>
        <w:rPr>
          <w:rFonts w:hint="eastAsia"/>
        </w:rPr>
        <w:t>③宜在短节上或管件上开孔</w:t>
      </w:r>
    </w:p>
    <w:p>
      <w:pPr>
        <w:pStyle w:val="22"/>
        <w:widowControl w:val="0"/>
        <w:tabs>
          <w:tab w:val="left" w:pos="5040"/>
        </w:tabs>
        <w:rPr>
          <w:color w:val="000000" w:themeColor="text1"/>
          <w14:textFill>
            <w14:solidFill>
              <w14:schemeClr w14:val="tx1"/>
            </w14:solidFill>
          </w14:textFill>
        </w:rPr>
      </w:pPr>
      <w:r>
        <w:rPr>
          <w:rFonts w:hint="eastAsia"/>
        </w:rPr>
        <w:t>④开孔处的加固补强应符合设计要求</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给排水钢管管道采用法兰连接时，应符合相关规定，正确的组合选项是（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①法兰应与管道保持同心，两法兰间应平行</w:t>
      </w:r>
    </w:p>
    <w:p>
      <w:pPr>
        <w:pStyle w:val="22"/>
        <w:widowControl w:val="0"/>
        <w:tabs>
          <w:tab w:val="left" w:pos="5040"/>
        </w:tabs>
        <w:rPr>
          <w:color w:val="000000" w:themeColor="text1"/>
          <w14:textFill>
            <w14:solidFill>
              <w14:schemeClr w14:val="tx1"/>
            </w14:solidFill>
          </w14:textFill>
        </w:rPr>
      </w:pPr>
      <w:r>
        <w:rPr>
          <w:rFonts w:hint="eastAsia"/>
        </w:rPr>
        <w:t>②螺栓应使用相同规格，且安装方向一致</w:t>
      </w:r>
    </w:p>
    <w:p>
      <w:pPr>
        <w:pStyle w:val="22"/>
        <w:widowControl w:val="0"/>
        <w:tabs>
          <w:tab w:val="left" w:pos="5040"/>
        </w:tabs>
        <w:rPr>
          <w:color w:val="000000" w:themeColor="text1"/>
          <w14:textFill>
            <w14:solidFill>
              <w14:schemeClr w14:val="tx1"/>
            </w14:solidFill>
          </w14:textFill>
        </w:rPr>
      </w:pPr>
      <w:r>
        <w:rPr>
          <w:rFonts w:hint="eastAsia"/>
        </w:rPr>
        <w:t>③螺栓应对称紧固，紧固好的螺栓不露出螺母之外</w:t>
      </w:r>
    </w:p>
    <w:p>
      <w:pPr>
        <w:pStyle w:val="22"/>
        <w:widowControl w:val="0"/>
        <w:tabs>
          <w:tab w:val="left" w:pos="5040"/>
        </w:tabs>
        <w:rPr>
          <w:color w:val="000000" w:themeColor="text1"/>
          <w14:textFill>
            <w14:solidFill>
              <w14:schemeClr w14:val="tx1"/>
            </w14:solidFill>
          </w14:textFill>
        </w:rPr>
      </w:pPr>
      <w:r>
        <w:rPr>
          <w:rFonts w:hint="eastAsia"/>
        </w:rPr>
        <w:t>④法兰接口埋入土中时，采取防腐措施</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给排水钢管水泥砂浆内防腐层施工时，水泥砂浆抗压强度应符合设计要求，且不应低于（ ）。</w:t>
      </w:r>
    </w:p>
    <w:p>
      <w:pPr>
        <w:pStyle w:val="22"/>
        <w:widowControl w:val="0"/>
        <w:tabs>
          <w:tab w:val="left" w:pos="5040"/>
        </w:tabs>
      </w:pPr>
      <w:r>
        <w:rPr>
          <w:color w:val="000000" w:themeColor="text1"/>
          <w14:textFill>
            <w14:solidFill>
              <w14:schemeClr w14:val="tx1"/>
            </w14:solidFill>
          </w14:textFill>
        </w:rPr>
        <w:t>A、</w:t>
      </w:r>
      <w:r>
        <w:t xml:space="preserve">20MPa    </w:t>
      </w:r>
      <w:r>
        <w:tab/>
      </w:r>
      <w:r>
        <w:t>B</w:t>
      </w:r>
      <w:r>
        <w:rPr>
          <w:color w:val="000000" w:themeColor="text1"/>
          <w14:textFill>
            <w14:solidFill>
              <w14:schemeClr w14:val="tx1"/>
            </w14:solidFill>
          </w14:textFill>
        </w:rPr>
        <w:t>、</w:t>
      </w:r>
      <w:r>
        <w:t>25MPa</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30MPa  </w:t>
      </w:r>
      <w:r>
        <w:tab/>
      </w:r>
      <w:r>
        <w:t>D</w:t>
      </w:r>
      <w:r>
        <w:rPr>
          <w:color w:val="000000" w:themeColor="text1"/>
          <w14:textFill>
            <w14:solidFill>
              <w14:schemeClr w14:val="tx1"/>
            </w14:solidFill>
          </w14:textFill>
        </w:rPr>
        <w:t>、</w:t>
      </w:r>
      <w:r>
        <w:t>15MPa</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给排水钢管水泥砂浆内防腐层施工成形后，应立即将管道封堵，终凝后进行潮湿养护；普通硅酸盐水泥砂浆养护时间不应少于(  )，矿渣硅酸盐水泥砂浆不应少于(  ）。</w:t>
      </w:r>
    </w:p>
    <w:p>
      <w:pPr>
        <w:pStyle w:val="22"/>
        <w:widowControl w:val="0"/>
        <w:tabs>
          <w:tab w:val="left" w:pos="5040"/>
        </w:tabs>
      </w:pPr>
      <w:r>
        <w:rPr>
          <w:color w:val="000000" w:themeColor="text1"/>
          <w14:textFill>
            <w14:solidFill>
              <w14:schemeClr w14:val="tx1"/>
            </w14:solidFill>
          </w14:textFill>
        </w:rPr>
        <w:t>A、</w:t>
      </w:r>
      <w:r>
        <w:t>7d</w:t>
      </w:r>
      <w:r>
        <w:rPr>
          <w:rFonts w:hint="eastAsia"/>
        </w:rPr>
        <w:t>，</w:t>
      </w:r>
      <w:r>
        <w:t xml:space="preserve">14d    </w:t>
      </w:r>
      <w:r>
        <w:tab/>
      </w:r>
      <w:r>
        <w:t>B</w:t>
      </w:r>
      <w:r>
        <w:rPr>
          <w:color w:val="000000" w:themeColor="text1"/>
          <w14:textFill>
            <w14:solidFill>
              <w14:schemeClr w14:val="tx1"/>
            </w14:solidFill>
          </w14:textFill>
        </w:rPr>
        <w:t>、</w:t>
      </w:r>
      <w:r>
        <w:t>7d</w:t>
      </w:r>
      <w:r>
        <w:rPr>
          <w:rFonts w:hint="eastAsia"/>
        </w:rPr>
        <w:t>，</w:t>
      </w:r>
      <w:r>
        <w:t>7d</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14d</w:t>
      </w:r>
      <w:r>
        <w:rPr>
          <w:rFonts w:hint="eastAsia"/>
        </w:rPr>
        <w:t>，</w:t>
      </w:r>
      <w:r>
        <w:t>14d</w:t>
      </w:r>
      <w:r>
        <w:tab/>
      </w:r>
      <w:r>
        <w:t>D</w:t>
      </w:r>
      <w:r>
        <w:rPr>
          <w:color w:val="000000" w:themeColor="text1"/>
          <w14:textFill>
            <w14:solidFill>
              <w14:schemeClr w14:val="tx1"/>
            </w14:solidFill>
          </w14:textFill>
        </w:rPr>
        <w:t>、</w:t>
      </w:r>
      <w:r>
        <w:t>28d</w:t>
      </w:r>
      <w:r>
        <w:rPr>
          <w:rFonts w:hint="eastAsia"/>
        </w:rPr>
        <w:t>，</w:t>
      </w:r>
      <w:r>
        <w:t>28d</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给排水钢管液体环氧涂料内防腐层施工应符合相应规定，当环境相对湿度大于（  ）时，应对钢管除湿后方可作业。</w:t>
      </w:r>
    </w:p>
    <w:p>
      <w:pPr>
        <w:pStyle w:val="22"/>
        <w:widowControl w:val="0"/>
        <w:tabs>
          <w:tab w:val="left" w:pos="5040"/>
        </w:tabs>
      </w:pPr>
      <w:r>
        <w:rPr>
          <w:color w:val="000000" w:themeColor="text1"/>
          <w14:textFill>
            <w14:solidFill>
              <w14:schemeClr w14:val="tx1"/>
            </w14:solidFill>
          </w14:textFill>
        </w:rPr>
        <w:t>A、</w:t>
      </w:r>
      <w:r>
        <w:t xml:space="preserve">80%   </w:t>
      </w:r>
      <w:r>
        <w:tab/>
      </w:r>
      <w:r>
        <w:t>B</w:t>
      </w:r>
      <w:r>
        <w:rPr>
          <w:color w:val="000000" w:themeColor="text1"/>
          <w14:textFill>
            <w14:solidFill>
              <w14:schemeClr w14:val="tx1"/>
            </w14:solidFill>
          </w14:textFill>
        </w:rPr>
        <w:t>、</w:t>
      </w:r>
      <w:r>
        <w:t>85%</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70%  </w:t>
      </w:r>
      <w:r>
        <w:tab/>
      </w:r>
      <w:r>
        <w:t>D</w:t>
      </w:r>
      <w:r>
        <w:rPr>
          <w:color w:val="000000" w:themeColor="text1"/>
          <w14:textFill>
            <w14:solidFill>
              <w14:schemeClr w14:val="tx1"/>
            </w14:solidFill>
          </w14:textFill>
        </w:rPr>
        <w:t>、</w:t>
      </w:r>
      <w:r>
        <w:t>75%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给排水钢管管道在雨期、冬期石油沥青及环氧煤沥青涂料外防腐层施工应符合相关规定，正确的组合选项是（  ）。 </w:t>
      </w:r>
    </w:p>
    <w:p>
      <w:pPr>
        <w:pStyle w:val="22"/>
        <w:widowControl w:val="0"/>
        <w:tabs>
          <w:tab w:val="left" w:pos="5040"/>
        </w:tabs>
        <w:rPr>
          <w:color w:val="000000" w:themeColor="text1"/>
          <w14:textFill>
            <w14:solidFill>
              <w14:schemeClr w14:val="tx1"/>
            </w14:solidFill>
          </w14:textFill>
        </w:rPr>
      </w:pPr>
      <w:r>
        <w:rPr>
          <w:rFonts w:hint="eastAsia"/>
        </w:rPr>
        <w:t>①环境温度低于</w:t>
      </w:r>
      <w:r>
        <w:t>5℃时，不宜采用环氧煤沥青涂料；采用石油沥青涂料时，应采取冬期施工措施</w:t>
      </w:r>
    </w:p>
    <w:p>
      <w:pPr>
        <w:pStyle w:val="22"/>
        <w:widowControl w:val="0"/>
        <w:tabs>
          <w:tab w:val="left" w:pos="5040"/>
        </w:tabs>
        <w:rPr>
          <w:color w:val="000000" w:themeColor="text1"/>
          <w14:textFill>
            <w14:solidFill>
              <w14:schemeClr w14:val="tx1"/>
            </w14:solidFill>
          </w14:textFill>
        </w:rPr>
      </w:pPr>
      <w:r>
        <w:rPr>
          <w:rFonts w:hint="eastAsia"/>
        </w:rPr>
        <w:t>②环境温度低于</w:t>
      </w:r>
      <w:r>
        <w:t>0℃或相对湿度大于80％时，末采取措施不得进行施工</w:t>
      </w:r>
    </w:p>
    <w:p>
      <w:pPr>
        <w:pStyle w:val="22"/>
        <w:widowControl w:val="0"/>
        <w:tabs>
          <w:tab w:val="left" w:pos="5040"/>
        </w:tabs>
        <w:rPr>
          <w:color w:val="000000" w:themeColor="text1"/>
          <w14:textFill>
            <w14:solidFill>
              <w14:schemeClr w14:val="tx1"/>
            </w14:solidFill>
          </w14:textFill>
        </w:rPr>
      </w:pPr>
      <w:r>
        <w:rPr>
          <w:rFonts w:hint="eastAsia"/>
        </w:rPr>
        <w:t>③不得在雨、雾、雪或</w:t>
      </w:r>
      <w:r>
        <w:t>5级以上大风环境露天施工</w:t>
      </w:r>
    </w:p>
    <w:p>
      <w:pPr>
        <w:pStyle w:val="22"/>
        <w:widowControl w:val="0"/>
        <w:tabs>
          <w:tab w:val="left" w:pos="5040"/>
        </w:tabs>
        <w:rPr>
          <w:color w:val="000000" w:themeColor="text1"/>
          <w14:textFill>
            <w14:solidFill>
              <w14:schemeClr w14:val="tx1"/>
            </w14:solidFill>
          </w14:textFill>
        </w:rPr>
      </w:pPr>
      <w:r>
        <w:rPr>
          <w:rFonts w:hint="eastAsia"/>
        </w:rPr>
        <w:t>④已涂刷石油沥青防腐层的管道，炎热天气下不宜直接受阳光照射；冬期气温等于或低于沥青涂料脆化温度时，不得起吊、运输和铺设；脆化温度试验应符合现行国家标准规定</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给排水钢管管道牺牲阳极保护法防腐施工,立式阳极宜采用(  ) 施工，卧式阳极宜采用(  )施工。</w:t>
      </w:r>
    </w:p>
    <w:p>
      <w:pPr>
        <w:pStyle w:val="22"/>
        <w:widowControl w:val="0"/>
        <w:tabs>
          <w:tab w:val="left" w:pos="5040"/>
        </w:tabs>
      </w:pPr>
      <w:r>
        <w:rPr>
          <w:color w:val="000000" w:themeColor="text1"/>
          <w14:textFill>
            <w14:solidFill>
              <w14:schemeClr w14:val="tx1"/>
            </w14:solidFill>
          </w14:textFill>
        </w:rPr>
        <w:t>A、</w:t>
      </w:r>
      <w:r>
        <w:t>钻孔法</w:t>
      </w:r>
      <w:r>
        <w:rPr>
          <w:rFonts w:hint="eastAsia"/>
        </w:rPr>
        <w:t>，</w:t>
      </w:r>
      <w:r>
        <w:t>开槽法</w:t>
      </w:r>
      <w:r>
        <w:rPr>
          <w:rFonts w:hint="eastAsia"/>
        </w:rPr>
        <w:tab/>
      </w:r>
      <w:r>
        <w:t>B</w:t>
      </w:r>
      <w:r>
        <w:rPr>
          <w:rFonts w:hint="eastAsia"/>
        </w:rPr>
        <w:t>、</w:t>
      </w:r>
      <w:r>
        <w:t>开槽法</w:t>
      </w:r>
      <w:r>
        <w:rPr>
          <w:rFonts w:hint="eastAsia"/>
        </w:rPr>
        <w:t>，</w:t>
      </w:r>
      <w:r>
        <w:t>钻孔法</w:t>
      </w:r>
    </w:p>
    <w:p>
      <w:pPr>
        <w:pStyle w:val="22"/>
        <w:widowControl w:val="0"/>
        <w:tabs>
          <w:tab w:val="left" w:pos="5040"/>
        </w:tabs>
        <w:rPr>
          <w:color w:val="000000" w:themeColor="text1"/>
          <w14:textFill>
            <w14:solidFill>
              <w14:schemeClr w14:val="tx1"/>
            </w14:solidFill>
          </w14:textFill>
        </w:rPr>
      </w:pPr>
      <w:r>
        <w:t>C</w:t>
      </w:r>
      <w:r>
        <w:rPr>
          <w:rFonts w:hint="eastAsia"/>
        </w:rPr>
        <w:t>、</w:t>
      </w:r>
      <w:r>
        <w:t>钻孔法</w:t>
      </w:r>
      <w:r>
        <w:rPr>
          <w:rFonts w:hint="eastAsia"/>
        </w:rPr>
        <w:t>，</w:t>
      </w:r>
      <w:r>
        <w:t>钻孔法</w:t>
      </w:r>
      <w:r>
        <w:rPr>
          <w:rFonts w:hint="eastAsia"/>
        </w:rPr>
        <w:tab/>
      </w:r>
      <w:r>
        <w:t>D</w:t>
      </w:r>
      <w:r>
        <w:rPr>
          <w:rFonts w:hint="eastAsia"/>
        </w:rPr>
        <w:t>、</w:t>
      </w:r>
      <w:r>
        <w:t>开槽法</w:t>
      </w:r>
      <w:r>
        <w:rPr>
          <w:rFonts w:hint="eastAsia"/>
        </w:rPr>
        <w:t>，</w:t>
      </w:r>
      <w:r>
        <w:t>开槽法</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给排水钢管管道牺牲阳极保护法防腐施工,阳极连接电缆的埋设深度不应小于(  )m，四周应垫有50～100mm厚的细砂，砂的顶部应覆盖水泥护板或砖。</w:t>
      </w:r>
    </w:p>
    <w:p>
      <w:pPr>
        <w:pStyle w:val="22"/>
        <w:widowControl w:val="0"/>
        <w:tabs>
          <w:tab w:val="left" w:pos="5040"/>
        </w:tabs>
      </w:pPr>
      <w:r>
        <w:rPr>
          <w:color w:val="000000" w:themeColor="text1"/>
          <w14:textFill>
            <w14:solidFill>
              <w14:schemeClr w14:val="tx1"/>
            </w14:solidFill>
          </w14:textFill>
        </w:rPr>
        <w:t>A、</w:t>
      </w:r>
      <w:r>
        <w:t xml:space="preserve">0.5    </w:t>
      </w:r>
      <w:r>
        <w:tab/>
      </w:r>
      <w:r>
        <w:t>B</w:t>
      </w:r>
      <w:r>
        <w:rPr>
          <w:color w:val="000000" w:themeColor="text1"/>
          <w14:textFill>
            <w14:solidFill>
              <w14:schemeClr w14:val="tx1"/>
            </w14:solidFill>
          </w14:textFill>
        </w:rPr>
        <w:t>、</w:t>
      </w:r>
      <w:r>
        <w:t xml:space="preserve">0.3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0.7   </w:t>
      </w:r>
      <w:r>
        <w:tab/>
      </w:r>
      <w:r>
        <w:t>D</w:t>
      </w:r>
      <w:r>
        <w:rPr>
          <w:color w:val="000000" w:themeColor="text1"/>
          <w14:textFill>
            <w14:solidFill>
              <w14:schemeClr w14:val="tx1"/>
            </w14:solidFill>
          </w14:textFill>
        </w:rPr>
        <w:t>、</w:t>
      </w:r>
      <w:r>
        <w:t>1.0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给排水钢管管道阴极保护绝缘处理防腐施工应符合相关规定，以下提法错误的是（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绝缘垫片应在干净、干燥的条件下安装，并应配对供应或在现场扩孔</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法兰面应清洁、平直、无毛刺并正确定位</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在安装绝缘套筒时，应确保法兰准直；除一侧绝缘的法兰外，绝缘套筒长度应包括两个垫圈的厚度</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连接螺栓在螺母下不宜设绝缘垫圈</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给排水球墨铸铁管道进入施工现场时，其外观质量应符合相应规定，以下提法错误的是（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管节及管件表面允许有少许裂纹</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不得有妨碍使用的凹凸不平的缺陷</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采用橡胶圈柔性接口的球墨铸铁管，承口的内工作面和插口的外工作面应光滑、轮廓清晰</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不得有影响接口密封性的缺陷</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给排水钢筋混凝土管柔性接口橡胶圈质量应符合相关规定，以下提法错误的是（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材质应符合相关规范的规定</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应由管材厂配套供应</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外观应光滑平整，不得有裂缝、破损、气孔、重皮等缺陷</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每个橡胶圈的接头不得超过3个</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柔性接口的钢筋混凝土管、预(自)应力混凝土管安装前，承口内工作面、插口外工作面应清洗干净；套在插口上的橡胶圈应平直、无扭曲，应正确就位；安装后放松外力，管节回弹不得大于（ ）mm，且橡胶圈应在承、插口工作面上。</w:t>
      </w:r>
    </w:p>
    <w:p>
      <w:pPr>
        <w:pStyle w:val="22"/>
        <w:widowControl w:val="0"/>
        <w:tabs>
          <w:tab w:val="left" w:pos="5040"/>
        </w:tabs>
      </w:pPr>
      <w:r>
        <w:rPr>
          <w:color w:val="000000" w:themeColor="text1"/>
          <w14:textFill>
            <w14:solidFill>
              <w14:schemeClr w14:val="tx1"/>
            </w14:solidFill>
          </w14:textFill>
        </w:rPr>
        <w:t>A、</w:t>
      </w:r>
      <w:r>
        <w:t xml:space="preserve">10   </w:t>
      </w:r>
      <w:r>
        <w:tab/>
      </w:r>
      <w:r>
        <w:t>B</w:t>
      </w:r>
      <w:r>
        <w:rPr>
          <w:color w:val="000000" w:themeColor="text1"/>
          <w14:textFill>
            <w14:solidFill>
              <w14:schemeClr w14:val="tx1"/>
            </w14:solidFill>
          </w14:textFill>
        </w:rPr>
        <w:t>、</w:t>
      </w:r>
      <w:r>
        <w:t>20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30    </w:t>
      </w:r>
      <w:r>
        <w:tab/>
      </w:r>
      <w:r>
        <w:t>D</w:t>
      </w:r>
      <w:r>
        <w:rPr>
          <w:color w:val="000000" w:themeColor="text1"/>
          <w14:textFill>
            <w14:solidFill>
              <w14:schemeClr w14:val="tx1"/>
            </w14:solidFill>
          </w14:textFill>
        </w:rPr>
        <w:t>、</w:t>
      </w:r>
      <w:r>
        <w:t>40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给排水钢筋混凝土管刚性接口采用钢丝网水泥砂浆抹带时，接口材料应选用粒径0.5～1.5mm，含泥量不大于(  )％的洁净砂。</w:t>
      </w:r>
    </w:p>
    <w:p>
      <w:pPr>
        <w:pStyle w:val="22"/>
        <w:widowControl w:val="0"/>
        <w:tabs>
          <w:tab w:val="left" w:pos="5040"/>
        </w:tabs>
      </w:pPr>
      <w:r>
        <w:rPr>
          <w:color w:val="000000" w:themeColor="text1"/>
          <w14:textFill>
            <w14:solidFill>
              <w14:schemeClr w14:val="tx1"/>
            </w14:solidFill>
          </w14:textFill>
        </w:rPr>
        <w:t>A、</w:t>
      </w:r>
      <w:r>
        <w:t xml:space="preserve">2      </w:t>
      </w:r>
      <w:r>
        <w:tab/>
      </w:r>
      <w:r>
        <w:t>B</w:t>
      </w:r>
      <w:r>
        <w:rPr>
          <w:color w:val="000000" w:themeColor="text1"/>
          <w14:textFill>
            <w14:solidFill>
              <w14:schemeClr w14:val="tx1"/>
            </w14:solidFill>
          </w14:textFill>
        </w:rPr>
        <w:t>、</w:t>
      </w:r>
      <w:r>
        <w:t>3</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4     </w:t>
      </w:r>
      <w:r>
        <w:tab/>
      </w:r>
      <w:r>
        <w:t>D</w:t>
      </w:r>
      <w:r>
        <w:rPr>
          <w:color w:val="000000" w:themeColor="text1"/>
          <w14:textFill>
            <w14:solidFill>
              <w14:schemeClr w14:val="tx1"/>
            </w14:solidFill>
          </w14:textFill>
        </w:rPr>
        <w:t>、</w:t>
      </w:r>
      <w:r>
        <w:t>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给排水钢筋混凝土管刚性接口采用钢丝网水泥砂浆抹带时，应选用粒径0.5～1.5mm，含泥量不大于3％的洁净砂，选用网格（ ）、丝径为20号的钢丝网。</w:t>
      </w:r>
    </w:p>
    <w:p>
      <w:pPr>
        <w:pStyle w:val="22"/>
        <w:widowControl w:val="0"/>
        <w:tabs>
          <w:tab w:val="left" w:pos="5040"/>
        </w:tabs>
      </w:pPr>
      <w:r>
        <w:rPr>
          <w:color w:val="000000" w:themeColor="text1"/>
          <w14:textFill>
            <w14:solidFill>
              <w14:schemeClr w14:val="tx1"/>
            </w14:solidFill>
          </w14:textFill>
        </w:rPr>
        <w:t>A、</w:t>
      </w:r>
      <w:r>
        <w:t xml:space="preserve">5mm×5mm   </w:t>
      </w:r>
      <w:r>
        <w:tab/>
      </w:r>
      <w:r>
        <w:t>B</w:t>
      </w:r>
      <w:r>
        <w:rPr>
          <w:color w:val="000000" w:themeColor="text1"/>
          <w14:textFill>
            <w14:solidFill>
              <w14:schemeClr w14:val="tx1"/>
            </w14:solidFill>
          </w14:textFill>
        </w:rPr>
        <w:t>、</w:t>
      </w:r>
      <w:r>
        <w:t>10mm×10mm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15mm×15mm  </w:t>
      </w:r>
      <w:r>
        <w:tab/>
      </w:r>
      <w:r>
        <w:t>D</w:t>
      </w:r>
      <w:r>
        <w:rPr>
          <w:color w:val="000000" w:themeColor="text1"/>
          <w14:textFill>
            <w14:solidFill>
              <w14:schemeClr w14:val="tx1"/>
            </w14:solidFill>
          </w14:textFill>
        </w:rPr>
        <w:t>、</w:t>
      </w:r>
      <w:r>
        <w:t>20mm×20mm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给排水钢筋混凝土管刚性接口施工时应符合相关规定，正确的组合选项是（  ）。 </w:t>
      </w:r>
    </w:p>
    <w:p>
      <w:pPr>
        <w:pStyle w:val="22"/>
        <w:widowControl w:val="0"/>
        <w:tabs>
          <w:tab w:val="left" w:pos="5040"/>
        </w:tabs>
        <w:rPr>
          <w:color w:val="000000" w:themeColor="text1"/>
          <w14:textFill>
            <w14:solidFill>
              <w14:schemeClr w14:val="tx1"/>
            </w14:solidFill>
          </w14:textFill>
        </w:rPr>
      </w:pPr>
      <w:r>
        <w:rPr>
          <w:rFonts w:hint="eastAsia"/>
        </w:rPr>
        <w:t>①抹带前应将管口的外壁凿毛、洗净</w:t>
      </w:r>
    </w:p>
    <w:p>
      <w:pPr>
        <w:pStyle w:val="22"/>
        <w:widowControl w:val="0"/>
        <w:tabs>
          <w:tab w:val="left" w:pos="5040"/>
        </w:tabs>
        <w:rPr>
          <w:color w:val="000000" w:themeColor="text1"/>
          <w14:textFill>
            <w14:solidFill>
              <w14:schemeClr w14:val="tx1"/>
            </w14:solidFill>
          </w14:textFill>
        </w:rPr>
      </w:pPr>
      <w:r>
        <w:rPr>
          <w:rFonts w:hint="eastAsia"/>
        </w:rPr>
        <w:t>②钢丝网端头应在浇筑混凝土管座时插入混凝土内</w:t>
      </w:r>
    </w:p>
    <w:p>
      <w:pPr>
        <w:pStyle w:val="22"/>
        <w:widowControl w:val="0"/>
        <w:tabs>
          <w:tab w:val="left" w:pos="5040"/>
        </w:tabs>
        <w:rPr>
          <w:color w:val="000000" w:themeColor="text1"/>
          <w14:textFill>
            <w14:solidFill>
              <w14:schemeClr w14:val="tx1"/>
            </w14:solidFill>
          </w14:textFill>
        </w:rPr>
      </w:pPr>
      <w:r>
        <w:rPr>
          <w:rFonts w:hint="eastAsia"/>
        </w:rPr>
        <w:t>③在混凝土初凝前，分层抹压钢丝网水泥砂浆抹带</w:t>
      </w:r>
    </w:p>
    <w:p>
      <w:pPr>
        <w:pStyle w:val="22"/>
        <w:widowControl w:val="0"/>
        <w:tabs>
          <w:tab w:val="left" w:pos="5040"/>
        </w:tabs>
        <w:rPr>
          <w:color w:val="000000" w:themeColor="text1"/>
          <w14:textFill>
            <w14:solidFill>
              <w14:schemeClr w14:val="tx1"/>
            </w14:solidFill>
          </w14:textFill>
        </w:rPr>
      </w:pPr>
      <w:r>
        <w:rPr>
          <w:rFonts w:hint="eastAsia"/>
        </w:rPr>
        <w:t>④抹带完成后应立即用吸水性差的材料覆盖，</w:t>
      </w:r>
      <w:r>
        <w:t>3～4h后洒水养护</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给排水钢筋混凝土管刚性接口施工时,在混凝土初凝前，分层抹压钢丝网水泥砂浆抹带；抹带完成后应立即用吸水性强的材料覆盖，(  )后洒水养护。</w:t>
      </w:r>
    </w:p>
    <w:p>
      <w:pPr>
        <w:pStyle w:val="22"/>
        <w:widowControl w:val="0"/>
        <w:tabs>
          <w:tab w:val="left" w:pos="5040"/>
        </w:tabs>
      </w:pPr>
      <w:r>
        <w:rPr>
          <w:color w:val="000000" w:themeColor="text1"/>
          <w14:textFill>
            <w14:solidFill>
              <w14:schemeClr w14:val="tx1"/>
            </w14:solidFill>
          </w14:textFill>
        </w:rPr>
        <w:t>A、</w:t>
      </w:r>
      <w:r>
        <w:t xml:space="preserve">3～4h     </w:t>
      </w:r>
      <w:r>
        <w:tab/>
      </w:r>
      <w:r>
        <w:t>B</w:t>
      </w:r>
      <w:r>
        <w:rPr>
          <w:color w:val="000000" w:themeColor="text1"/>
          <w14:textFill>
            <w14:solidFill>
              <w14:schemeClr w14:val="tx1"/>
            </w14:solidFill>
          </w14:textFill>
        </w:rPr>
        <w:t>、</w:t>
      </w:r>
      <w:r>
        <w:t>1～2h</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6h     </w:t>
      </w:r>
      <w:r>
        <w:tab/>
      </w:r>
      <w:r>
        <w:t>D</w:t>
      </w:r>
      <w:r>
        <w:rPr>
          <w:color w:val="000000" w:themeColor="text1"/>
          <w14:textFill>
            <w14:solidFill>
              <w14:schemeClr w14:val="tx1"/>
            </w14:solidFill>
          </w14:textFill>
        </w:rPr>
        <w:t>、</w:t>
      </w:r>
      <w:r>
        <w:t>1天</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给排水预应力钢筒混凝土管进入施工现场时，其外观质量应符合相关规定，管内表面出现的环向裂缝或者螺旋状裂缝宽度不应大于（ ）mm(浮浆裂缝除外）。</w:t>
      </w:r>
    </w:p>
    <w:p>
      <w:pPr>
        <w:pStyle w:val="22"/>
        <w:widowControl w:val="0"/>
        <w:tabs>
          <w:tab w:val="left" w:pos="5040"/>
        </w:tabs>
      </w:pPr>
      <w:r>
        <w:rPr>
          <w:color w:val="000000" w:themeColor="text1"/>
          <w14:textFill>
            <w14:solidFill>
              <w14:schemeClr w14:val="tx1"/>
            </w14:solidFill>
          </w14:textFill>
        </w:rPr>
        <w:t>A、</w:t>
      </w:r>
      <w:r>
        <w:t xml:space="preserve">0.2    </w:t>
      </w:r>
      <w:r>
        <w:tab/>
      </w:r>
      <w:r>
        <w:t>B</w:t>
      </w:r>
      <w:r>
        <w:rPr>
          <w:color w:val="000000" w:themeColor="text1"/>
          <w14:textFill>
            <w14:solidFill>
              <w14:schemeClr w14:val="tx1"/>
            </w14:solidFill>
          </w14:textFill>
        </w:rPr>
        <w:t>、</w:t>
      </w:r>
      <w:r>
        <w:t>0.5</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0.3   </w:t>
      </w:r>
      <w:r>
        <w:tab/>
      </w:r>
      <w:r>
        <w:t>D</w:t>
      </w:r>
      <w:r>
        <w:rPr>
          <w:color w:val="000000" w:themeColor="text1"/>
          <w14:textFill>
            <w14:solidFill>
              <w14:schemeClr w14:val="tx1"/>
            </w14:solidFill>
          </w14:textFill>
        </w:rPr>
        <w:t>、</w:t>
      </w:r>
      <w:r>
        <w:t>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给排水预应力钢筒混凝土管进入施工现场时，其外观质量应符合相关规定，正确的组合选项是（  ）。 </w:t>
      </w:r>
    </w:p>
    <w:p>
      <w:pPr>
        <w:pStyle w:val="22"/>
        <w:widowControl w:val="0"/>
        <w:tabs>
          <w:tab w:val="left" w:pos="5040"/>
        </w:tabs>
        <w:rPr>
          <w:color w:val="000000" w:themeColor="text1"/>
          <w14:textFill>
            <w14:solidFill>
              <w14:schemeClr w14:val="tx1"/>
            </w14:solidFill>
          </w14:textFill>
        </w:rPr>
      </w:pPr>
      <w:r>
        <w:rPr>
          <w:rFonts w:hint="eastAsia"/>
        </w:rPr>
        <w:t>①内壁混凝土表面平整光洁，承插口钢环工作面光洁干净</w:t>
      </w:r>
    </w:p>
    <w:p>
      <w:pPr>
        <w:pStyle w:val="22"/>
        <w:widowControl w:val="0"/>
        <w:tabs>
          <w:tab w:val="left" w:pos="5040"/>
        </w:tabs>
        <w:rPr>
          <w:color w:val="000000" w:themeColor="text1"/>
          <w14:textFill>
            <w14:solidFill>
              <w14:schemeClr w14:val="tx1"/>
            </w14:solidFill>
          </w14:textFill>
        </w:rPr>
      </w:pPr>
      <w:r>
        <w:rPr>
          <w:rFonts w:hint="eastAsia"/>
        </w:rPr>
        <w:t>②管内表面距离管的插口端</w:t>
      </w:r>
      <w:r>
        <w:t>500mm范围内出现的环向裂缝宽度不应大于1.5mm</w:t>
      </w:r>
    </w:p>
    <w:p>
      <w:pPr>
        <w:pStyle w:val="22"/>
        <w:widowControl w:val="0"/>
        <w:tabs>
          <w:tab w:val="left" w:pos="5040"/>
        </w:tabs>
        <w:rPr>
          <w:color w:val="000000" w:themeColor="text1"/>
          <w14:textFill>
            <w14:solidFill>
              <w14:schemeClr w14:val="tx1"/>
            </w14:solidFill>
          </w14:textFill>
        </w:rPr>
      </w:pPr>
      <w:r>
        <w:rPr>
          <w:rFonts w:hint="eastAsia"/>
        </w:rPr>
        <w:t>③管端面混凝土不应有缺料、掉角、孔洞等缺陷</w:t>
      </w:r>
    </w:p>
    <w:p>
      <w:pPr>
        <w:pStyle w:val="22"/>
        <w:widowControl w:val="0"/>
        <w:tabs>
          <w:tab w:val="left" w:pos="5040"/>
        </w:tabs>
        <w:rPr>
          <w:color w:val="000000" w:themeColor="text1"/>
          <w14:textFill>
            <w14:solidFill>
              <w14:schemeClr w14:val="tx1"/>
            </w14:solidFill>
          </w14:textFill>
        </w:rPr>
      </w:pPr>
      <w:r>
        <w:rPr>
          <w:rFonts w:hint="eastAsia"/>
        </w:rPr>
        <w:t>④外保护层不得出现空鼓、裂缝及剥落。</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给排水玻璃钢管道进入施工现场时，其外观质量应符合相关规定，正确组合选项是（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①内、外径偏差、承口深度</w:t>
      </w:r>
      <w:r>
        <w:t>(安装标记环)、有效长度、管壁厚度、管端面垂直度等应符合产品标准规定</w:t>
      </w:r>
    </w:p>
    <w:p>
      <w:pPr>
        <w:pStyle w:val="22"/>
        <w:widowControl w:val="0"/>
        <w:tabs>
          <w:tab w:val="left" w:pos="5040"/>
        </w:tabs>
        <w:rPr>
          <w:color w:val="000000" w:themeColor="text1"/>
          <w14:textFill>
            <w14:solidFill>
              <w14:schemeClr w14:val="tx1"/>
            </w14:solidFill>
          </w14:textFill>
        </w:rPr>
      </w:pPr>
      <w:r>
        <w:rPr>
          <w:rFonts w:hint="eastAsia"/>
        </w:rPr>
        <w:t>②内、外表面应光滑平整，无划痕、分层、针孔、杂质、破碎等现象</w:t>
      </w:r>
    </w:p>
    <w:p>
      <w:pPr>
        <w:pStyle w:val="22"/>
        <w:widowControl w:val="0"/>
        <w:tabs>
          <w:tab w:val="left" w:pos="5040"/>
        </w:tabs>
        <w:rPr>
          <w:color w:val="000000" w:themeColor="text1"/>
          <w14:textFill>
            <w14:solidFill>
              <w14:schemeClr w14:val="tx1"/>
            </w14:solidFill>
          </w14:textFill>
        </w:rPr>
      </w:pPr>
      <w:r>
        <w:rPr>
          <w:rFonts w:hint="eastAsia"/>
        </w:rPr>
        <w:t>③管端面应平齐、无毛刺等缺陷</w:t>
      </w:r>
    </w:p>
    <w:p>
      <w:pPr>
        <w:pStyle w:val="22"/>
        <w:widowControl w:val="0"/>
        <w:tabs>
          <w:tab w:val="left" w:pos="5040"/>
        </w:tabs>
        <w:rPr>
          <w:color w:val="000000" w:themeColor="text1"/>
          <w14:textFill>
            <w14:solidFill>
              <w14:schemeClr w14:val="tx1"/>
            </w14:solidFill>
          </w14:textFill>
        </w:rPr>
      </w:pPr>
      <w:r>
        <w:rPr>
          <w:rFonts w:hint="eastAsia"/>
        </w:rPr>
        <w:t>④橡胶圈应符合</w:t>
      </w:r>
      <w:r>
        <w:t>GB50268-2008规范规定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 xml:space="preserve">①②④ </w:t>
      </w:r>
    </w:p>
    <w:p>
      <w:pPr>
        <w:pStyle w:val="22"/>
        <w:widowControl w:val="0"/>
        <w:tabs>
          <w:tab w:val="left" w:pos="5040"/>
        </w:tabs>
        <w:rPr>
          <w:color w:val="000000" w:themeColor="text1"/>
          <w14:textFill>
            <w14:solidFill>
              <w14:schemeClr w14:val="tx1"/>
            </w14:solidFill>
          </w14:textFill>
        </w:rPr>
      </w:pPr>
      <w:r>
        <w:t xml:space="preserve">C、③④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给排水硬聚氯乙烯管、聚乙烯管及其复合管道进入施工现场时，其外观质量应符合相应规定，正确组合选项是（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①不得有影响结构安全、使用功能及接口连接的质量缺陷</w:t>
      </w:r>
    </w:p>
    <w:p>
      <w:pPr>
        <w:pStyle w:val="22"/>
        <w:widowControl w:val="0"/>
        <w:tabs>
          <w:tab w:val="left" w:pos="5040"/>
        </w:tabs>
        <w:rPr>
          <w:color w:val="000000" w:themeColor="text1"/>
          <w14:textFill>
            <w14:solidFill>
              <w14:schemeClr w14:val="tx1"/>
            </w14:solidFill>
          </w14:textFill>
        </w:rPr>
      </w:pPr>
      <w:r>
        <w:rPr>
          <w:rFonts w:hint="eastAsia"/>
        </w:rPr>
        <w:t>②内、外壁光滑、平整，无气泡、无裂纹、无脱皮和严重的冷斑及明显的痕纹、凹陷</w:t>
      </w:r>
    </w:p>
    <w:p>
      <w:pPr>
        <w:pStyle w:val="22"/>
        <w:widowControl w:val="0"/>
        <w:tabs>
          <w:tab w:val="left" w:pos="5040"/>
        </w:tabs>
        <w:rPr>
          <w:color w:val="000000" w:themeColor="text1"/>
          <w14:textFill>
            <w14:solidFill>
              <w14:schemeClr w14:val="tx1"/>
            </w14:solidFill>
          </w14:textFill>
        </w:rPr>
      </w:pPr>
      <w:r>
        <w:rPr>
          <w:rFonts w:hint="eastAsia"/>
        </w:rPr>
        <w:t>③管节不得有异向弯曲，端口应平整</w:t>
      </w:r>
    </w:p>
    <w:p>
      <w:pPr>
        <w:pStyle w:val="22"/>
        <w:widowControl w:val="0"/>
        <w:tabs>
          <w:tab w:val="left" w:pos="5040"/>
        </w:tabs>
        <w:rPr>
          <w:color w:val="000000" w:themeColor="text1"/>
          <w14:textFill>
            <w14:solidFill>
              <w14:schemeClr w14:val="tx1"/>
            </w14:solidFill>
          </w14:textFill>
        </w:rPr>
      </w:pPr>
      <w:r>
        <w:rPr>
          <w:rFonts w:hint="eastAsia"/>
        </w:rPr>
        <w:t>④橡胶圈应符合规范规定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①②③④  </w:t>
      </w:r>
      <w:r>
        <w:tab/>
      </w:r>
      <w:r>
        <w:t>B</w:t>
      </w:r>
      <w:r>
        <w:rPr>
          <w:rFonts w:hint="eastAsia"/>
        </w:rPr>
        <w:t>、</w:t>
      </w:r>
      <w:r>
        <w:t>①②④</w:t>
      </w:r>
    </w:p>
    <w:p>
      <w:pPr>
        <w:pStyle w:val="22"/>
        <w:widowControl w:val="0"/>
        <w:tabs>
          <w:tab w:val="left" w:pos="5040"/>
        </w:tabs>
        <w:rPr>
          <w:color w:val="000000" w:themeColor="text1"/>
          <w14:textFill>
            <w14:solidFill>
              <w14:schemeClr w14:val="tx1"/>
            </w14:solidFill>
          </w14:textFill>
        </w:rPr>
      </w:pPr>
      <w:r>
        <w:t xml:space="preserve">C、③④   </w:t>
      </w:r>
      <w:r>
        <w:tab/>
      </w:r>
      <w:r>
        <w:t>D</w:t>
      </w:r>
      <w:r>
        <w:rPr>
          <w:rFonts w:hint="eastAsia"/>
        </w:rPr>
        <w:t>、</w:t>
      </w:r>
      <w:r>
        <w:t>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给排水硬聚氯乙烯管、聚乙烯管及其复合管道铺设时，采用（ ）接口时，宜人工布管且在沟槽内连接；采用（ ）接口时，宜在沟槽边上将管道分段连接后以弹性铺管法移入沟槽。</w:t>
      </w:r>
    </w:p>
    <w:p>
      <w:pPr>
        <w:pStyle w:val="22"/>
        <w:widowControl w:val="0"/>
        <w:tabs>
          <w:tab w:val="left" w:pos="5040"/>
        </w:tabs>
      </w:pPr>
      <w:r>
        <w:rPr>
          <w:color w:val="000000" w:themeColor="text1"/>
          <w14:textFill>
            <w14:solidFill>
              <w14:schemeClr w14:val="tx1"/>
            </w14:solidFill>
          </w14:textFill>
        </w:rPr>
        <w:t>A、</w:t>
      </w:r>
      <w:r>
        <w:t>承插式</w:t>
      </w:r>
      <w:r>
        <w:rPr>
          <w:rFonts w:hint="eastAsia"/>
        </w:rPr>
        <w:t>，</w:t>
      </w:r>
      <w:r>
        <w:t>电熔</w:t>
      </w:r>
      <w:r>
        <w:rPr>
          <w:rFonts w:hint="eastAsia"/>
        </w:rPr>
        <w:tab/>
      </w:r>
      <w:r>
        <w:t>B</w:t>
      </w:r>
      <w:r>
        <w:rPr>
          <w:rFonts w:hint="eastAsia"/>
        </w:rPr>
        <w:t>、</w:t>
      </w:r>
      <w:r>
        <w:t>电熔</w:t>
      </w:r>
      <w:r>
        <w:rPr>
          <w:rFonts w:hint="eastAsia"/>
        </w:rPr>
        <w:t>，</w:t>
      </w:r>
      <w:r>
        <w:t>承插式</w:t>
      </w:r>
    </w:p>
    <w:p>
      <w:pPr>
        <w:pStyle w:val="22"/>
        <w:widowControl w:val="0"/>
        <w:tabs>
          <w:tab w:val="left" w:pos="5040"/>
        </w:tabs>
        <w:rPr>
          <w:color w:val="000000" w:themeColor="text1"/>
          <w14:textFill>
            <w14:solidFill>
              <w14:schemeClr w14:val="tx1"/>
            </w14:solidFill>
          </w14:textFill>
        </w:rPr>
      </w:pPr>
      <w:r>
        <w:t>C</w:t>
      </w:r>
      <w:r>
        <w:rPr>
          <w:rFonts w:hint="eastAsia"/>
        </w:rPr>
        <w:t>、</w:t>
      </w:r>
      <w:r>
        <w:t>承插式</w:t>
      </w:r>
      <w:r>
        <w:rPr>
          <w:rFonts w:hint="eastAsia"/>
        </w:rPr>
        <w:t>，</w:t>
      </w:r>
      <w:r>
        <w:t>热熔</w:t>
      </w:r>
      <w:r>
        <w:rPr>
          <w:rFonts w:hint="eastAsia"/>
        </w:rPr>
        <w:tab/>
      </w:r>
      <w:r>
        <w:t>D</w:t>
      </w:r>
      <w:r>
        <w:rPr>
          <w:rFonts w:hint="eastAsia"/>
        </w:rPr>
        <w:t>、</w:t>
      </w:r>
      <w:r>
        <w:t>电熔</w:t>
      </w:r>
      <w:r>
        <w:rPr>
          <w:rFonts w:hint="eastAsia"/>
        </w:rPr>
        <w:t>，</w:t>
      </w:r>
      <w:r>
        <w:t>热熔</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给排水硬聚氯乙烯管、聚乙烯管及其复合管道铺设应符合相关规定，正确的组合选项是（  ）。 </w:t>
      </w:r>
    </w:p>
    <w:p>
      <w:pPr>
        <w:pStyle w:val="22"/>
        <w:widowControl w:val="0"/>
        <w:tabs>
          <w:tab w:val="left" w:pos="5040"/>
        </w:tabs>
        <w:rPr>
          <w:color w:val="000000" w:themeColor="text1"/>
          <w14:textFill>
            <w14:solidFill>
              <w14:schemeClr w14:val="tx1"/>
            </w14:solidFill>
          </w14:textFill>
        </w:rPr>
      </w:pPr>
      <w:r>
        <w:rPr>
          <w:rFonts w:hint="eastAsia"/>
        </w:rPr>
        <w:t>①采用承插式接口时，宜人工布管且在沟槽内连接</w:t>
      </w:r>
    </w:p>
    <w:p>
      <w:pPr>
        <w:pStyle w:val="22"/>
        <w:widowControl w:val="0"/>
        <w:tabs>
          <w:tab w:val="left" w:pos="5040"/>
        </w:tabs>
        <w:rPr>
          <w:color w:val="000000" w:themeColor="text1"/>
          <w14:textFill>
            <w14:solidFill>
              <w14:schemeClr w14:val="tx1"/>
            </w14:solidFill>
          </w14:textFill>
        </w:rPr>
      </w:pPr>
      <w:r>
        <w:rPr>
          <w:rFonts w:hint="eastAsia"/>
        </w:rPr>
        <w:t>②槽深大于</w:t>
      </w:r>
      <w:r>
        <w:t>3m或管外径大于400mm的管道，宜用非金属绳索兜住管节下管</w:t>
      </w:r>
    </w:p>
    <w:p>
      <w:pPr>
        <w:pStyle w:val="22"/>
        <w:widowControl w:val="0"/>
        <w:tabs>
          <w:tab w:val="left" w:pos="5040"/>
        </w:tabs>
        <w:rPr>
          <w:color w:val="000000" w:themeColor="text1"/>
          <w14:textFill>
            <w14:solidFill>
              <w14:schemeClr w14:val="tx1"/>
            </w14:solidFill>
          </w14:textFill>
        </w:rPr>
      </w:pPr>
      <w:r>
        <w:rPr>
          <w:rFonts w:hint="eastAsia"/>
        </w:rPr>
        <w:t>③严禁将管节翻滚抛入槽中</w:t>
      </w:r>
    </w:p>
    <w:p>
      <w:pPr>
        <w:pStyle w:val="22"/>
        <w:widowControl w:val="0"/>
        <w:tabs>
          <w:tab w:val="left" w:pos="5040"/>
        </w:tabs>
        <w:rPr>
          <w:color w:val="000000" w:themeColor="text1"/>
          <w14:textFill>
            <w14:solidFill>
              <w14:schemeClr w14:val="tx1"/>
            </w14:solidFill>
          </w14:textFill>
        </w:rPr>
      </w:pPr>
      <w:r>
        <w:rPr>
          <w:rFonts w:hint="eastAsia"/>
        </w:rPr>
        <w:t>④电熔、热熔接口时，宜在沟槽边上将管道分段连接后以弹性铺管法移入沟槽；移入沟槽时，管道表面不得有明显的划痕</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给排水硬聚氯乙烯管、聚乙烯管及其复合管道采用电熔、热熔连接时应符合相关规定，以下提法错误的是（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应采用专用电器设备、挤出焊接设备和工具进行施工</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管道连接时必须对连接部位清理干净</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承插式柔性接口连接不宜在当日温度较高时进行</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插口端不宜插到承口底部</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给排水硬聚氯乙烯管、聚乙烯管及其复合管道采用电熔、热熔连接时，承插式柔性接口连接宜在当日温度较高时进行，插口端不宜插到承口底部，应留出不小于(  )mm的伸缩空隙。</w:t>
      </w:r>
    </w:p>
    <w:p>
      <w:pPr>
        <w:pStyle w:val="22"/>
        <w:widowControl w:val="0"/>
        <w:tabs>
          <w:tab w:val="left" w:pos="5040"/>
        </w:tabs>
      </w:pPr>
      <w:r>
        <w:rPr>
          <w:color w:val="000000" w:themeColor="text1"/>
          <w14:textFill>
            <w14:solidFill>
              <w14:schemeClr w14:val="tx1"/>
            </w14:solidFill>
          </w14:textFill>
        </w:rPr>
        <w:t>A、</w:t>
      </w:r>
      <w:r>
        <w:t xml:space="preserve">10    </w:t>
      </w:r>
      <w:r>
        <w:tab/>
      </w:r>
      <w:r>
        <w:t>B</w:t>
      </w:r>
      <w:r>
        <w:rPr>
          <w:color w:val="000000" w:themeColor="text1"/>
          <w14:textFill>
            <w14:solidFill>
              <w14:schemeClr w14:val="tx1"/>
            </w14:solidFill>
          </w14:textFill>
        </w:rPr>
        <w:t>、</w:t>
      </w:r>
      <w:r>
        <w:t>15</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20   </w:t>
      </w:r>
      <w:r>
        <w:tab/>
      </w:r>
      <w:r>
        <w:t>D</w:t>
      </w:r>
      <w:r>
        <w:rPr>
          <w:color w:val="000000" w:themeColor="text1"/>
          <w14:textFill>
            <w14:solidFill>
              <w14:schemeClr w14:val="tx1"/>
            </w14:solidFill>
          </w14:textFill>
        </w:rPr>
        <w:t>、</w:t>
      </w:r>
      <w:r>
        <w:t>50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不属于给排水管道基础主控项目的是（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原状地基的承载力符合设计要求</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混凝土基础的强度符合设计要求</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砂石基础的压实度符合设计要求或本规范的规定</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原状地基、砂石基础与管道外壁间接触均匀，无空隙</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给排水钢管接口质量检验的主控项目是（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管节及管件、焊接材料质量</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焊缝坡口、错边等焊缝质量</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法兰接口的法兰、高强度螺栓的终拧扭矩</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上述全包括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不属于给排水钢管内防腐层质量检验主控项目要求范围的是（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内防腐层材料应符合国家相关标准的规定和设计要求</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给水管道内防腐层材料的卫生性能应符合国家相关标准的规定</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水泥砂浆抗压强度符合设计要求，且不低于35MPa</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液体环氧涂料内防腐层表面应平整、光滑，无气泡、无划痕等，湿膜应无流淌现象</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给排水钢管外防腐层质量检验主控项目的要求有（  ）。 </w:t>
      </w:r>
    </w:p>
    <w:p>
      <w:pPr>
        <w:pStyle w:val="22"/>
        <w:widowControl w:val="0"/>
        <w:tabs>
          <w:tab w:val="left" w:pos="5040"/>
        </w:tabs>
        <w:rPr>
          <w:color w:val="000000" w:themeColor="text1"/>
          <w14:textFill>
            <w14:solidFill>
              <w14:schemeClr w14:val="tx1"/>
            </w14:solidFill>
          </w14:textFill>
        </w:rPr>
      </w:pPr>
      <w:r>
        <w:rPr>
          <w:rFonts w:hint="eastAsia"/>
        </w:rPr>
        <w:t>①外防腐层材料</w:t>
      </w:r>
      <w:r>
        <w:t>(包括补口、修补材料)、结构等应符合国家相关标准的规定和设计要求</w:t>
      </w:r>
    </w:p>
    <w:p>
      <w:pPr>
        <w:pStyle w:val="22"/>
        <w:widowControl w:val="0"/>
        <w:tabs>
          <w:tab w:val="left" w:pos="5040"/>
        </w:tabs>
        <w:rPr>
          <w:color w:val="000000" w:themeColor="text1"/>
          <w14:textFill>
            <w14:solidFill>
              <w14:schemeClr w14:val="tx1"/>
            </w14:solidFill>
          </w14:textFill>
        </w:rPr>
      </w:pPr>
      <w:r>
        <w:rPr>
          <w:rFonts w:hint="eastAsia"/>
        </w:rPr>
        <w:t>②外防腐层的的厚度</w:t>
      </w:r>
    </w:p>
    <w:p>
      <w:pPr>
        <w:pStyle w:val="22"/>
        <w:widowControl w:val="0"/>
        <w:tabs>
          <w:tab w:val="left" w:pos="5040"/>
        </w:tabs>
        <w:rPr>
          <w:color w:val="000000" w:themeColor="text1"/>
          <w14:textFill>
            <w14:solidFill>
              <w14:schemeClr w14:val="tx1"/>
            </w14:solidFill>
          </w14:textFill>
        </w:rPr>
      </w:pPr>
      <w:r>
        <w:rPr>
          <w:rFonts w:hint="eastAsia"/>
        </w:rPr>
        <w:t>③电火花检漏</w:t>
      </w:r>
    </w:p>
    <w:p>
      <w:pPr>
        <w:pStyle w:val="22"/>
        <w:widowControl w:val="0"/>
        <w:tabs>
          <w:tab w:val="left" w:pos="5040"/>
        </w:tabs>
        <w:rPr>
          <w:color w:val="000000" w:themeColor="text1"/>
          <w14:textFill>
            <w14:solidFill>
              <w14:schemeClr w14:val="tx1"/>
            </w14:solidFill>
          </w14:textFill>
        </w:rPr>
      </w:pPr>
      <w:r>
        <w:rPr>
          <w:rFonts w:hint="eastAsia"/>
        </w:rPr>
        <w:t>④粘结力应符合规范规定</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以下提法（ ）不属于给排水球墨铸铁管接口质量检验主控项目的要求。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管节及管件的产品质量应符合规范规定</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承插接口连接时，两管节中轴线应保持同心，承口、插口部位无破损、变形、开裂；插口推入深度应符合要求</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法兰接口连接时，插口与承口法兰压盖的纵向轴线一致，连接螺栓终拧扭矩应符合设计或产品使用说明要求；接口连接后，连接部位及连接件应无变形、破损</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橡胶圈安装位置应准确，不得扭曲、外露；沿圆周各点应与承口端面等距，其允许偏差应为±5mm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给排水钢筋混凝土管、预（自）应力混凝土管、预应力钢筒混凝土管接口质量检验主控项目的要求是（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管及管件、橡胶圈的产品质量应符合规范规定</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柔性接口的橡胶圈位置正确，无扭曲、外露现象；承口、插口无破损、开裂；双道橡胶圈的单口水压试验合格</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刚性接口的强度符合设计要求，不得有开裂、空鼓、脱落现象</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上述全包括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给排水化学建材管接口质量检验主控项目的要求是（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管节及管件、橡胶圈等的产品质量应符合规范规定</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承插、套筒式连接时，承口、插口部位及套筒连接紧密，无破损、变形、开裂等现象；插入后胶圈应位置正确，无扭曲等现象；双道橡胶圈的单口水压试验合格</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聚乙烯管、聚丙烯管接口熔焊连接应符合规范规定；卡箍连接、法兰连接、钢塑过渡接头连接时，应连接件齐全、位置正确、安装牢固，连接部位无扭曲、变形</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上述全包括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给排水管道铺设质量检验主控项目的要求是（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管道埋设深度、轴线位置应符合设计要求，无压力管道严禁倒坡</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刚性管道无结构贯通裂缝和明显缺损情况；柔性管道的管壁不得出现纵向隆起、环向扁平和其他变形情况</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管道铺设安装必须稳固，管道安装后应线形平直</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上述全包括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GB50268-2008——开槽施工管道主体结构</w:t>
      </w:r>
    </w:p>
    <w:p>
      <w:pPr>
        <w:pStyle w:val="27"/>
        <w:widowControl w:val="0"/>
        <w:ind w:left="0" w:firstLine="560" w:firstLineChars="200"/>
        <w:rPr>
          <w:color w:val="000000" w:themeColor="text1"/>
          <w14:textFill>
            <w14:solidFill>
              <w14:schemeClr w14:val="tx1"/>
            </w14:solidFill>
          </w14:textFill>
        </w:rPr>
      </w:pPr>
      <w:r>
        <w:t>给排水管道采用不开槽施工，管道主体的主要施工方法有（  ）。</w:t>
      </w:r>
    </w:p>
    <w:p>
      <w:pPr>
        <w:pStyle w:val="22"/>
        <w:widowControl w:val="0"/>
        <w:tabs>
          <w:tab w:val="left" w:pos="5040"/>
        </w:tabs>
        <w:rPr>
          <w:color w:val="000000" w:themeColor="text1"/>
          <w14:textFill>
            <w14:solidFill>
              <w14:schemeClr w14:val="tx1"/>
            </w14:solidFill>
          </w14:textFill>
        </w:rPr>
      </w:pPr>
      <w:r>
        <w:rPr>
          <w:rFonts w:hint="eastAsia"/>
        </w:rPr>
        <w:t>①顶管</w:t>
      </w:r>
    </w:p>
    <w:p>
      <w:pPr>
        <w:pStyle w:val="22"/>
        <w:widowControl w:val="0"/>
        <w:tabs>
          <w:tab w:val="left" w:pos="5040"/>
        </w:tabs>
        <w:rPr>
          <w:color w:val="000000" w:themeColor="text1"/>
          <w14:textFill>
            <w14:solidFill>
              <w14:schemeClr w14:val="tx1"/>
            </w14:solidFill>
          </w14:textFill>
        </w:rPr>
      </w:pPr>
      <w:r>
        <w:rPr>
          <w:rFonts w:hint="eastAsia"/>
        </w:rPr>
        <w:t>②盾构</w:t>
      </w:r>
    </w:p>
    <w:p>
      <w:pPr>
        <w:pStyle w:val="22"/>
        <w:widowControl w:val="0"/>
        <w:tabs>
          <w:tab w:val="left" w:pos="5040"/>
        </w:tabs>
        <w:rPr>
          <w:color w:val="000000" w:themeColor="text1"/>
          <w14:textFill>
            <w14:solidFill>
              <w14:schemeClr w14:val="tx1"/>
            </w14:solidFill>
          </w14:textFill>
        </w:rPr>
      </w:pPr>
      <w:r>
        <w:rPr>
          <w:rFonts w:hint="eastAsia"/>
        </w:rPr>
        <w:t>③浅埋暗挖</w:t>
      </w:r>
    </w:p>
    <w:p>
      <w:pPr>
        <w:pStyle w:val="22"/>
        <w:widowControl w:val="0"/>
        <w:tabs>
          <w:tab w:val="left" w:pos="5040"/>
        </w:tabs>
        <w:rPr>
          <w:color w:val="000000" w:themeColor="text1"/>
          <w14:textFill>
            <w14:solidFill>
              <w14:schemeClr w14:val="tx1"/>
            </w14:solidFill>
          </w14:textFill>
        </w:rPr>
      </w:pPr>
      <w:r>
        <w:rPr>
          <w:rFonts w:hint="eastAsia"/>
        </w:rPr>
        <w:t>④地表式水平定向钻及夯管</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给排水管道不开槽施工设备、装置，采用起重设备或垂直运输时应符合相应规定，以下提法错误的是（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起重设备必须经过起重荷载计算</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使用前应按有关规定进行检查验收，合格后方可使用</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起重作业前应试吊，吊离地面1000mm左右时，应检查重物捆扎情况和制动性能，确认安全后方可起吊</w:t>
      </w:r>
    </w:p>
    <w:p>
      <w:pPr>
        <w:pStyle w:val="22"/>
        <w:widowControl w:val="0"/>
        <w:tabs>
          <w:tab w:val="left" w:pos="5040"/>
        </w:tabs>
        <w:rPr>
          <w:color w:val="000000" w:themeColor="text1"/>
          <w14:textFill>
            <w14:solidFill>
              <w14:schemeClr w14:val="tx1"/>
            </w14:solidFill>
          </w14:textFill>
        </w:rPr>
      </w:pPr>
      <w:r>
        <w:t>D严禁超负荷使用,作井上、下作业时必须有联络信号</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给排水管道不开槽施工设备、装置，采用起重设备或垂直运输时应符合相应规定，起吊时工作井内严禁站人，当吊运重物下井距作业面底部小于(  )mm时，操作人员方可近前工作。</w:t>
      </w:r>
    </w:p>
    <w:p>
      <w:pPr>
        <w:pStyle w:val="22"/>
        <w:widowControl w:val="0"/>
        <w:tabs>
          <w:tab w:val="left" w:pos="5040"/>
        </w:tabs>
      </w:pPr>
      <w:r>
        <w:rPr>
          <w:color w:val="000000" w:themeColor="text1"/>
          <w14:textFill>
            <w14:solidFill>
              <w14:schemeClr w14:val="tx1"/>
            </w14:solidFill>
          </w14:textFill>
        </w:rPr>
        <w:t>A、</w:t>
      </w:r>
      <w:r>
        <w:t xml:space="preserve">500    </w:t>
      </w:r>
      <w:r>
        <w:tab/>
      </w:r>
      <w:r>
        <w:t>B</w:t>
      </w:r>
      <w:r>
        <w:rPr>
          <w:color w:val="000000" w:themeColor="text1"/>
          <w14:textFill>
            <w14:solidFill>
              <w14:schemeClr w14:val="tx1"/>
            </w14:solidFill>
          </w14:textFill>
        </w:rPr>
        <w:t>、</w:t>
      </w:r>
      <w:r>
        <w:t>1000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2000    </w:t>
      </w:r>
      <w:r>
        <w:tab/>
      </w:r>
      <w:r>
        <w:t>D</w:t>
      </w:r>
      <w:r>
        <w:rPr>
          <w:color w:val="000000" w:themeColor="text1"/>
          <w14:textFill>
            <w14:solidFill>
              <w14:schemeClr w14:val="tx1"/>
            </w14:solidFill>
          </w14:textFill>
        </w:rPr>
        <w:t>、</w:t>
      </w:r>
      <w:r>
        <w:t>200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给排水顶管施工管节应符合的相关规定有（  ）。</w:t>
      </w:r>
    </w:p>
    <w:p>
      <w:pPr>
        <w:pStyle w:val="22"/>
        <w:widowControl w:val="0"/>
        <w:tabs>
          <w:tab w:val="left" w:pos="5040"/>
        </w:tabs>
        <w:rPr>
          <w:color w:val="000000" w:themeColor="text1"/>
          <w14:textFill>
            <w14:solidFill>
              <w14:schemeClr w14:val="tx1"/>
            </w14:solidFill>
          </w14:textFill>
        </w:rPr>
      </w:pPr>
      <w:r>
        <w:rPr>
          <w:rFonts w:hint="eastAsia"/>
        </w:rPr>
        <w:t>①管节的规格及其接口连接形式应符合设计要求</w:t>
      </w:r>
    </w:p>
    <w:p>
      <w:pPr>
        <w:pStyle w:val="22"/>
        <w:widowControl w:val="0"/>
        <w:tabs>
          <w:tab w:val="left" w:pos="5040"/>
        </w:tabs>
        <w:rPr>
          <w:color w:val="000000" w:themeColor="text1"/>
          <w14:textFill>
            <w14:solidFill>
              <w14:schemeClr w14:val="tx1"/>
            </w14:solidFill>
          </w14:textFill>
        </w:rPr>
      </w:pPr>
      <w:r>
        <w:rPr>
          <w:rFonts w:hint="eastAsia"/>
        </w:rPr>
        <w:t>②钢筋混凝土成品管质量应符合国家现行标准规定，管节及接口的抗渗性能应符合设计要求</w:t>
      </w:r>
    </w:p>
    <w:p>
      <w:pPr>
        <w:pStyle w:val="22"/>
        <w:widowControl w:val="0"/>
        <w:tabs>
          <w:tab w:val="left" w:pos="5040"/>
        </w:tabs>
        <w:rPr>
          <w:color w:val="000000" w:themeColor="text1"/>
          <w14:textFill>
            <w14:solidFill>
              <w14:schemeClr w14:val="tx1"/>
            </w14:solidFill>
          </w14:textFill>
        </w:rPr>
      </w:pPr>
      <w:r>
        <w:rPr>
          <w:rFonts w:hint="eastAsia"/>
        </w:rPr>
        <w:t>③钢管制作质量应符合规范规定和设计要求，且焊缝等级应不低于Ⅱ级</w:t>
      </w:r>
    </w:p>
    <w:p>
      <w:pPr>
        <w:pStyle w:val="22"/>
        <w:widowControl w:val="0"/>
        <w:tabs>
          <w:tab w:val="left" w:pos="5040"/>
        </w:tabs>
        <w:rPr>
          <w:color w:val="000000" w:themeColor="text1"/>
          <w14:textFill>
            <w14:solidFill>
              <w14:schemeClr w14:val="tx1"/>
            </w14:solidFill>
          </w14:textFill>
        </w:rPr>
      </w:pPr>
      <w:r>
        <w:rPr>
          <w:rFonts w:hint="eastAsia"/>
        </w:rPr>
        <w:t>④双插口、钢承口钢筋混凝土管钢材部分制作与防腐应按钢管要求执行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 xml:space="preserve">C、③④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给排水不开槽管道采用水平定向法施工应符合的相关规定有（  ）。 </w:t>
      </w:r>
    </w:p>
    <w:p>
      <w:pPr>
        <w:pStyle w:val="22"/>
        <w:widowControl w:val="0"/>
        <w:tabs>
          <w:tab w:val="left" w:pos="5040"/>
        </w:tabs>
        <w:rPr>
          <w:color w:val="000000" w:themeColor="text1"/>
          <w14:textFill>
            <w14:solidFill>
              <w14:schemeClr w14:val="tx1"/>
            </w14:solidFill>
          </w14:textFill>
        </w:rPr>
      </w:pPr>
      <w:r>
        <w:rPr>
          <w:rFonts w:hint="eastAsia"/>
        </w:rPr>
        <w:t>①钢管接口应焊接，聚乙烯管接口应熔接</w:t>
      </w:r>
    </w:p>
    <w:p>
      <w:pPr>
        <w:pStyle w:val="22"/>
        <w:widowControl w:val="0"/>
        <w:tabs>
          <w:tab w:val="left" w:pos="5040"/>
        </w:tabs>
        <w:rPr>
          <w:color w:val="000000" w:themeColor="text1"/>
          <w14:textFill>
            <w14:solidFill>
              <w14:schemeClr w14:val="tx1"/>
            </w14:solidFill>
          </w14:textFill>
        </w:rPr>
      </w:pPr>
      <w:r>
        <w:rPr>
          <w:rFonts w:hint="eastAsia"/>
        </w:rPr>
        <w:t>②钢管的焊缝等级应不低于</w:t>
      </w:r>
      <w:r>
        <w:t>I级</w:t>
      </w:r>
    </w:p>
    <w:p>
      <w:pPr>
        <w:pStyle w:val="22"/>
        <w:widowControl w:val="0"/>
        <w:tabs>
          <w:tab w:val="left" w:pos="5040"/>
        </w:tabs>
        <w:rPr>
          <w:color w:val="000000" w:themeColor="text1"/>
          <w14:textFill>
            <w14:solidFill>
              <w14:schemeClr w14:val="tx1"/>
            </w14:solidFill>
          </w14:textFill>
        </w:rPr>
      </w:pPr>
      <w:r>
        <w:rPr>
          <w:rFonts w:hint="eastAsia"/>
        </w:rPr>
        <w:t>③钻定向钻施工时，轴向最大回拖力和最小曲率半径的确定应满足管材力学性能要求</w:t>
      </w:r>
    </w:p>
    <w:p>
      <w:pPr>
        <w:pStyle w:val="22"/>
        <w:widowControl w:val="0"/>
        <w:tabs>
          <w:tab w:val="left" w:pos="5040"/>
        </w:tabs>
        <w:rPr>
          <w:color w:val="000000" w:themeColor="text1"/>
          <w14:textFill>
            <w14:solidFill>
              <w14:schemeClr w14:val="tx1"/>
            </w14:solidFill>
          </w14:textFill>
        </w:rPr>
      </w:pPr>
      <w:r>
        <w:rPr>
          <w:rFonts w:hint="eastAsia"/>
        </w:rPr>
        <w:t>④夯管施工时，轴向最大锤击力的确定应满足管材力学性能要求，其管壁厚度应符合设计和施工要求</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给排水不开槽管道采用水平定向法施工时，应符合相应规定，（  ）接口应焊接，（ ）接口应熔接。</w:t>
      </w:r>
    </w:p>
    <w:p>
      <w:pPr>
        <w:pStyle w:val="22"/>
        <w:widowControl w:val="0"/>
        <w:tabs>
          <w:tab w:val="left" w:pos="5040"/>
        </w:tabs>
      </w:pPr>
      <w:r>
        <w:rPr>
          <w:color w:val="000000" w:themeColor="text1"/>
          <w14:textFill>
            <w14:solidFill>
              <w14:schemeClr w14:val="tx1"/>
            </w14:solidFill>
          </w14:textFill>
        </w:rPr>
        <w:t>A、</w:t>
      </w:r>
      <w:r>
        <w:t>钢管</w:t>
      </w:r>
      <w:r>
        <w:rPr>
          <w:rFonts w:hint="eastAsia"/>
        </w:rPr>
        <w:t>，</w:t>
      </w:r>
      <w:r>
        <w:t xml:space="preserve">聚乙烯管   </w:t>
      </w:r>
      <w:r>
        <w:tab/>
      </w:r>
      <w:r>
        <w:t>B</w:t>
      </w:r>
      <w:r>
        <w:rPr>
          <w:color w:val="000000" w:themeColor="text1"/>
          <w14:textFill>
            <w14:solidFill>
              <w14:schemeClr w14:val="tx1"/>
            </w14:solidFill>
          </w14:textFill>
        </w:rPr>
        <w:t>、</w:t>
      </w:r>
      <w:r>
        <w:t>聚乙烯管</w:t>
      </w:r>
      <w:r>
        <w:rPr>
          <w:rFonts w:hint="eastAsia"/>
        </w:rPr>
        <w:t>，</w:t>
      </w:r>
      <w:r>
        <w:t>钢管</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玻璃钢管</w:t>
      </w:r>
      <w:r>
        <w:rPr>
          <w:rFonts w:hint="eastAsia"/>
        </w:rPr>
        <w:t>，</w:t>
      </w:r>
      <w:r>
        <w:t>钢管</w:t>
      </w:r>
      <w:r>
        <w:tab/>
      </w:r>
      <w:r>
        <w:t>D</w:t>
      </w:r>
      <w:r>
        <w:rPr>
          <w:color w:val="000000" w:themeColor="text1"/>
          <w14:textFill>
            <w14:solidFill>
              <w14:schemeClr w14:val="tx1"/>
            </w14:solidFill>
          </w14:textFill>
        </w:rPr>
        <w:t>、</w:t>
      </w:r>
      <w:r>
        <w:t>聚乙烯管</w:t>
      </w:r>
      <w:r>
        <w:rPr>
          <w:rFonts w:hint="eastAsia"/>
        </w:rPr>
        <w:t>，</w:t>
      </w:r>
      <w:r>
        <w:t>玻璃钢管</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给排水不开槽管道施工，关于工作井的位置选择，正确的组合选项是（  ）。</w:t>
      </w:r>
    </w:p>
    <w:p>
      <w:pPr>
        <w:pStyle w:val="22"/>
        <w:widowControl w:val="0"/>
        <w:tabs>
          <w:tab w:val="left" w:pos="5040"/>
        </w:tabs>
        <w:rPr>
          <w:color w:val="000000" w:themeColor="text1"/>
          <w14:textFill>
            <w14:solidFill>
              <w14:schemeClr w14:val="tx1"/>
            </w14:solidFill>
          </w14:textFill>
        </w:rPr>
      </w:pPr>
      <w:r>
        <w:rPr>
          <w:rFonts w:hint="eastAsia"/>
        </w:rPr>
        <w:t>①宜选择在管道井室位置</w:t>
      </w:r>
    </w:p>
    <w:p>
      <w:pPr>
        <w:pStyle w:val="22"/>
        <w:widowControl w:val="0"/>
        <w:tabs>
          <w:tab w:val="left" w:pos="5040"/>
        </w:tabs>
        <w:rPr>
          <w:color w:val="000000" w:themeColor="text1"/>
          <w14:textFill>
            <w14:solidFill>
              <w14:schemeClr w14:val="tx1"/>
            </w14:solidFill>
          </w14:textFill>
        </w:rPr>
      </w:pPr>
      <w:r>
        <w:rPr>
          <w:rFonts w:hint="eastAsia"/>
        </w:rPr>
        <w:t>②便于排水、排泥、出土和运输</w:t>
      </w:r>
    </w:p>
    <w:p>
      <w:pPr>
        <w:pStyle w:val="22"/>
        <w:widowControl w:val="0"/>
        <w:tabs>
          <w:tab w:val="left" w:pos="5040"/>
        </w:tabs>
        <w:rPr>
          <w:color w:val="000000" w:themeColor="text1"/>
          <w14:textFill>
            <w14:solidFill>
              <w14:schemeClr w14:val="tx1"/>
            </w14:solidFill>
          </w14:textFill>
        </w:rPr>
      </w:pPr>
      <w:r>
        <w:rPr>
          <w:rFonts w:hint="eastAsia"/>
        </w:rPr>
        <w:t>③尽量避开现有构</w:t>
      </w:r>
      <w:r>
        <w:t>(建)筑物，减小施工扰动对周围环境的影响</w:t>
      </w:r>
    </w:p>
    <w:p>
      <w:pPr>
        <w:pStyle w:val="22"/>
        <w:widowControl w:val="0"/>
        <w:tabs>
          <w:tab w:val="left" w:pos="5040"/>
        </w:tabs>
        <w:rPr>
          <w:color w:val="000000" w:themeColor="text1"/>
          <w14:textFill>
            <w14:solidFill>
              <w14:schemeClr w14:val="tx1"/>
            </w14:solidFill>
          </w14:textFill>
        </w:rPr>
      </w:pPr>
      <w:r>
        <w:rPr>
          <w:rFonts w:hint="eastAsia"/>
        </w:rPr>
        <w:t>④顶管单向顶进时宜设在上游一侧</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 xml:space="preserve">①②④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给排水不开槽管道施工，关于工作井的位置选择，正确的组合选项是（  ）。</w:t>
      </w:r>
    </w:p>
    <w:p>
      <w:pPr>
        <w:pStyle w:val="22"/>
        <w:widowControl w:val="0"/>
        <w:tabs>
          <w:tab w:val="left" w:pos="5040"/>
        </w:tabs>
        <w:rPr>
          <w:color w:val="000000" w:themeColor="text1"/>
          <w14:textFill>
            <w14:solidFill>
              <w14:schemeClr w14:val="tx1"/>
            </w14:solidFill>
          </w14:textFill>
        </w:rPr>
      </w:pPr>
      <w:r>
        <w:rPr>
          <w:rFonts w:hint="eastAsia"/>
        </w:rPr>
        <w:t>①不宜选择在管道井室位置</w:t>
      </w:r>
    </w:p>
    <w:p>
      <w:pPr>
        <w:pStyle w:val="22"/>
        <w:widowControl w:val="0"/>
        <w:tabs>
          <w:tab w:val="left" w:pos="5040"/>
        </w:tabs>
        <w:rPr>
          <w:color w:val="000000" w:themeColor="text1"/>
          <w14:textFill>
            <w14:solidFill>
              <w14:schemeClr w14:val="tx1"/>
            </w14:solidFill>
          </w14:textFill>
        </w:rPr>
      </w:pPr>
      <w:r>
        <w:rPr>
          <w:rFonts w:hint="eastAsia"/>
        </w:rPr>
        <w:t>②便于排水、排泥、出土和运输</w:t>
      </w:r>
    </w:p>
    <w:p>
      <w:pPr>
        <w:pStyle w:val="22"/>
        <w:widowControl w:val="0"/>
        <w:tabs>
          <w:tab w:val="left" w:pos="5040"/>
        </w:tabs>
        <w:rPr>
          <w:color w:val="000000" w:themeColor="text1"/>
          <w14:textFill>
            <w14:solidFill>
              <w14:schemeClr w14:val="tx1"/>
            </w14:solidFill>
          </w14:textFill>
        </w:rPr>
      </w:pPr>
      <w:r>
        <w:rPr>
          <w:rFonts w:hint="eastAsia"/>
        </w:rPr>
        <w:t>③尽量避开现有构</w:t>
      </w:r>
      <w:r>
        <w:t>(建)筑物，减小施工扰动对周围环境的影响</w:t>
      </w:r>
    </w:p>
    <w:p>
      <w:pPr>
        <w:pStyle w:val="22"/>
        <w:widowControl w:val="0"/>
        <w:tabs>
          <w:tab w:val="left" w:pos="5040"/>
        </w:tabs>
        <w:rPr>
          <w:color w:val="000000" w:themeColor="text1"/>
          <w14:textFill>
            <w14:solidFill>
              <w14:schemeClr w14:val="tx1"/>
            </w14:solidFill>
          </w14:textFill>
        </w:rPr>
      </w:pPr>
      <w:r>
        <w:rPr>
          <w:rFonts w:hint="eastAsia"/>
        </w:rPr>
        <w:t>④顶管单向顶进时宜设在下游一侧</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给排水不开槽管道施工，工作井施工应遵守相应规定，以下做法错误的是（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应根据工作井的尺寸、结构形式、环境条件等因素确定支护(撑)形式</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土方开挖过程中，应遵循“开槽支撑、先挖后撑、分层开挖，严禁超挖”的原则进行开挖与支撑</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井底应保证稳定和干燥，并应及时封底</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井底封底前，应设置集水坑，坑上应设有盖；封闭集水坑时应进行抗浮验算</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给排水不开槽管道施工，工作井洞口施工应符合的相应规定有（  ）。</w:t>
      </w:r>
    </w:p>
    <w:p>
      <w:pPr>
        <w:pStyle w:val="22"/>
        <w:widowControl w:val="0"/>
        <w:tabs>
          <w:tab w:val="left" w:pos="5040"/>
        </w:tabs>
        <w:rPr>
          <w:color w:val="000000" w:themeColor="text1"/>
          <w14:textFill>
            <w14:solidFill>
              <w14:schemeClr w14:val="tx1"/>
            </w14:solidFill>
          </w14:textFill>
        </w:rPr>
      </w:pPr>
      <w:r>
        <w:rPr>
          <w:rFonts w:hint="eastAsia"/>
        </w:rPr>
        <w:t>①顶留进、出洞口的位置应符合设计和施工方案的要求</w:t>
      </w:r>
    </w:p>
    <w:p>
      <w:pPr>
        <w:pStyle w:val="22"/>
        <w:widowControl w:val="0"/>
        <w:tabs>
          <w:tab w:val="left" w:pos="5040"/>
        </w:tabs>
        <w:rPr>
          <w:color w:val="000000" w:themeColor="text1"/>
          <w14:textFill>
            <w14:solidFill>
              <w14:schemeClr w14:val="tx1"/>
            </w14:solidFill>
          </w14:textFill>
        </w:rPr>
      </w:pPr>
      <w:r>
        <w:rPr>
          <w:rFonts w:hint="eastAsia"/>
        </w:rPr>
        <w:t>②洞口土层不稳定时，应对土体进行改良，进出洞施工前应检查改良后的土体强度和渗漏水情况</w:t>
      </w:r>
    </w:p>
    <w:p>
      <w:pPr>
        <w:pStyle w:val="22"/>
        <w:widowControl w:val="0"/>
        <w:tabs>
          <w:tab w:val="left" w:pos="5040"/>
        </w:tabs>
        <w:rPr>
          <w:color w:val="000000" w:themeColor="text1"/>
          <w14:textFill>
            <w14:solidFill>
              <w14:schemeClr w14:val="tx1"/>
            </w14:solidFill>
          </w14:textFill>
        </w:rPr>
      </w:pPr>
      <w:r>
        <w:rPr>
          <w:rFonts w:hint="eastAsia"/>
        </w:rPr>
        <w:t>③设置临时封门时，应考虑周围土层变形控制和施工安全等要求。封门应拆除方便，拆除时应减小对洞门土层的扰动</w:t>
      </w:r>
    </w:p>
    <w:p>
      <w:pPr>
        <w:pStyle w:val="22"/>
        <w:widowControl w:val="0"/>
        <w:tabs>
          <w:tab w:val="left" w:pos="5040"/>
        </w:tabs>
        <w:rPr>
          <w:color w:val="000000" w:themeColor="text1"/>
          <w14:textFill>
            <w14:solidFill>
              <w14:schemeClr w14:val="tx1"/>
            </w14:solidFill>
          </w14:textFill>
        </w:rPr>
      </w:pPr>
      <w:r>
        <w:rPr>
          <w:rFonts w:hint="eastAsia"/>
        </w:rPr>
        <w:t>④浅埋暗挖施工的洞口影响范围的土层应进行预加固处理</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 xml:space="preserve">给排水不开槽管道施工时，千斤顶、油泵等主顶进装置应符合的相关规定有（ ）。 </w:t>
      </w:r>
    </w:p>
    <w:p>
      <w:pPr>
        <w:pStyle w:val="22"/>
        <w:widowControl w:val="0"/>
        <w:tabs>
          <w:tab w:val="left" w:pos="5040"/>
        </w:tabs>
        <w:rPr>
          <w:color w:val="000000" w:themeColor="text1"/>
          <w14:textFill>
            <w14:solidFill>
              <w14:schemeClr w14:val="tx1"/>
            </w14:solidFill>
          </w14:textFill>
        </w:rPr>
      </w:pPr>
      <w:r>
        <w:rPr>
          <w:rFonts w:hint="eastAsia"/>
        </w:rPr>
        <w:t>①千斤顶宜固定在支架上，并与管道中心的垂线对称，其合力的作用点应在管道中心的垂线上</w:t>
      </w:r>
    </w:p>
    <w:p>
      <w:pPr>
        <w:pStyle w:val="22"/>
        <w:widowControl w:val="0"/>
        <w:tabs>
          <w:tab w:val="left" w:pos="5040"/>
        </w:tabs>
        <w:rPr>
          <w:color w:val="000000" w:themeColor="text1"/>
          <w14:textFill>
            <w14:solidFill>
              <w14:schemeClr w14:val="tx1"/>
            </w14:solidFill>
          </w14:textFill>
        </w:rPr>
      </w:pPr>
      <w:r>
        <w:rPr>
          <w:rFonts w:hint="eastAsia"/>
        </w:rPr>
        <w:t>②千斤顶的油路应串联，每台千斤顶应有进油、回油的控制系统</w:t>
      </w:r>
    </w:p>
    <w:p>
      <w:pPr>
        <w:pStyle w:val="22"/>
        <w:widowControl w:val="0"/>
        <w:tabs>
          <w:tab w:val="left" w:pos="5040"/>
        </w:tabs>
        <w:rPr>
          <w:color w:val="000000" w:themeColor="text1"/>
          <w14:textFill>
            <w14:solidFill>
              <w14:schemeClr w14:val="tx1"/>
            </w14:solidFill>
          </w14:textFill>
        </w:rPr>
      </w:pPr>
      <w:r>
        <w:rPr>
          <w:rFonts w:hint="eastAsia"/>
        </w:rPr>
        <w:t>③千斤顶、油泵、换向阀及连接高压油管等安装完毕，应进行试运转</w:t>
      </w:r>
    </w:p>
    <w:p>
      <w:pPr>
        <w:pStyle w:val="22"/>
        <w:widowControl w:val="0"/>
        <w:tabs>
          <w:tab w:val="left" w:pos="5040"/>
        </w:tabs>
        <w:rPr>
          <w:color w:val="000000" w:themeColor="text1"/>
          <w14:textFill>
            <w14:solidFill>
              <w14:schemeClr w14:val="tx1"/>
            </w14:solidFill>
          </w14:textFill>
        </w:rPr>
      </w:pPr>
      <w:r>
        <w:rPr>
          <w:rFonts w:hint="eastAsia"/>
        </w:rPr>
        <w:t>④千斤顶活塞退回时，油压不得过大，速度不得过快</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给排水不开槽管道施工时，千斤顶、油泵等主顶进装置应符合相关规定，以下做法错误的是（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初始顶进可快速进行</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待各接触部位密合后，再按正常顶进速度顶进</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顶进中若发现油压突然增高，应立即停止顶进</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检查原因并经处理后方可继续顶进</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给排水管道工程顶管施工应根据工程具体情况采用相应技术措施，一次顶进距离大于（  ）m时，宜采用中继间技术。</w:t>
      </w:r>
    </w:p>
    <w:p>
      <w:pPr>
        <w:pStyle w:val="22"/>
        <w:widowControl w:val="0"/>
        <w:tabs>
          <w:tab w:val="left" w:pos="5040"/>
        </w:tabs>
      </w:pPr>
      <w:r>
        <w:rPr>
          <w:color w:val="000000" w:themeColor="text1"/>
          <w14:textFill>
            <w14:solidFill>
              <w14:schemeClr w14:val="tx1"/>
            </w14:solidFill>
          </w14:textFill>
        </w:rPr>
        <w:t>A、</w:t>
      </w:r>
      <w:r>
        <w:t xml:space="preserve">50     </w:t>
      </w:r>
      <w:r>
        <w:tab/>
      </w:r>
      <w:r>
        <w:t>B</w:t>
      </w:r>
      <w:r>
        <w:rPr>
          <w:color w:val="000000" w:themeColor="text1"/>
          <w14:textFill>
            <w14:solidFill>
              <w14:schemeClr w14:val="tx1"/>
            </w14:solidFill>
          </w14:textFill>
        </w:rPr>
        <w:t>、</w:t>
      </w:r>
      <w:r>
        <w:t>80</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100     </w:t>
      </w:r>
      <w:r>
        <w:tab/>
      </w:r>
      <w:r>
        <w:t>D</w:t>
      </w:r>
      <w:r>
        <w:rPr>
          <w:color w:val="000000" w:themeColor="text1"/>
          <w14:textFill>
            <w14:solidFill>
              <w14:schemeClr w14:val="tx1"/>
            </w14:solidFill>
          </w14:textFill>
        </w:rPr>
        <w:t>、</w:t>
      </w:r>
      <w:r>
        <w:t>150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给排水顶管顶进前应检查哪些内容，确认条件具备时方可顶进,正确组合选项是（ ）。</w:t>
      </w:r>
    </w:p>
    <w:p>
      <w:pPr>
        <w:pStyle w:val="22"/>
        <w:widowControl w:val="0"/>
        <w:tabs>
          <w:tab w:val="left" w:pos="5040"/>
        </w:tabs>
        <w:rPr>
          <w:color w:val="000000" w:themeColor="text1"/>
          <w14:textFill>
            <w14:solidFill>
              <w14:schemeClr w14:val="tx1"/>
            </w14:solidFill>
          </w14:textFill>
        </w:rPr>
      </w:pPr>
      <w:r>
        <w:rPr>
          <w:rFonts w:hint="eastAsia"/>
        </w:rPr>
        <w:t>①全部设备经过检查、试运转</w:t>
      </w:r>
    </w:p>
    <w:p>
      <w:pPr>
        <w:pStyle w:val="22"/>
        <w:widowControl w:val="0"/>
        <w:tabs>
          <w:tab w:val="left" w:pos="5040"/>
        </w:tabs>
        <w:rPr>
          <w:color w:val="000000" w:themeColor="text1"/>
          <w14:textFill>
            <w14:solidFill>
              <w14:schemeClr w14:val="tx1"/>
            </w14:solidFill>
          </w14:textFill>
        </w:rPr>
      </w:pPr>
      <w:r>
        <w:rPr>
          <w:rFonts w:hint="eastAsia"/>
        </w:rPr>
        <w:t>②顶管机在导轨上的中心线、坡度和高程应符合要求</w:t>
      </w:r>
    </w:p>
    <w:p>
      <w:pPr>
        <w:pStyle w:val="22"/>
        <w:widowControl w:val="0"/>
        <w:tabs>
          <w:tab w:val="left" w:pos="5040"/>
        </w:tabs>
        <w:rPr>
          <w:color w:val="000000" w:themeColor="text1"/>
          <w14:textFill>
            <w14:solidFill>
              <w14:schemeClr w14:val="tx1"/>
            </w14:solidFill>
          </w14:textFill>
        </w:rPr>
      </w:pPr>
      <w:r>
        <w:rPr>
          <w:rFonts w:hint="eastAsia"/>
        </w:rPr>
        <w:t>③防止流动性土或地下水由洞口进入工作井的技术措施</w:t>
      </w:r>
    </w:p>
    <w:p>
      <w:pPr>
        <w:pStyle w:val="22"/>
        <w:widowControl w:val="0"/>
        <w:tabs>
          <w:tab w:val="left" w:pos="5040"/>
        </w:tabs>
        <w:rPr>
          <w:color w:val="000000" w:themeColor="text1"/>
          <w14:textFill>
            <w14:solidFill>
              <w14:schemeClr w14:val="tx1"/>
            </w14:solidFill>
          </w14:textFill>
        </w:rPr>
      </w:pPr>
      <w:r>
        <w:rPr>
          <w:rFonts w:hint="eastAsia"/>
        </w:rPr>
        <w:t>④拆除洞口封门的准备措施</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给排水顶管进、出工作井应符合相应规定，正确组合选项是（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①应保证顶管进、出工作井和顶进过程中洞圈周围的土体稳定</w:t>
      </w:r>
    </w:p>
    <w:p>
      <w:pPr>
        <w:pStyle w:val="22"/>
        <w:widowControl w:val="0"/>
        <w:tabs>
          <w:tab w:val="left" w:pos="5040"/>
        </w:tabs>
        <w:rPr>
          <w:color w:val="000000" w:themeColor="text1"/>
          <w14:textFill>
            <w14:solidFill>
              <w14:schemeClr w14:val="tx1"/>
            </w14:solidFill>
          </w14:textFill>
        </w:rPr>
      </w:pPr>
      <w:r>
        <w:rPr>
          <w:rFonts w:hint="eastAsia"/>
        </w:rPr>
        <w:t>②洞口周围土体含地下水时，若条件允许可采取降水措施，或采取注浆等措施加固土体以封堵地下水</w:t>
      </w:r>
    </w:p>
    <w:p>
      <w:pPr>
        <w:pStyle w:val="22"/>
        <w:widowControl w:val="0"/>
        <w:tabs>
          <w:tab w:val="left" w:pos="5040"/>
        </w:tabs>
        <w:rPr>
          <w:color w:val="000000" w:themeColor="text1"/>
          <w14:textFill>
            <w14:solidFill>
              <w14:schemeClr w14:val="tx1"/>
            </w14:solidFill>
          </w14:textFill>
        </w:rPr>
      </w:pPr>
      <w:r>
        <w:rPr>
          <w:rFonts w:hint="eastAsia"/>
        </w:rPr>
        <w:t>③工作井洞口封门拆除应符合规范规定</w:t>
      </w:r>
    </w:p>
    <w:p>
      <w:pPr>
        <w:pStyle w:val="22"/>
        <w:widowControl w:val="0"/>
        <w:tabs>
          <w:tab w:val="left" w:pos="5040"/>
        </w:tabs>
        <w:rPr>
          <w:color w:val="000000" w:themeColor="text1"/>
          <w14:textFill>
            <w14:solidFill>
              <w14:schemeClr w14:val="tx1"/>
            </w14:solidFill>
          </w14:textFill>
        </w:rPr>
      </w:pPr>
      <w:r>
        <w:rPr>
          <w:rFonts w:hint="eastAsia"/>
        </w:rPr>
        <w:t>④拆除封门后，顶管机应停止顶进，直至洞口及止水装置发挥作用为止</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给排水顶管顶进作业应符合相应规定，正确组合选项是（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①设计顶力严禁超过管材允许顶力</w:t>
      </w:r>
    </w:p>
    <w:p>
      <w:pPr>
        <w:pStyle w:val="22"/>
        <w:widowControl w:val="0"/>
        <w:tabs>
          <w:tab w:val="left" w:pos="5040"/>
        </w:tabs>
        <w:rPr>
          <w:color w:val="000000" w:themeColor="text1"/>
          <w14:textFill>
            <w14:solidFill>
              <w14:schemeClr w14:val="tx1"/>
            </w14:solidFill>
          </w14:textFill>
        </w:rPr>
      </w:pPr>
      <w:r>
        <w:rPr>
          <w:rFonts w:hint="eastAsia"/>
        </w:rPr>
        <w:t>②第一个中继间的设计顶力，应保证其允许最大顶力能克服前方管道的外壁摩擦阻力及顶管机的迎面阻力之和</w:t>
      </w:r>
    </w:p>
    <w:p>
      <w:pPr>
        <w:pStyle w:val="22"/>
        <w:widowControl w:val="0"/>
        <w:tabs>
          <w:tab w:val="left" w:pos="5040"/>
        </w:tabs>
        <w:rPr>
          <w:color w:val="000000" w:themeColor="text1"/>
          <w14:textFill>
            <w14:solidFill>
              <w14:schemeClr w14:val="tx1"/>
            </w14:solidFill>
          </w14:textFill>
        </w:rPr>
      </w:pPr>
      <w:r>
        <w:rPr>
          <w:rFonts w:hint="eastAsia"/>
        </w:rPr>
        <w:t>③确定中继间位置时，应留有足够的顶力安全系数，第一个中继间位置应根据经验确定并提前安装</w:t>
      </w:r>
    </w:p>
    <w:p>
      <w:pPr>
        <w:pStyle w:val="22"/>
        <w:widowControl w:val="0"/>
        <w:tabs>
          <w:tab w:val="left" w:pos="5040"/>
        </w:tabs>
        <w:rPr>
          <w:color w:val="000000" w:themeColor="text1"/>
          <w14:textFill>
            <w14:solidFill>
              <w14:schemeClr w14:val="tx1"/>
            </w14:solidFill>
          </w14:textFill>
        </w:rPr>
      </w:pPr>
      <w:r>
        <w:rPr>
          <w:rFonts w:hint="eastAsia"/>
        </w:rPr>
        <w:t>④中继间密封装置宜采用径向可调形式，密封配合面的加工精度和密封材料的质量应满足要求</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给排水顶管触变泥浆应搅拌均匀，并具备相应性能，正确组合选项是（  ）。</w:t>
      </w:r>
    </w:p>
    <w:p>
      <w:pPr>
        <w:pStyle w:val="22"/>
        <w:widowControl w:val="0"/>
        <w:tabs>
          <w:tab w:val="left" w:pos="5040"/>
        </w:tabs>
        <w:rPr>
          <w:color w:val="000000" w:themeColor="text1"/>
          <w14:textFill>
            <w14:solidFill>
              <w14:schemeClr w14:val="tx1"/>
            </w14:solidFill>
          </w14:textFill>
        </w:rPr>
      </w:pPr>
      <w:r>
        <w:rPr>
          <w:rFonts w:hint="eastAsia"/>
        </w:rPr>
        <w:t>①在输送和注浆过程中应呈胶状液体，具有相应的流动性</w:t>
      </w:r>
    </w:p>
    <w:p>
      <w:pPr>
        <w:pStyle w:val="22"/>
        <w:widowControl w:val="0"/>
        <w:tabs>
          <w:tab w:val="left" w:pos="5040"/>
        </w:tabs>
        <w:rPr>
          <w:color w:val="000000" w:themeColor="text1"/>
          <w14:textFill>
            <w14:solidFill>
              <w14:schemeClr w14:val="tx1"/>
            </w14:solidFill>
          </w14:textFill>
        </w:rPr>
      </w:pPr>
      <w:r>
        <w:rPr>
          <w:rFonts w:hint="eastAsia"/>
        </w:rPr>
        <w:t>②注浆后经一定的静置时间应呈胶凝状，具有一定的固结强度</w:t>
      </w:r>
    </w:p>
    <w:p>
      <w:pPr>
        <w:pStyle w:val="22"/>
        <w:widowControl w:val="0"/>
        <w:tabs>
          <w:tab w:val="left" w:pos="5040"/>
        </w:tabs>
        <w:rPr>
          <w:color w:val="000000" w:themeColor="text1"/>
          <w14:textFill>
            <w14:solidFill>
              <w14:schemeClr w14:val="tx1"/>
            </w14:solidFill>
          </w14:textFill>
        </w:rPr>
      </w:pPr>
      <w:r>
        <w:rPr>
          <w:rFonts w:hint="eastAsia"/>
        </w:rPr>
        <w:t>③管道顶进时，触变泥浆被扰动后胶凝结构破坏，但应呈胶状液体</w:t>
      </w:r>
    </w:p>
    <w:p>
      <w:pPr>
        <w:pStyle w:val="22"/>
        <w:widowControl w:val="0"/>
        <w:tabs>
          <w:tab w:val="left" w:pos="5040"/>
        </w:tabs>
        <w:rPr>
          <w:color w:val="000000" w:themeColor="text1"/>
          <w14:textFill>
            <w14:solidFill>
              <w14:schemeClr w14:val="tx1"/>
            </w14:solidFill>
          </w14:textFill>
        </w:rPr>
      </w:pPr>
      <w:r>
        <w:rPr>
          <w:rFonts w:hint="eastAsia"/>
        </w:rPr>
        <w:t>④触变泥浆材料对环境无危害</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给排水顶管注浆工艺的原则，以下提法错误的是（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“同步注浆与补浆相结合”</w:t>
      </w:r>
      <w:r>
        <w:tab/>
      </w:r>
      <w:r>
        <w:t>B</w:t>
      </w:r>
      <w:r>
        <w:rPr>
          <w:color w:val="000000" w:themeColor="text1"/>
          <w14:textFill>
            <w14:solidFill>
              <w14:schemeClr w14:val="tx1"/>
            </w14:solidFill>
          </w14:textFill>
        </w:rPr>
        <w:t>、</w:t>
      </w:r>
      <w:r>
        <w:t>先顶后注</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随顶随注</w:t>
      </w:r>
      <w:r>
        <w:tab/>
      </w:r>
      <w:r>
        <w:t>D</w:t>
      </w:r>
      <w:r>
        <w:rPr>
          <w:color w:val="000000" w:themeColor="text1"/>
          <w14:textFill>
            <w14:solidFill>
              <w14:schemeClr w14:val="tx1"/>
            </w14:solidFill>
          </w14:textFill>
        </w:rPr>
        <w:t>、</w:t>
      </w:r>
      <w:r>
        <w:t>及时补浆</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给排水顶管触变泥浆注浆系统应符合相关规定，正确组合选项是（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①制浆装置容积应满足形成泥浆套的需要</w:t>
      </w:r>
    </w:p>
    <w:p>
      <w:pPr>
        <w:pStyle w:val="22"/>
        <w:widowControl w:val="0"/>
        <w:tabs>
          <w:tab w:val="left" w:pos="5040"/>
        </w:tabs>
        <w:rPr>
          <w:color w:val="000000" w:themeColor="text1"/>
          <w14:textFill>
            <w14:solidFill>
              <w14:schemeClr w14:val="tx1"/>
            </w14:solidFill>
          </w14:textFill>
        </w:rPr>
      </w:pPr>
      <w:r>
        <w:rPr>
          <w:rFonts w:hint="eastAsia"/>
        </w:rPr>
        <w:t>②注浆泵宜选用液压泵、活塞泵或螺杆泵</w:t>
      </w:r>
    </w:p>
    <w:p>
      <w:pPr>
        <w:pStyle w:val="22"/>
        <w:widowControl w:val="0"/>
        <w:tabs>
          <w:tab w:val="left" w:pos="5040"/>
        </w:tabs>
        <w:rPr>
          <w:color w:val="000000" w:themeColor="text1"/>
          <w14:textFill>
            <w14:solidFill>
              <w14:schemeClr w14:val="tx1"/>
            </w14:solidFill>
          </w14:textFill>
        </w:rPr>
      </w:pPr>
      <w:r>
        <w:rPr>
          <w:rFonts w:hint="eastAsia"/>
        </w:rPr>
        <w:t>③注浆孔的布置按管道直径大小确定，每个断面可设置</w:t>
      </w:r>
      <w:r>
        <w:t>2～3个</w:t>
      </w:r>
    </w:p>
    <w:p>
      <w:pPr>
        <w:pStyle w:val="22"/>
        <w:widowControl w:val="0"/>
        <w:tabs>
          <w:tab w:val="left" w:pos="5040"/>
        </w:tabs>
        <w:rPr>
          <w:color w:val="000000" w:themeColor="text1"/>
          <w14:textFill>
            <w14:solidFill>
              <w14:schemeClr w14:val="tx1"/>
            </w14:solidFill>
          </w14:textFill>
        </w:rPr>
      </w:pPr>
      <w:r>
        <w:rPr>
          <w:rFonts w:hint="eastAsia"/>
        </w:rPr>
        <w:t>④注浆前，应检查注浆装置水密性</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给排水顶管顶进应连续作业，顶进过程遇异常情况应暂停顶进、及时处理，正确组合选项是（ ）。</w:t>
      </w:r>
    </w:p>
    <w:p>
      <w:pPr>
        <w:pStyle w:val="22"/>
        <w:widowControl w:val="0"/>
        <w:tabs>
          <w:tab w:val="left" w:pos="5040"/>
        </w:tabs>
        <w:rPr>
          <w:color w:val="000000" w:themeColor="text1"/>
          <w14:textFill>
            <w14:solidFill>
              <w14:schemeClr w14:val="tx1"/>
            </w14:solidFill>
          </w14:textFill>
        </w:rPr>
      </w:pPr>
      <w:r>
        <w:rPr>
          <w:rFonts w:hint="eastAsia"/>
        </w:rPr>
        <w:t>①顶管机前方遇到障碍，后背墙变形严重</w:t>
      </w:r>
    </w:p>
    <w:p>
      <w:pPr>
        <w:pStyle w:val="22"/>
        <w:widowControl w:val="0"/>
        <w:tabs>
          <w:tab w:val="left" w:pos="5040"/>
        </w:tabs>
        <w:rPr>
          <w:color w:val="000000" w:themeColor="text1"/>
          <w14:textFill>
            <w14:solidFill>
              <w14:schemeClr w14:val="tx1"/>
            </w14:solidFill>
          </w14:textFill>
        </w:rPr>
      </w:pPr>
      <w:r>
        <w:rPr>
          <w:rFonts w:hint="eastAsia"/>
        </w:rPr>
        <w:t>②顶铁发生扭曲现象，管位偏差过大且纠偏无效</w:t>
      </w:r>
    </w:p>
    <w:p>
      <w:pPr>
        <w:pStyle w:val="22"/>
        <w:widowControl w:val="0"/>
        <w:tabs>
          <w:tab w:val="left" w:pos="5040"/>
        </w:tabs>
        <w:rPr>
          <w:color w:val="000000" w:themeColor="text1"/>
          <w14:textFill>
            <w14:solidFill>
              <w14:schemeClr w14:val="tx1"/>
            </w14:solidFill>
          </w14:textFill>
        </w:rPr>
      </w:pPr>
      <w:r>
        <w:rPr>
          <w:rFonts w:hint="eastAsia"/>
        </w:rPr>
        <w:t>③顶力超过管材的允许顶力，油泵、油路发生异常现象</w:t>
      </w:r>
    </w:p>
    <w:p>
      <w:pPr>
        <w:pStyle w:val="22"/>
        <w:widowControl w:val="0"/>
        <w:tabs>
          <w:tab w:val="left" w:pos="5040"/>
        </w:tabs>
        <w:rPr>
          <w:color w:val="000000" w:themeColor="text1"/>
          <w14:textFill>
            <w14:solidFill>
              <w14:schemeClr w14:val="tx1"/>
            </w14:solidFill>
          </w14:textFill>
        </w:rPr>
      </w:pPr>
      <w:r>
        <w:rPr>
          <w:rFonts w:hint="eastAsia"/>
        </w:rPr>
        <w:t>④管节接缝、中继间渗漏泥水、泥浆，地层、邻近建</w:t>
      </w:r>
      <w:r>
        <w:t>(构)筑物、管线等周围环境的变形量超出控制允许值</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给排水顶管管道贯通后，工作井中的管端应相应处理，正确组合选项是（  ）。</w:t>
      </w:r>
    </w:p>
    <w:p>
      <w:pPr>
        <w:pStyle w:val="22"/>
        <w:widowControl w:val="0"/>
        <w:tabs>
          <w:tab w:val="left" w:pos="5040"/>
        </w:tabs>
        <w:rPr>
          <w:color w:val="000000" w:themeColor="text1"/>
          <w14:textFill>
            <w14:solidFill>
              <w14:schemeClr w14:val="tx1"/>
            </w14:solidFill>
          </w14:textFill>
        </w:rPr>
      </w:pPr>
      <w:r>
        <w:rPr>
          <w:rFonts w:hint="eastAsia"/>
        </w:rPr>
        <w:t>①进入接收工作井的顶管机和管端下部应设枕垫</w:t>
      </w:r>
    </w:p>
    <w:p>
      <w:pPr>
        <w:pStyle w:val="22"/>
        <w:widowControl w:val="0"/>
        <w:tabs>
          <w:tab w:val="left" w:pos="5040"/>
        </w:tabs>
        <w:rPr>
          <w:color w:val="000000" w:themeColor="text1"/>
          <w14:textFill>
            <w14:solidFill>
              <w14:schemeClr w14:val="tx1"/>
            </w14:solidFill>
          </w14:textFill>
        </w:rPr>
      </w:pPr>
      <w:r>
        <w:rPr>
          <w:rFonts w:hint="eastAsia"/>
        </w:rPr>
        <w:t>②管道两端露在工作井中的长度不小于</w:t>
      </w:r>
      <w:r>
        <w:t>0.3m</w:t>
      </w:r>
    </w:p>
    <w:p>
      <w:pPr>
        <w:pStyle w:val="22"/>
        <w:widowControl w:val="0"/>
        <w:tabs>
          <w:tab w:val="left" w:pos="5040"/>
        </w:tabs>
        <w:rPr>
          <w:color w:val="000000" w:themeColor="text1"/>
          <w14:textFill>
            <w14:solidFill>
              <w14:schemeClr w14:val="tx1"/>
            </w14:solidFill>
          </w14:textFill>
        </w:rPr>
      </w:pPr>
      <w:r>
        <w:rPr>
          <w:rFonts w:hint="eastAsia"/>
        </w:rPr>
        <w:t>③不得有接口</w:t>
      </w:r>
    </w:p>
    <w:p>
      <w:pPr>
        <w:pStyle w:val="22"/>
        <w:widowControl w:val="0"/>
        <w:tabs>
          <w:tab w:val="left" w:pos="5040"/>
        </w:tabs>
        <w:rPr>
          <w:color w:val="000000" w:themeColor="text1"/>
          <w14:textFill>
            <w14:solidFill>
              <w14:schemeClr w14:val="tx1"/>
            </w14:solidFill>
          </w14:textFill>
        </w:rPr>
      </w:pPr>
      <w:r>
        <w:rPr>
          <w:rFonts w:hint="eastAsia"/>
        </w:rPr>
        <w:t>④工作井中露出的混凝土管道端部应及时浇筑混凝土基础</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①③④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给排水顶管管道贯通后，工作井中的管端应作相应处理，管道两端露在工作井中的长度不小于(   )m，且不得有接口。</w:t>
      </w:r>
    </w:p>
    <w:p>
      <w:pPr>
        <w:pStyle w:val="22"/>
        <w:widowControl w:val="0"/>
        <w:tabs>
          <w:tab w:val="left" w:pos="5040"/>
        </w:tabs>
      </w:pPr>
      <w:r>
        <w:rPr>
          <w:color w:val="000000" w:themeColor="text1"/>
          <w14:textFill>
            <w14:solidFill>
              <w14:schemeClr w14:val="tx1"/>
            </w14:solidFill>
          </w14:textFill>
        </w:rPr>
        <w:t>A、</w:t>
      </w:r>
      <w:r>
        <w:t xml:space="preserve">0.3      </w:t>
      </w:r>
      <w:r>
        <w:tab/>
      </w:r>
      <w:r>
        <w:t>B</w:t>
      </w:r>
      <w:r>
        <w:rPr>
          <w:rFonts w:hint="eastAsia"/>
        </w:rPr>
        <w:t>、</w:t>
      </w:r>
      <w:r>
        <w:t>0.5</w:t>
      </w:r>
    </w:p>
    <w:p>
      <w:pPr>
        <w:pStyle w:val="22"/>
        <w:widowControl w:val="0"/>
        <w:tabs>
          <w:tab w:val="left" w:pos="5040"/>
        </w:tabs>
        <w:rPr>
          <w:color w:val="000000" w:themeColor="text1"/>
          <w14:textFill>
            <w14:solidFill>
              <w14:schemeClr w14:val="tx1"/>
            </w14:solidFill>
          </w14:textFill>
        </w:rPr>
      </w:pPr>
      <w:r>
        <w:t>C</w:t>
      </w:r>
      <w:r>
        <w:rPr>
          <w:rFonts w:hint="eastAsia"/>
        </w:rPr>
        <w:t>、</w:t>
      </w:r>
      <w:r>
        <w:t xml:space="preserve">1.0     </w:t>
      </w:r>
      <w:r>
        <w:tab/>
      </w:r>
      <w:r>
        <w:t>D</w:t>
      </w:r>
      <w:r>
        <w:rPr>
          <w:rFonts w:hint="eastAsia"/>
        </w:rPr>
        <w:t>、</w:t>
      </w:r>
      <w:r>
        <w:t>2.0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给排水顶管结束后进行触变泥浆置换时，应采取相应措施，正确选项是（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采用水泥砂浆、粉煤灰水泥砂浆等易于固结或稳定性较好的浆液置换泥浆填充管外侧超挖、塌落等原因造成的空隙</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拆除注浆管路后，将管道上的注浆孔封闭严密</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将全部注浆设备清洗干净</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上述全包括</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给排水顶管曲线顶进时应符合相应规定，正确组合选项是（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①采用触变泥浆技术措施，并检查验证泥浆套形成情况</w:t>
      </w:r>
    </w:p>
    <w:p>
      <w:pPr>
        <w:pStyle w:val="22"/>
        <w:widowControl w:val="0"/>
        <w:tabs>
          <w:tab w:val="left" w:pos="5040"/>
        </w:tabs>
        <w:rPr>
          <w:color w:val="000000" w:themeColor="text1"/>
          <w14:textFill>
            <w14:solidFill>
              <w14:schemeClr w14:val="tx1"/>
            </w14:solidFill>
          </w14:textFill>
        </w:rPr>
      </w:pPr>
      <w:r>
        <w:rPr>
          <w:rFonts w:hint="eastAsia"/>
        </w:rPr>
        <w:t>②根据顶进阻力计算中继间的数量和位置</w:t>
      </w:r>
    </w:p>
    <w:p>
      <w:pPr>
        <w:pStyle w:val="22"/>
        <w:widowControl w:val="0"/>
        <w:tabs>
          <w:tab w:val="left" w:pos="5040"/>
        </w:tabs>
        <w:rPr>
          <w:color w:val="000000" w:themeColor="text1"/>
          <w14:textFill>
            <w14:solidFill>
              <w14:schemeClr w14:val="tx1"/>
            </w14:solidFill>
          </w14:textFill>
        </w:rPr>
      </w:pPr>
      <w:r>
        <w:rPr>
          <w:rFonts w:hint="eastAsia"/>
        </w:rPr>
        <w:t>③顶进初始时，应保持一定长度的直线段，然后逐渐过渡到曲线段</w:t>
      </w:r>
    </w:p>
    <w:p>
      <w:pPr>
        <w:pStyle w:val="22"/>
        <w:widowControl w:val="0"/>
        <w:tabs>
          <w:tab w:val="left" w:pos="5040"/>
        </w:tabs>
        <w:rPr>
          <w:color w:val="000000" w:themeColor="text1"/>
          <w14:textFill>
            <w14:solidFill>
              <w14:schemeClr w14:val="tx1"/>
            </w14:solidFill>
          </w14:textFill>
        </w:rPr>
      </w:pPr>
      <w:r>
        <w:rPr>
          <w:rFonts w:hint="eastAsia"/>
        </w:rPr>
        <w:t>④曲线段前几节管接口处可预埋钢板、预设拉杆，以备控制和保持接口张开量</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0给排水管道顶管垂直顶升完成后应做好相关工作，正确组合选项是（ ）。</w:t>
      </w:r>
    </w:p>
    <w:p>
      <w:pPr>
        <w:pStyle w:val="22"/>
        <w:widowControl w:val="0"/>
        <w:tabs>
          <w:tab w:val="left" w:pos="5040"/>
        </w:tabs>
        <w:rPr>
          <w:color w:val="000000" w:themeColor="text1"/>
          <w14:textFill>
            <w14:solidFill>
              <w14:schemeClr w14:val="tx1"/>
            </w14:solidFill>
          </w14:textFill>
        </w:rPr>
      </w:pPr>
      <w:r>
        <w:rPr>
          <w:rFonts w:hint="eastAsia"/>
        </w:rPr>
        <w:t>①做好与水平开口管节顶升口的接口处理</w:t>
      </w:r>
    </w:p>
    <w:p>
      <w:pPr>
        <w:pStyle w:val="22"/>
        <w:widowControl w:val="0"/>
        <w:tabs>
          <w:tab w:val="left" w:pos="5040"/>
        </w:tabs>
        <w:rPr>
          <w:color w:val="000000" w:themeColor="text1"/>
          <w14:textFill>
            <w14:solidFill>
              <w14:schemeClr w14:val="tx1"/>
            </w14:solidFill>
          </w14:textFill>
        </w:rPr>
      </w:pPr>
      <w:r>
        <w:rPr>
          <w:rFonts w:hint="eastAsia"/>
        </w:rPr>
        <w:t>②确保底座管节与水平管连接强度可靠</w:t>
      </w:r>
    </w:p>
    <w:p>
      <w:pPr>
        <w:pStyle w:val="22"/>
        <w:widowControl w:val="0"/>
        <w:tabs>
          <w:tab w:val="left" w:pos="5040"/>
        </w:tabs>
        <w:rPr>
          <w:color w:val="000000" w:themeColor="text1"/>
          <w14:textFill>
            <w14:solidFill>
              <w14:schemeClr w14:val="tx1"/>
            </w14:solidFill>
          </w14:textFill>
        </w:rPr>
      </w:pPr>
      <w:r>
        <w:rPr>
          <w:rFonts w:hint="eastAsia"/>
        </w:rPr>
        <w:t>③立管进行防腐和阴极保护施工</w:t>
      </w:r>
    </w:p>
    <w:p>
      <w:pPr>
        <w:pStyle w:val="22"/>
        <w:widowControl w:val="0"/>
        <w:tabs>
          <w:tab w:val="left" w:pos="5040"/>
        </w:tabs>
        <w:rPr>
          <w:color w:val="000000" w:themeColor="text1"/>
          <w14:textFill>
            <w14:solidFill>
              <w14:schemeClr w14:val="tx1"/>
            </w14:solidFill>
          </w14:textFill>
        </w:rPr>
      </w:pPr>
      <w:r>
        <w:rPr>
          <w:rFonts w:hint="eastAsia"/>
        </w:rPr>
        <w:t>④管道内应清洁干净，无杂物</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②③④ </w:t>
      </w:r>
      <w:r>
        <w:tab/>
      </w:r>
      <w:r>
        <w:t>D</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0给排水管道盾构掘进施工中遇到异常情况应停止掘进，查明原因并采取有效措施，正确组合选项是（ ）。</w:t>
      </w:r>
    </w:p>
    <w:p>
      <w:pPr>
        <w:pStyle w:val="22"/>
        <w:widowControl w:val="0"/>
        <w:tabs>
          <w:tab w:val="left" w:pos="5040"/>
        </w:tabs>
        <w:rPr>
          <w:color w:val="000000" w:themeColor="text1"/>
          <w14:textFill>
            <w14:solidFill>
              <w14:schemeClr w14:val="tx1"/>
            </w14:solidFill>
          </w14:textFill>
        </w:rPr>
      </w:pPr>
      <w:r>
        <w:rPr>
          <w:rFonts w:hint="eastAsia"/>
        </w:rPr>
        <w:t>①盾构位置偏离设计轴线过大</w:t>
      </w:r>
    </w:p>
    <w:p>
      <w:pPr>
        <w:pStyle w:val="22"/>
        <w:widowControl w:val="0"/>
        <w:tabs>
          <w:tab w:val="left" w:pos="5040"/>
        </w:tabs>
        <w:rPr>
          <w:color w:val="000000" w:themeColor="text1"/>
          <w14:textFill>
            <w14:solidFill>
              <w14:schemeClr w14:val="tx1"/>
            </w14:solidFill>
          </w14:textFill>
        </w:rPr>
      </w:pPr>
      <w:r>
        <w:rPr>
          <w:rFonts w:hint="eastAsia"/>
        </w:rPr>
        <w:t>②管片严重碎裂和渗漏水</w:t>
      </w:r>
    </w:p>
    <w:p>
      <w:pPr>
        <w:pStyle w:val="22"/>
        <w:widowControl w:val="0"/>
        <w:tabs>
          <w:tab w:val="left" w:pos="5040"/>
        </w:tabs>
        <w:rPr>
          <w:color w:val="000000" w:themeColor="text1"/>
          <w14:textFill>
            <w14:solidFill>
              <w14:schemeClr w14:val="tx1"/>
            </w14:solidFill>
          </w14:textFill>
        </w:rPr>
      </w:pPr>
      <w:r>
        <w:rPr>
          <w:rFonts w:hint="eastAsia"/>
        </w:rPr>
        <w:t>③盾构旋转角度过大，影响正常施工</w:t>
      </w:r>
    </w:p>
    <w:p>
      <w:pPr>
        <w:pStyle w:val="22"/>
        <w:widowControl w:val="0"/>
        <w:tabs>
          <w:tab w:val="left" w:pos="5040"/>
        </w:tabs>
        <w:rPr>
          <w:color w:val="000000" w:themeColor="text1"/>
          <w14:textFill>
            <w14:solidFill>
              <w14:schemeClr w14:val="tx1"/>
            </w14:solidFill>
          </w14:textFill>
        </w:rPr>
      </w:pPr>
      <w:r>
        <w:rPr>
          <w:rFonts w:hint="eastAsia"/>
        </w:rPr>
        <w:t>④盾构扭矩或顶力异常</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0给排水管道盾构法施工及环境保护的监测内容应包括哪些，正确组合选项是（ ）。</w:t>
      </w:r>
    </w:p>
    <w:p>
      <w:pPr>
        <w:pStyle w:val="22"/>
        <w:widowControl w:val="0"/>
        <w:tabs>
          <w:tab w:val="left" w:pos="5040"/>
        </w:tabs>
        <w:rPr>
          <w:color w:val="000000" w:themeColor="text1"/>
          <w14:textFill>
            <w14:solidFill>
              <w14:schemeClr w14:val="tx1"/>
            </w14:solidFill>
          </w14:textFill>
        </w:rPr>
      </w:pPr>
      <w:r>
        <w:rPr>
          <w:rFonts w:hint="eastAsia"/>
        </w:rPr>
        <w:t>①地表隆沉、管道轴线监测</w:t>
      </w:r>
    </w:p>
    <w:p>
      <w:pPr>
        <w:pStyle w:val="22"/>
        <w:widowControl w:val="0"/>
        <w:tabs>
          <w:tab w:val="left" w:pos="5040"/>
        </w:tabs>
        <w:rPr>
          <w:color w:val="000000" w:themeColor="text1"/>
          <w14:textFill>
            <w14:solidFill>
              <w14:schemeClr w14:val="tx1"/>
            </w14:solidFill>
          </w14:textFill>
        </w:rPr>
      </w:pPr>
      <w:r>
        <w:rPr>
          <w:rFonts w:hint="eastAsia"/>
        </w:rPr>
        <w:t>②以及地下管道保护、地面建（构）筑物变形的量测</w:t>
      </w:r>
    </w:p>
    <w:p>
      <w:pPr>
        <w:pStyle w:val="22"/>
        <w:widowControl w:val="0"/>
        <w:tabs>
          <w:tab w:val="left" w:pos="5040"/>
        </w:tabs>
        <w:rPr>
          <w:color w:val="000000" w:themeColor="text1"/>
          <w14:textFill>
            <w14:solidFill>
              <w14:schemeClr w14:val="tx1"/>
            </w14:solidFill>
          </w14:textFill>
        </w:rPr>
      </w:pPr>
      <w:r>
        <w:rPr>
          <w:rFonts w:hint="eastAsia"/>
        </w:rPr>
        <w:t>③有特殊要求时还应进行管道结构内力、分层土体变位</w:t>
      </w:r>
    </w:p>
    <w:p>
      <w:pPr>
        <w:pStyle w:val="22"/>
        <w:widowControl w:val="0"/>
        <w:tabs>
          <w:tab w:val="left" w:pos="5040"/>
        </w:tabs>
        <w:rPr>
          <w:color w:val="000000" w:themeColor="text1"/>
          <w14:textFill>
            <w14:solidFill>
              <w14:schemeClr w14:val="tx1"/>
            </w14:solidFill>
          </w14:textFill>
        </w:rPr>
      </w:pPr>
      <w:r>
        <w:rPr>
          <w:rFonts w:hint="eastAsia"/>
        </w:rPr>
        <w:t>④孔隙水压力的测量</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rFonts w:hint="eastAsia"/>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给排水工程采用浅埋暗挖时，超前小导管加固土层应符合相关规定，宜采用顺直，长度(   )m，直径(  ) mm的钢管。</w:t>
      </w:r>
    </w:p>
    <w:p>
      <w:pPr>
        <w:pStyle w:val="22"/>
        <w:widowControl w:val="0"/>
        <w:tabs>
          <w:tab w:val="left" w:pos="5040"/>
        </w:tabs>
      </w:pPr>
      <w:r>
        <w:rPr>
          <w:color w:val="000000" w:themeColor="text1"/>
          <w14:textFill>
            <w14:solidFill>
              <w14:schemeClr w14:val="tx1"/>
            </w14:solidFill>
          </w14:textFill>
        </w:rPr>
        <w:t>A、</w:t>
      </w:r>
      <w:r>
        <w:t>1～2</w:t>
      </w:r>
      <w:r>
        <w:rPr>
          <w:rFonts w:hint="eastAsia"/>
        </w:rPr>
        <w:t>，</w:t>
      </w:r>
      <w:r>
        <w:t xml:space="preserve">20～30  </w:t>
      </w:r>
      <w:r>
        <w:tab/>
      </w:r>
      <w:r>
        <w:t>B</w:t>
      </w:r>
      <w:r>
        <w:rPr>
          <w:color w:val="000000" w:themeColor="text1"/>
          <w14:textFill>
            <w14:solidFill>
              <w14:schemeClr w14:val="tx1"/>
            </w14:solidFill>
          </w14:textFill>
        </w:rPr>
        <w:t>、</w:t>
      </w:r>
      <w:r>
        <w:t>3～4</w:t>
      </w:r>
      <w:r>
        <w:rPr>
          <w:rFonts w:hint="eastAsia"/>
        </w:rPr>
        <w:t>，</w:t>
      </w:r>
      <w:r>
        <w:t xml:space="preserve">40～50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1～2</w:t>
      </w:r>
      <w:r>
        <w:rPr>
          <w:rFonts w:hint="eastAsia"/>
        </w:rPr>
        <w:t>，</w:t>
      </w:r>
      <w:r>
        <w:t xml:space="preserve">40～50 </w:t>
      </w:r>
      <w:r>
        <w:tab/>
      </w:r>
      <w:r>
        <w:t>D</w:t>
      </w:r>
      <w:r>
        <w:rPr>
          <w:color w:val="000000" w:themeColor="text1"/>
          <w14:textFill>
            <w14:solidFill>
              <w14:schemeClr w14:val="tx1"/>
            </w14:solidFill>
          </w14:textFill>
        </w:rPr>
        <w:t>、</w:t>
      </w:r>
      <w:r>
        <w:t>3～4</w:t>
      </w:r>
      <w:r>
        <w:rPr>
          <w:rFonts w:hint="eastAsia"/>
        </w:rPr>
        <w:t>，</w:t>
      </w:r>
      <w:r>
        <w:t>20～30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0给排水工程采用浅埋暗挖时，超前小导管加固土层应符合相关规定，正确组合选项是（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①宜采用顺直，长度</w:t>
      </w:r>
      <w:r>
        <w:t>3～4m，直径40～50mm的钢管</w:t>
      </w:r>
    </w:p>
    <w:p>
      <w:pPr>
        <w:pStyle w:val="22"/>
        <w:widowControl w:val="0"/>
        <w:tabs>
          <w:tab w:val="left" w:pos="5040"/>
        </w:tabs>
        <w:rPr>
          <w:color w:val="000000" w:themeColor="text1"/>
          <w14:textFill>
            <w14:solidFill>
              <w14:schemeClr w14:val="tx1"/>
            </w14:solidFill>
          </w14:textFill>
        </w:rPr>
      </w:pPr>
      <w:r>
        <w:rPr>
          <w:rFonts w:hint="eastAsia"/>
        </w:rPr>
        <w:t>②沿拱部轮廓线外侧设置，间距、孔位、孔深、孔径符合设计要求</w:t>
      </w:r>
    </w:p>
    <w:p>
      <w:pPr>
        <w:pStyle w:val="22"/>
        <w:widowControl w:val="0"/>
        <w:tabs>
          <w:tab w:val="left" w:pos="5040"/>
        </w:tabs>
        <w:rPr>
          <w:color w:val="000000" w:themeColor="text1"/>
          <w14:textFill>
            <w14:solidFill>
              <w14:schemeClr w14:val="tx1"/>
            </w14:solidFill>
          </w14:textFill>
        </w:rPr>
      </w:pPr>
      <w:r>
        <w:rPr>
          <w:rFonts w:hint="eastAsia"/>
        </w:rPr>
        <w:t>③小导管的后端应支承在已设置的钢格栅上，其前端应嵌固在土层中，前后两排小导管的重叠长度不应小于</w:t>
      </w:r>
      <w:r>
        <w:t>1m</w:t>
      </w:r>
    </w:p>
    <w:p>
      <w:pPr>
        <w:pStyle w:val="22"/>
        <w:widowControl w:val="0"/>
        <w:tabs>
          <w:tab w:val="left" w:pos="5040"/>
        </w:tabs>
        <w:rPr>
          <w:color w:val="000000" w:themeColor="text1"/>
          <w14:textFill>
            <w14:solidFill>
              <w14:schemeClr w14:val="tx1"/>
            </w14:solidFill>
          </w14:textFill>
        </w:rPr>
      </w:pPr>
      <w:r>
        <w:rPr>
          <w:rFonts w:hint="eastAsia"/>
        </w:rPr>
        <w:t>④小导管外插角不应大于</w:t>
      </w:r>
      <w:r>
        <w:t>30°</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0给排水工程采用浅埋暗挖时，钢筋锚杆加固土层应符合相关规定，正确组合选项是（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①稳定洞体时采用的锚杆类型、锚杆间距、锚杆长度及排列方式，应符合施工方案的要求</w:t>
      </w:r>
    </w:p>
    <w:p>
      <w:pPr>
        <w:pStyle w:val="22"/>
        <w:widowControl w:val="0"/>
        <w:tabs>
          <w:tab w:val="left" w:pos="5040"/>
        </w:tabs>
        <w:rPr>
          <w:color w:val="000000" w:themeColor="text1"/>
          <w14:textFill>
            <w14:solidFill>
              <w14:schemeClr w14:val="tx1"/>
            </w14:solidFill>
          </w14:textFill>
        </w:rPr>
      </w:pPr>
      <w:r>
        <w:rPr>
          <w:rFonts w:hint="eastAsia"/>
        </w:rPr>
        <w:t>②锚杆孔距允许偏差：普通锚杆±</w:t>
      </w:r>
      <w:r>
        <w:t>200mm；预应力锚杆±100mm</w:t>
      </w:r>
    </w:p>
    <w:p>
      <w:pPr>
        <w:pStyle w:val="22"/>
        <w:widowControl w:val="0"/>
        <w:tabs>
          <w:tab w:val="left" w:pos="5040"/>
        </w:tabs>
        <w:rPr>
          <w:color w:val="000000" w:themeColor="text1"/>
          <w14:textFill>
            <w14:solidFill>
              <w14:schemeClr w14:val="tx1"/>
            </w14:solidFill>
          </w14:textFill>
        </w:rPr>
      </w:pPr>
      <w:r>
        <w:rPr>
          <w:rFonts w:hint="eastAsia"/>
        </w:rPr>
        <w:t>③灌浆锚杆孔内应砂浆饱满，砂浆配比及强度符合设计要求</w:t>
      </w:r>
    </w:p>
    <w:p>
      <w:pPr>
        <w:pStyle w:val="22"/>
        <w:widowControl w:val="0"/>
        <w:tabs>
          <w:tab w:val="left" w:pos="5040"/>
        </w:tabs>
        <w:rPr>
          <w:color w:val="000000" w:themeColor="text1"/>
          <w14:textFill>
            <w14:solidFill>
              <w14:schemeClr w14:val="tx1"/>
            </w14:solidFill>
          </w14:textFill>
        </w:rPr>
      </w:pPr>
      <w:r>
        <w:rPr>
          <w:rFonts w:hint="eastAsia"/>
        </w:rPr>
        <w:t>④锚杆安装经验收合格后，应及时填写记录</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0给排水工程采用浅埋暗挖时，钢筋锚杆加固土层应符合相应规定，正确组合选项是（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①稳定洞体时采用的锚杆类型、锚杆间距、锚杆长度及排列方式，应符合施工方案的要求</w:t>
      </w:r>
    </w:p>
    <w:p>
      <w:pPr>
        <w:pStyle w:val="22"/>
        <w:widowControl w:val="0"/>
        <w:tabs>
          <w:tab w:val="left" w:pos="5040"/>
        </w:tabs>
        <w:rPr>
          <w:color w:val="000000" w:themeColor="text1"/>
          <w14:textFill>
            <w14:solidFill>
              <w14:schemeClr w14:val="tx1"/>
            </w14:solidFill>
          </w14:textFill>
        </w:rPr>
      </w:pPr>
      <w:r>
        <w:rPr>
          <w:rFonts w:hint="eastAsia"/>
        </w:rPr>
        <w:t>②灌浆锚杆孔内应砂浆饱满，砂浆配比及强度符合设计要求</w:t>
      </w:r>
    </w:p>
    <w:p>
      <w:pPr>
        <w:pStyle w:val="22"/>
        <w:widowControl w:val="0"/>
        <w:tabs>
          <w:tab w:val="left" w:pos="5040"/>
        </w:tabs>
        <w:rPr>
          <w:color w:val="000000" w:themeColor="text1"/>
          <w14:textFill>
            <w14:solidFill>
              <w14:schemeClr w14:val="tx1"/>
            </w14:solidFill>
          </w14:textFill>
        </w:rPr>
      </w:pPr>
      <w:r>
        <w:rPr>
          <w:rFonts w:hint="eastAsia"/>
        </w:rPr>
        <w:t>③锚杆安装经验收合格后，应及时填写记录</w:t>
      </w:r>
    </w:p>
    <w:p>
      <w:pPr>
        <w:pStyle w:val="22"/>
        <w:widowControl w:val="0"/>
        <w:tabs>
          <w:tab w:val="left" w:pos="5040"/>
        </w:tabs>
        <w:rPr>
          <w:color w:val="000000" w:themeColor="text1"/>
          <w14:textFill>
            <w14:solidFill>
              <w14:schemeClr w14:val="tx1"/>
            </w14:solidFill>
          </w14:textFill>
        </w:rPr>
      </w:pPr>
      <w:r>
        <w:rPr>
          <w:rFonts w:hint="eastAsia"/>
        </w:rPr>
        <w:t>④锚杆试验要求：同批每</w:t>
      </w:r>
      <w:r>
        <w:t>100根为一组，每组5根，同批试件抗拔力平均值不得小于设计锚固力值</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①②③④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0给排水工程采用浅埋暗挖时，锚杆试验要求为同批每（  ）根为一组、每组（  ）根，同批试件抗拔力平均值不得小于设计锚固力值。</w:t>
      </w:r>
    </w:p>
    <w:p>
      <w:pPr>
        <w:pStyle w:val="22"/>
        <w:widowControl w:val="0"/>
        <w:tabs>
          <w:tab w:val="left" w:pos="5040"/>
        </w:tabs>
      </w:pPr>
      <w:r>
        <w:rPr>
          <w:color w:val="000000" w:themeColor="text1"/>
          <w14:textFill>
            <w14:solidFill>
              <w14:schemeClr w14:val="tx1"/>
            </w14:solidFill>
          </w14:textFill>
        </w:rPr>
        <w:t>A、</w:t>
      </w:r>
      <w:r>
        <w:t>100</w:t>
      </w:r>
      <w:r>
        <w:rPr>
          <w:rFonts w:hint="eastAsia"/>
        </w:rPr>
        <w:t>，</w:t>
      </w:r>
      <w:r>
        <w:t xml:space="preserve">5   </w:t>
      </w:r>
      <w:r>
        <w:tab/>
      </w:r>
      <w:r>
        <w:t>B</w:t>
      </w:r>
      <w:r>
        <w:rPr>
          <w:color w:val="000000" w:themeColor="text1"/>
          <w14:textFill>
            <w14:solidFill>
              <w14:schemeClr w14:val="tx1"/>
            </w14:solidFill>
          </w14:textFill>
        </w:rPr>
        <w:t>、</w:t>
      </w:r>
      <w:r>
        <w:t>100</w:t>
      </w:r>
      <w:r>
        <w:rPr>
          <w:rFonts w:hint="eastAsia"/>
        </w:rPr>
        <w:t>，</w:t>
      </w:r>
      <w:r>
        <w:t>3</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50</w:t>
      </w:r>
      <w:r>
        <w:rPr>
          <w:rFonts w:hint="eastAsia"/>
        </w:rPr>
        <w:t>，</w:t>
      </w:r>
      <w:r>
        <w:t xml:space="preserve">3  </w:t>
      </w:r>
      <w:r>
        <w:tab/>
      </w:r>
      <w:r>
        <w:t>D</w:t>
      </w:r>
      <w:r>
        <w:rPr>
          <w:color w:val="000000" w:themeColor="text1"/>
          <w14:textFill>
            <w14:solidFill>
              <w14:schemeClr w14:val="tx1"/>
            </w14:solidFill>
          </w14:textFill>
        </w:rPr>
        <w:t>、</w:t>
      </w:r>
      <w:r>
        <w:t>50</w:t>
      </w:r>
      <w:r>
        <w:rPr>
          <w:rFonts w:hint="eastAsia"/>
        </w:rPr>
        <w:t>，</w:t>
      </w:r>
      <w:r>
        <w:t>5</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0给排水工程采用定向钻施工时，导向孔钻进应符合哪些规定，正确组合选项是（  ）。</w:t>
      </w:r>
    </w:p>
    <w:p>
      <w:pPr>
        <w:pStyle w:val="22"/>
        <w:widowControl w:val="0"/>
        <w:tabs>
          <w:tab w:val="left" w:pos="5040"/>
        </w:tabs>
        <w:rPr>
          <w:color w:val="000000" w:themeColor="text1"/>
          <w14:textFill>
            <w14:solidFill>
              <w14:schemeClr w14:val="tx1"/>
            </w14:solidFill>
          </w14:textFill>
        </w:rPr>
      </w:pPr>
      <w:r>
        <w:rPr>
          <w:rFonts w:hint="eastAsia"/>
        </w:rPr>
        <w:t>①钻机必须先进行试运转，确定各部分运转正常后方可钻进</w:t>
      </w:r>
    </w:p>
    <w:p>
      <w:pPr>
        <w:pStyle w:val="22"/>
        <w:widowControl w:val="0"/>
        <w:tabs>
          <w:tab w:val="left" w:pos="5040"/>
        </w:tabs>
        <w:rPr>
          <w:color w:val="000000" w:themeColor="text1"/>
          <w14:textFill>
            <w14:solidFill>
              <w14:schemeClr w14:val="tx1"/>
            </w14:solidFill>
          </w14:textFill>
        </w:rPr>
      </w:pPr>
      <w:r>
        <w:rPr>
          <w:rFonts w:hint="eastAsia"/>
        </w:rPr>
        <w:t>②第一根钻杆入土段和出土段应为直线钻进，其直线长度宜控制在</w:t>
      </w:r>
      <w:r>
        <w:t>15m左右</w:t>
      </w:r>
    </w:p>
    <w:p>
      <w:pPr>
        <w:pStyle w:val="22"/>
        <w:widowControl w:val="0"/>
        <w:tabs>
          <w:tab w:val="left" w:pos="5040"/>
        </w:tabs>
        <w:rPr>
          <w:color w:val="000000" w:themeColor="text1"/>
          <w14:textFill>
            <w14:solidFill>
              <w14:schemeClr w14:val="tx1"/>
            </w14:solidFill>
          </w14:textFill>
        </w:rPr>
      </w:pPr>
      <w:r>
        <w:rPr>
          <w:rFonts w:hint="eastAsia"/>
        </w:rPr>
        <w:t>③钻孔时应匀速钻进，并严格控制钻进给进力和钻进方向</w:t>
      </w:r>
    </w:p>
    <w:p>
      <w:pPr>
        <w:pStyle w:val="22"/>
        <w:widowControl w:val="0"/>
        <w:tabs>
          <w:tab w:val="left" w:pos="5040"/>
        </w:tabs>
        <w:rPr>
          <w:color w:val="000000" w:themeColor="text1"/>
          <w14:textFill>
            <w14:solidFill>
              <w14:schemeClr w14:val="tx1"/>
            </w14:solidFill>
          </w14:textFill>
        </w:rPr>
      </w:pPr>
      <w:r>
        <w:rPr>
          <w:rFonts w:hint="eastAsia"/>
        </w:rPr>
        <w:t>④保持钻头正确姿态，发生偏差应及时纠正，且采用小角度逐步纠偏</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0给排水工程采用定向钻施工时，第一根钻杆入土段和出土段应为直线钻进，其直线长度宜控制在(  )左右。</w:t>
      </w:r>
    </w:p>
    <w:p>
      <w:pPr>
        <w:pStyle w:val="22"/>
        <w:widowControl w:val="0"/>
        <w:tabs>
          <w:tab w:val="left" w:pos="5040"/>
        </w:tabs>
      </w:pPr>
      <w:r>
        <w:rPr>
          <w:color w:val="000000" w:themeColor="text1"/>
          <w14:textFill>
            <w14:solidFill>
              <w14:schemeClr w14:val="tx1"/>
            </w14:solidFill>
          </w14:textFill>
        </w:rPr>
        <w:t>A、</w:t>
      </w:r>
      <w:r>
        <w:t xml:space="preserve">20m    </w:t>
      </w:r>
      <w:r>
        <w:tab/>
      </w:r>
      <w:r>
        <w:t>B</w:t>
      </w:r>
      <w:r>
        <w:rPr>
          <w:color w:val="000000" w:themeColor="text1"/>
          <w14:textFill>
            <w14:solidFill>
              <w14:schemeClr w14:val="tx1"/>
            </w14:solidFill>
          </w14:textFill>
        </w:rPr>
        <w:t>、</w:t>
      </w:r>
      <w:r>
        <w:t>10m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15m  </w:t>
      </w:r>
      <w:r>
        <w:tab/>
      </w:r>
      <w:r>
        <w:t>D</w:t>
      </w:r>
      <w:r>
        <w:rPr>
          <w:color w:val="000000" w:themeColor="text1"/>
          <w14:textFill>
            <w14:solidFill>
              <w14:schemeClr w14:val="tx1"/>
            </w14:solidFill>
          </w14:textFill>
        </w:rPr>
        <w:t>、</w:t>
      </w:r>
      <w:r>
        <w:t>30m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1给排水工程采用定向钻施工时，导向孔钻进应符合相关规定，以下提法错误的是（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钻机必须先进行试运转，确定各部分运转正常后方可钻进</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第一根钻杆入土钻进时，应采取轻压慢转的方式，稳定钻进导入位置和保证入土角</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每进一根钻杆应进行钻进距离、深度、侧向位移等的导向探测，曲线段和有相邻管线段应加密探测</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保持钻头正确姿态，发生偏差应及时纠正，且采用大角度逐步纠偏</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1给排水工程采用定向钻施工时，扩孔应符合相关要求，正确组合选项是（ ）。</w:t>
      </w:r>
    </w:p>
    <w:p>
      <w:pPr>
        <w:pStyle w:val="22"/>
        <w:widowControl w:val="0"/>
        <w:tabs>
          <w:tab w:val="left" w:pos="5040"/>
        </w:tabs>
        <w:rPr>
          <w:color w:val="000000" w:themeColor="text1"/>
          <w14:textFill>
            <w14:solidFill>
              <w14:schemeClr w14:val="tx1"/>
            </w14:solidFill>
          </w14:textFill>
        </w:rPr>
      </w:pPr>
      <w:r>
        <w:rPr>
          <w:rFonts w:hint="eastAsia"/>
        </w:rPr>
        <w:t>①从出土点向入土点回扩，扩孔器与钻杆连接应牢固</w:t>
      </w:r>
    </w:p>
    <w:p>
      <w:pPr>
        <w:pStyle w:val="22"/>
        <w:widowControl w:val="0"/>
        <w:tabs>
          <w:tab w:val="left" w:pos="5040"/>
        </w:tabs>
        <w:rPr>
          <w:color w:val="000000" w:themeColor="text1"/>
          <w14:textFill>
            <w14:solidFill>
              <w14:schemeClr w14:val="tx1"/>
            </w14:solidFill>
          </w14:textFill>
        </w:rPr>
      </w:pPr>
      <w:r>
        <w:rPr>
          <w:rFonts w:hint="eastAsia"/>
        </w:rPr>
        <w:t>②分次扩孔时每次回扩的级差宜控制在</w:t>
      </w:r>
      <w:r>
        <w:t>150～200mm，终孔孔径宜控制在回拖管节外径的1.2～1.5倍</w:t>
      </w:r>
    </w:p>
    <w:p>
      <w:pPr>
        <w:pStyle w:val="22"/>
        <w:widowControl w:val="0"/>
        <w:tabs>
          <w:tab w:val="left" w:pos="5040"/>
        </w:tabs>
        <w:rPr>
          <w:color w:val="000000" w:themeColor="text1"/>
          <w14:textFill>
            <w14:solidFill>
              <w14:schemeClr w14:val="tx1"/>
            </w14:solidFill>
          </w14:textFill>
        </w:rPr>
      </w:pPr>
      <w:r>
        <w:rPr>
          <w:rFonts w:hint="eastAsia"/>
        </w:rPr>
        <w:t>③严格控制回拉力、转速、泥浆流量等技术参数，确保成孔稳定和线形要求，无坍孔、缩孔等现象</w:t>
      </w:r>
    </w:p>
    <w:p>
      <w:pPr>
        <w:pStyle w:val="22"/>
        <w:widowControl w:val="0"/>
        <w:tabs>
          <w:tab w:val="left" w:pos="5040"/>
        </w:tabs>
        <w:rPr>
          <w:color w:val="000000" w:themeColor="text1"/>
          <w14:textFill>
            <w14:solidFill>
              <w14:schemeClr w14:val="tx1"/>
            </w14:solidFill>
          </w14:textFill>
        </w:rPr>
      </w:pPr>
      <w:r>
        <w:rPr>
          <w:rFonts w:hint="eastAsia"/>
        </w:rPr>
        <w:t>④扩孔孔径达到终孔要求后应及时进行回拖管道施工</w:t>
      </w:r>
    </w:p>
    <w:p>
      <w:pPr>
        <w:pStyle w:val="22"/>
        <w:widowControl w:val="0"/>
        <w:tabs>
          <w:tab w:val="left" w:pos="5040"/>
        </w:tabs>
      </w:pPr>
      <w:r>
        <w:rPr>
          <w:color w:val="000000" w:themeColor="text1"/>
          <w14:textFill>
            <w14:solidFill>
              <w14:schemeClr w14:val="tx1"/>
            </w14:solidFill>
          </w14:textFill>
        </w:rPr>
        <w:t>A、</w:t>
      </w:r>
      <w:r>
        <w:t xml:space="preserve">①②③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1给排水工程采用定向钻施工时，扩孔应符合相关要求，正确组合选项是（ ）。</w:t>
      </w:r>
    </w:p>
    <w:p>
      <w:pPr>
        <w:pStyle w:val="22"/>
        <w:widowControl w:val="0"/>
        <w:tabs>
          <w:tab w:val="left" w:pos="5040"/>
        </w:tabs>
        <w:rPr>
          <w:color w:val="000000" w:themeColor="text1"/>
          <w14:textFill>
            <w14:solidFill>
              <w14:schemeClr w14:val="tx1"/>
            </w14:solidFill>
          </w14:textFill>
        </w:rPr>
      </w:pPr>
      <w:r>
        <w:rPr>
          <w:rFonts w:hint="eastAsia"/>
        </w:rPr>
        <w:t>①从出土点向入土点回扩，扩孔器与钻杆连接应牢固</w:t>
      </w:r>
    </w:p>
    <w:p>
      <w:pPr>
        <w:pStyle w:val="22"/>
        <w:widowControl w:val="0"/>
        <w:tabs>
          <w:tab w:val="left" w:pos="5040"/>
        </w:tabs>
        <w:rPr>
          <w:color w:val="000000" w:themeColor="text1"/>
          <w14:textFill>
            <w14:solidFill>
              <w14:schemeClr w14:val="tx1"/>
            </w14:solidFill>
          </w14:textFill>
        </w:rPr>
      </w:pPr>
      <w:r>
        <w:rPr>
          <w:rFonts w:hint="eastAsia"/>
        </w:rPr>
        <w:t>②根据管径、管道曲率半径、地层条件、扩孔器类型等确定一次或分次扩孔方式</w:t>
      </w:r>
    </w:p>
    <w:p>
      <w:pPr>
        <w:pStyle w:val="22"/>
        <w:widowControl w:val="0"/>
        <w:tabs>
          <w:tab w:val="left" w:pos="5040"/>
        </w:tabs>
        <w:rPr>
          <w:color w:val="000000" w:themeColor="text1"/>
          <w14:textFill>
            <w14:solidFill>
              <w14:schemeClr w14:val="tx1"/>
            </w14:solidFill>
          </w14:textFill>
        </w:rPr>
      </w:pPr>
      <w:r>
        <w:rPr>
          <w:rFonts w:hint="eastAsia"/>
        </w:rPr>
        <w:t>③分次扩孔时每次回扩的级差宜控制在</w:t>
      </w:r>
      <w:r>
        <w:t>100～150mm</w:t>
      </w:r>
    </w:p>
    <w:p>
      <w:pPr>
        <w:pStyle w:val="22"/>
        <w:widowControl w:val="0"/>
        <w:tabs>
          <w:tab w:val="left" w:pos="5040"/>
        </w:tabs>
        <w:rPr>
          <w:color w:val="000000" w:themeColor="text1"/>
          <w14:textFill>
            <w14:solidFill>
              <w14:schemeClr w14:val="tx1"/>
            </w14:solidFill>
          </w14:textFill>
        </w:rPr>
      </w:pPr>
      <w:r>
        <w:rPr>
          <w:rFonts w:hint="eastAsia"/>
        </w:rPr>
        <w:t>④终孔孔径宜控制在回拖管节外径的</w:t>
      </w:r>
      <w:r>
        <w:t>1.0～1.5倍</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B、①②③④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1给排水工程采用定向钻施工时，回拖应符合相关要求，以下做法错误的是（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从入土点向出土点回拖</w:t>
      </w:r>
    </w:p>
    <w:p>
      <w:pPr>
        <w:pStyle w:val="22"/>
        <w:widowControl w:val="0"/>
        <w:tabs>
          <w:tab w:val="left" w:pos="5040"/>
        </w:tabs>
        <w:rPr>
          <w:color w:val="000000" w:themeColor="text1"/>
          <w14:textFill>
            <w14:solidFill>
              <w14:schemeClr w14:val="tx1"/>
            </w14:solidFill>
          </w14:textFill>
        </w:rPr>
      </w:pPr>
      <w:r>
        <w:t>B</w:t>
      </w:r>
      <w:r>
        <w:rPr>
          <w:color w:val="000000" w:themeColor="text1"/>
          <w14:textFill>
            <w14:solidFill>
              <w14:schemeClr w14:val="tx1"/>
            </w14:solidFill>
          </w14:textFill>
        </w:rPr>
        <w:t>、</w:t>
      </w:r>
      <w:r>
        <w:t>回拖管段的质量、拖拉装置安装及其与管段连接等经检验合格后，方可进行拖管</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严格控制钻机回拖力、扭矩、泥浆流量、回拖速率等技术参数，严禁硬拉硬拖</w:t>
      </w:r>
    </w:p>
    <w:p>
      <w:pPr>
        <w:pStyle w:val="22"/>
        <w:widowControl w:val="0"/>
        <w:tabs>
          <w:tab w:val="left" w:pos="5040"/>
        </w:tabs>
        <w:rPr>
          <w:color w:val="000000" w:themeColor="text1"/>
          <w14:textFill>
            <w14:solidFill>
              <w14:schemeClr w14:val="tx1"/>
            </w14:solidFill>
          </w14:textFill>
        </w:rPr>
      </w:pPr>
      <w:r>
        <w:t>D</w:t>
      </w:r>
      <w:r>
        <w:rPr>
          <w:color w:val="000000" w:themeColor="text1"/>
          <w14:textFill>
            <w14:solidFill>
              <w14:schemeClr w14:val="tx1"/>
            </w14:solidFill>
          </w14:textFill>
        </w:rPr>
        <w:t>、</w:t>
      </w:r>
      <w:r>
        <w:t>回拖过程中应有发送装置，避免管段与地面直接接触和减小摩擦力</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1给排水工程定向钻和夯管施工管道贯通后应做好相关工作，正确组合选项是（ ）。</w:t>
      </w:r>
    </w:p>
    <w:p>
      <w:pPr>
        <w:pStyle w:val="22"/>
        <w:widowControl w:val="0"/>
        <w:tabs>
          <w:tab w:val="left" w:pos="5040"/>
        </w:tabs>
        <w:rPr>
          <w:color w:val="000000" w:themeColor="text1"/>
          <w14:textFill>
            <w14:solidFill>
              <w14:schemeClr w14:val="tx1"/>
            </w14:solidFill>
          </w14:textFill>
        </w:rPr>
      </w:pPr>
      <w:r>
        <w:rPr>
          <w:rFonts w:hint="eastAsia"/>
        </w:rPr>
        <w:t>①检查露出管节的外观、管节外防腐层的损伤情况</w:t>
      </w:r>
    </w:p>
    <w:p>
      <w:pPr>
        <w:pStyle w:val="22"/>
        <w:widowControl w:val="0"/>
        <w:tabs>
          <w:tab w:val="left" w:pos="5040"/>
        </w:tabs>
        <w:rPr>
          <w:color w:val="000000" w:themeColor="text1"/>
          <w14:textFill>
            <w14:solidFill>
              <w14:schemeClr w14:val="tx1"/>
            </w14:solidFill>
          </w14:textFill>
        </w:rPr>
      </w:pPr>
      <w:r>
        <w:rPr>
          <w:rFonts w:hint="eastAsia"/>
        </w:rPr>
        <w:t>②工作井洞口与管外壁之间进行封闭、防渗处理</w:t>
      </w:r>
    </w:p>
    <w:p>
      <w:pPr>
        <w:pStyle w:val="22"/>
        <w:widowControl w:val="0"/>
        <w:tabs>
          <w:tab w:val="left" w:pos="5040"/>
        </w:tabs>
        <w:rPr>
          <w:color w:val="000000" w:themeColor="text1"/>
          <w14:textFill>
            <w14:solidFill>
              <w14:schemeClr w14:val="tx1"/>
            </w14:solidFill>
          </w14:textFill>
        </w:rPr>
      </w:pPr>
      <w:r>
        <w:rPr>
          <w:rFonts w:hint="eastAsia"/>
        </w:rPr>
        <w:t>③定向钻管道轴向伸长量经校测应符合管材性能要求，并应等待</w:t>
      </w:r>
      <w:r>
        <w:t>48h后方能与已敷设的上下游管道连接</w:t>
      </w:r>
    </w:p>
    <w:p>
      <w:pPr>
        <w:pStyle w:val="22"/>
        <w:widowControl w:val="0"/>
        <w:tabs>
          <w:tab w:val="left" w:pos="5040"/>
        </w:tabs>
        <w:rPr>
          <w:color w:val="000000" w:themeColor="text1"/>
          <w14:textFill>
            <w14:solidFill>
              <w14:schemeClr w14:val="tx1"/>
            </w14:solidFill>
          </w14:textFill>
        </w:rPr>
      </w:pPr>
      <w:r>
        <w:rPr>
          <w:rFonts w:hint="eastAsia"/>
        </w:rPr>
        <w:t>④夯管施工管道应进行贯通测量和检查，并按规范规定和设计要求进行内防腐施工</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①②④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1给排水工程定向钻和夯管施工管道贯通后应做好相应工作，定向钻管道轴向伸长量经校测应符合管材性能要求，并应等待(  )后方能与已敷设的上下游管道连接。</w:t>
      </w:r>
    </w:p>
    <w:p>
      <w:pPr>
        <w:pStyle w:val="22"/>
        <w:widowControl w:val="0"/>
        <w:tabs>
          <w:tab w:val="left" w:pos="5040"/>
        </w:tabs>
      </w:pPr>
      <w:r>
        <w:rPr>
          <w:color w:val="000000" w:themeColor="text1"/>
          <w14:textFill>
            <w14:solidFill>
              <w14:schemeClr w14:val="tx1"/>
            </w14:solidFill>
          </w14:textFill>
        </w:rPr>
        <w:t>A、</w:t>
      </w:r>
      <w:r>
        <w:t xml:space="preserve">12h    </w:t>
      </w:r>
      <w:r>
        <w:tab/>
      </w:r>
      <w:r>
        <w:t>B</w:t>
      </w:r>
      <w:r>
        <w:rPr>
          <w:color w:val="000000" w:themeColor="text1"/>
          <w14:textFill>
            <w14:solidFill>
              <w14:schemeClr w14:val="tx1"/>
            </w14:solidFill>
          </w14:textFill>
        </w:rPr>
        <w:t>、</w:t>
      </w:r>
      <w:r>
        <w:t>24h</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48h  </w:t>
      </w:r>
      <w:r>
        <w:tab/>
      </w:r>
      <w:r>
        <w:t>D</w:t>
      </w:r>
      <w:r>
        <w:rPr>
          <w:color w:val="000000" w:themeColor="text1"/>
          <w14:textFill>
            <w14:solidFill>
              <w14:schemeClr w14:val="tx1"/>
            </w14:solidFill>
          </w14:textFill>
        </w:rPr>
        <w:t>、</w:t>
      </w:r>
      <w:r>
        <w:t>6h</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1给排水工程定向钻和夯管施工施工过程监测和保护应符合相关规定，正确组合选项是（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①定向钻的入土点、出土点以及夯管的起始、接收工作井设有专人联系和有效的联系方式</w:t>
      </w:r>
    </w:p>
    <w:p>
      <w:pPr>
        <w:pStyle w:val="22"/>
        <w:widowControl w:val="0"/>
        <w:tabs>
          <w:tab w:val="left" w:pos="5040"/>
        </w:tabs>
        <w:rPr>
          <w:color w:val="000000" w:themeColor="text1"/>
          <w14:textFill>
            <w14:solidFill>
              <w14:schemeClr w14:val="tx1"/>
            </w14:solidFill>
          </w14:textFill>
        </w:rPr>
      </w:pPr>
      <w:r>
        <w:rPr>
          <w:rFonts w:hint="eastAsia"/>
        </w:rPr>
        <w:t>②定向钻施工时，应做好待回拖管段的检查、保护工作</w:t>
      </w:r>
    </w:p>
    <w:p>
      <w:pPr>
        <w:pStyle w:val="22"/>
        <w:widowControl w:val="0"/>
        <w:tabs>
          <w:tab w:val="left" w:pos="5040"/>
        </w:tabs>
        <w:rPr>
          <w:color w:val="000000" w:themeColor="text1"/>
          <w14:textFill>
            <w14:solidFill>
              <w14:schemeClr w14:val="tx1"/>
            </w14:solidFill>
          </w14:textFill>
        </w:rPr>
      </w:pPr>
      <w:r>
        <w:rPr>
          <w:rFonts w:hint="eastAsia"/>
        </w:rPr>
        <w:t>③根据地质条件、周围环境、施工方式等，对沿线地面、建</w:t>
      </w:r>
      <w:r>
        <w:t>(构)筑物、管线等进行监测</w:t>
      </w:r>
    </w:p>
    <w:p>
      <w:pPr>
        <w:pStyle w:val="22"/>
        <w:widowControl w:val="0"/>
        <w:tabs>
          <w:tab w:val="left" w:pos="5040"/>
        </w:tabs>
        <w:rPr>
          <w:color w:val="000000" w:themeColor="text1"/>
          <w14:textFill>
            <w14:solidFill>
              <w14:schemeClr w14:val="tx1"/>
            </w14:solidFill>
          </w14:textFill>
        </w:rPr>
      </w:pPr>
      <w:r>
        <w:rPr>
          <w:rFonts w:hint="eastAsia"/>
        </w:rPr>
        <w:t>④做好保护工作</w:t>
      </w:r>
    </w:p>
    <w:p>
      <w:pPr>
        <w:pStyle w:val="22"/>
        <w:widowControl w:val="0"/>
        <w:tabs>
          <w:tab w:val="left" w:pos="5040"/>
        </w:tabs>
      </w:pPr>
      <w:r>
        <w:rPr>
          <w:color w:val="000000" w:themeColor="text1"/>
          <w14:textFill>
            <w14:solidFill>
              <w14:schemeClr w14:val="tx1"/>
            </w14:solidFill>
          </w14:textFill>
        </w:rPr>
        <w:t>A、</w:t>
      </w:r>
      <w:r>
        <w:t xml:space="preserve">①②④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GB50268-2008——不开槽施工管道主体结构</w:t>
      </w:r>
    </w:p>
    <w:p>
      <w:pPr>
        <w:pStyle w:val="27"/>
        <w:widowControl w:val="0"/>
        <w:ind w:left="0" w:firstLine="560" w:firstLineChars="200"/>
        <w:rPr>
          <w:color w:val="000000" w:themeColor="text1"/>
          <w14:textFill>
            <w14:solidFill>
              <w14:schemeClr w14:val="tx1"/>
            </w14:solidFill>
          </w14:textFill>
        </w:rPr>
      </w:pPr>
      <w:r>
        <w:t xml:space="preserve">1沉管和桥管工程，组对拼装后管道（段）预水压试验有相应规定，正确组合选项是（  ）。 </w:t>
      </w:r>
    </w:p>
    <w:p>
      <w:pPr>
        <w:pStyle w:val="22"/>
        <w:widowControl w:val="0"/>
        <w:tabs>
          <w:tab w:val="left" w:pos="5040"/>
        </w:tabs>
        <w:rPr>
          <w:color w:val="000000" w:themeColor="text1"/>
          <w14:textFill>
            <w14:solidFill>
              <w14:schemeClr w14:val="tx1"/>
            </w14:solidFill>
          </w14:textFill>
        </w:rPr>
      </w:pPr>
      <w:r>
        <w:rPr>
          <w:rFonts w:hint="eastAsia"/>
        </w:rPr>
        <w:t>①组对拼装后管道</w:t>
      </w:r>
      <w:r>
        <w:t>(段)预水压试验应按设计要求进行</w:t>
      </w:r>
    </w:p>
    <w:p>
      <w:pPr>
        <w:pStyle w:val="22"/>
        <w:widowControl w:val="0"/>
        <w:tabs>
          <w:tab w:val="left" w:pos="5040"/>
        </w:tabs>
        <w:rPr>
          <w:color w:val="000000" w:themeColor="text1"/>
          <w14:textFill>
            <w14:solidFill>
              <w14:schemeClr w14:val="tx1"/>
            </w14:solidFill>
          </w14:textFill>
        </w:rPr>
      </w:pPr>
      <w:r>
        <w:rPr>
          <w:rFonts w:hint="eastAsia"/>
        </w:rPr>
        <w:t>②设计无要求时，试验压力应为工作压力的</w:t>
      </w:r>
      <w:r>
        <w:t>2倍</w:t>
      </w:r>
    </w:p>
    <w:p>
      <w:pPr>
        <w:pStyle w:val="22"/>
        <w:widowControl w:val="0"/>
        <w:tabs>
          <w:tab w:val="left" w:pos="5040"/>
        </w:tabs>
        <w:rPr>
          <w:color w:val="000000" w:themeColor="text1"/>
          <w14:textFill>
            <w14:solidFill>
              <w14:schemeClr w14:val="tx1"/>
            </w14:solidFill>
          </w14:textFill>
        </w:rPr>
      </w:pPr>
      <w:r>
        <w:rPr>
          <w:rFonts w:hint="eastAsia"/>
        </w:rPr>
        <w:t>③且不得小于</w:t>
      </w:r>
      <w:r>
        <w:t>1.0MPa</w:t>
      </w:r>
    </w:p>
    <w:p>
      <w:pPr>
        <w:pStyle w:val="22"/>
        <w:widowControl w:val="0"/>
        <w:tabs>
          <w:tab w:val="left" w:pos="5040"/>
        </w:tabs>
        <w:rPr>
          <w:color w:val="000000" w:themeColor="text1"/>
          <w14:textFill>
            <w14:solidFill>
              <w14:schemeClr w14:val="tx1"/>
            </w14:solidFill>
          </w14:textFill>
        </w:rPr>
      </w:pPr>
      <w:r>
        <w:rPr>
          <w:rFonts w:hint="eastAsia"/>
        </w:rPr>
        <w:t>④试验压力达到规定值后保持恒压</w:t>
      </w:r>
      <w:r>
        <w:t>15min，不得有降压和渗水现象</w:t>
      </w:r>
    </w:p>
    <w:p>
      <w:pPr>
        <w:pStyle w:val="22"/>
        <w:widowControl w:val="0"/>
        <w:tabs>
          <w:tab w:val="left" w:pos="5040"/>
        </w:tabs>
      </w:pPr>
      <w:r>
        <w:rPr>
          <w:color w:val="000000" w:themeColor="text1"/>
          <w14:textFill>
            <w14:solidFill>
              <w14:schemeClr w14:val="tx1"/>
            </w14:solidFill>
          </w14:textFill>
        </w:rPr>
        <w:t>A、</w:t>
      </w:r>
      <w:r>
        <w:t xml:space="preserve">①②④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沉管和桥管工程，组对拼装后管道(段)预水压试验应按设计要求进行，设计无要求时，试验压力应为工作压力的（  ），且不得小于(  ）。</w:t>
      </w:r>
    </w:p>
    <w:p>
      <w:pPr>
        <w:pStyle w:val="22"/>
        <w:widowControl w:val="0"/>
        <w:tabs>
          <w:tab w:val="left" w:pos="5040"/>
        </w:tabs>
      </w:pPr>
      <w:r>
        <w:rPr>
          <w:color w:val="000000" w:themeColor="text1"/>
          <w14:textFill>
            <w14:solidFill>
              <w14:schemeClr w14:val="tx1"/>
            </w14:solidFill>
          </w14:textFill>
        </w:rPr>
        <w:t>A、</w:t>
      </w:r>
      <w:r>
        <w:t>2倍</w:t>
      </w:r>
      <w:r>
        <w:rPr>
          <w:rFonts w:hint="eastAsia"/>
        </w:rPr>
        <w:t>，</w:t>
      </w:r>
      <w:r>
        <w:t xml:space="preserve">1.0MPa    </w:t>
      </w:r>
      <w:r>
        <w:tab/>
      </w:r>
      <w:r>
        <w:t>B</w:t>
      </w:r>
      <w:r>
        <w:rPr>
          <w:color w:val="000000" w:themeColor="text1"/>
          <w14:textFill>
            <w14:solidFill>
              <w14:schemeClr w14:val="tx1"/>
            </w14:solidFill>
          </w14:textFill>
        </w:rPr>
        <w:t>、</w:t>
      </w:r>
      <w:r>
        <w:t>3倍</w:t>
      </w:r>
      <w:r>
        <w:rPr>
          <w:rFonts w:hint="eastAsia"/>
        </w:rPr>
        <w:t>，</w:t>
      </w:r>
      <w:r>
        <w:t>1.0MPa</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2倍</w:t>
      </w:r>
      <w:r>
        <w:rPr>
          <w:rFonts w:hint="eastAsia"/>
        </w:rPr>
        <w:t>，</w:t>
      </w:r>
      <w:r>
        <w:t xml:space="preserve">2.0MPa  </w:t>
      </w:r>
      <w:r>
        <w:tab/>
      </w:r>
      <w:r>
        <w:t>D</w:t>
      </w:r>
      <w:r>
        <w:rPr>
          <w:color w:val="000000" w:themeColor="text1"/>
          <w14:textFill>
            <w14:solidFill>
              <w14:schemeClr w14:val="tx1"/>
            </w14:solidFill>
          </w14:textFill>
        </w:rPr>
        <w:t>、</w:t>
      </w:r>
      <w:r>
        <w:t>3倍</w:t>
      </w:r>
      <w:r>
        <w:rPr>
          <w:rFonts w:hint="eastAsia"/>
        </w:rPr>
        <w:t>，</w:t>
      </w:r>
      <w:r>
        <w:t>2.0MPa</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沉管和桥管工程，组对拼装后管道(段)预水压试验在试验压力达到规定值后保持恒压（  ），不得有降压和渗水现象。</w:t>
      </w:r>
    </w:p>
    <w:p>
      <w:pPr>
        <w:pStyle w:val="22"/>
        <w:widowControl w:val="0"/>
        <w:tabs>
          <w:tab w:val="left" w:pos="5040"/>
        </w:tabs>
      </w:pPr>
      <w:r>
        <w:rPr>
          <w:color w:val="000000" w:themeColor="text1"/>
          <w14:textFill>
            <w14:solidFill>
              <w14:schemeClr w14:val="tx1"/>
            </w14:solidFill>
          </w14:textFill>
        </w:rPr>
        <w:t>A、</w:t>
      </w:r>
      <w:r>
        <w:t xml:space="preserve">15min     </w:t>
      </w:r>
      <w:r>
        <w:tab/>
      </w:r>
      <w:r>
        <w:t>B</w:t>
      </w:r>
      <w:r>
        <w:rPr>
          <w:color w:val="000000" w:themeColor="text1"/>
          <w14:textFill>
            <w14:solidFill>
              <w14:schemeClr w14:val="tx1"/>
            </w14:solidFill>
          </w14:textFill>
        </w:rPr>
        <w:t>、</w:t>
      </w:r>
      <w:r>
        <w:t xml:space="preserve">10min </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30min    </w:t>
      </w:r>
      <w:r>
        <w:tab/>
      </w:r>
      <w:r>
        <w:t>D</w:t>
      </w:r>
      <w:r>
        <w:rPr>
          <w:color w:val="000000" w:themeColor="text1"/>
          <w14:textFill>
            <w14:solidFill>
              <w14:schemeClr w14:val="tx1"/>
            </w14:solidFill>
          </w14:textFill>
        </w:rPr>
        <w:t>、</w:t>
      </w:r>
      <w:r>
        <w:t>1h</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沉管和桥管工程的管道功能性试验应符合相关规定，超过(  )的管道，可不分段进行整体水压试验。</w:t>
      </w:r>
    </w:p>
    <w:p>
      <w:pPr>
        <w:pStyle w:val="22"/>
        <w:widowControl w:val="0"/>
        <w:tabs>
          <w:tab w:val="left" w:pos="5040"/>
        </w:tabs>
      </w:pPr>
      <w:r>
        <w:rPr>
          <w:color w:val="000000" w:themeColor="text1"/>
          <w14:textFill>
            <w14:solidFill>
              <w14:schemeClr w14:val="tx1"/>
            </w14:solidFill>
          </w14:textFill>
        </w:rPr>
        <w:t>A、</w:t>
      </w:r>
      <w:r>
        <w:t xml:space="preserve">0.5km   </w:t>
      </w:r>
      <w:r>
        <w:tab/>
      </w:r>
      <w:r>
        <w:t>B</w:t>
      </w:r>
      <w:r>
        <w:rPr>
          <w:color w:val="000000" w:themeColor="text1"/>
          <w14:textFill>
            <w14:solidFill>
              <w14:schemeClr w14:val="tx1"/>
            </w14:solidFill>
          </w14:textFill>
        </w:rPr>
        <w:t>、</w:t>
      </w:r>
      <w:r>
        <w:t>1km</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1.5km   </w:t>
      </w:r>
      <w:r>
        <w:tab/>
      </w:r>
      <w:r>
        <w:t>D</w:t>
      </w:r>
      <w:r>
        <w:rPr>
          <w:color w:val="000000" w:themeColor="text1"/>
          <w14:textFill>
            <w14:solidFill>
              <w14:schemeClr w14:val="tx1"/>
            </w14:solidFill>
          </w14:textFill>
        </w:rPr>
        <w:t>、</w:t>
      </w:r>
      <w:r>
        <w:t>2km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给排水工程沉管施工中，水面浮运法可采取相应措施，正确组合选项是（ ）。</w:t>
      </w:r>
    </w:p>
    <w:p>
      <w:pPr>
        <w:pStyle w:val="22"/>
        <w:widowControl w:val="0"/>
        <w:tabs>
          <w:tab w:val="left" w:pos="5040"/>
        </w:tabs>
        <w:rPr>
          <w:color w:val="000000" w:themeColor="text1"/>
          <w14:textFill>
            <w14:solidFill>
              <w14:schemeClr w14:val="tx1"/>
            </w14:solidFill>
          </w14:textFill>
        </w:rPr>
      </w:pPr>
      <w:r>
        <w:rPr>
          <w:rFonts w:hint="eastAsia"/>
        </w:rPr>
        <w:t>①整体组对拼装、整体浮运、整体沉放</w:t>
      </w:r>
    </w:p>
    <w:p>
      <w:pPr>
        <w:pStyle w:val="22"/>
        <w:widowControl w:val="0"/>
        <w:tabs>
          <w:tab w:val="left" w:pos="5040"/>
        </w:tabs>
        <w:rPr>
          <w:color w:val="000000" w:themeColor="text1"/>
          <w14:textFill>
            <w14:solidFill>
              <w14:schemeClr w14:val="tx1"/>
            </w14:solidFill>
          </w14:textFill>
        </w:rPr>
      </w:pPr>
      <w:r>
        <w:rPr>
          <w:rFonts w:hint="eastAsia"/>
        </w:rPr>
        <w:t>②分段组对拼装、分段浮运，管间接口在水上连接后整体沉放</w:t>
      </w:r>
    </w:p>
    <w:p>
      <w:pPr>
        <w:pStyle w:val="22"/>
        <w:widowControl w:val="0"/>
        <w:tabs>
          <w:tab w:val="left" w:pos="5040"/>
        </w:tabs>
        <w:rPr>
          <w:color w:val="000000" w:themeColor="text1"/>
          <w14:textFill>
            <w14:solidFill>
              <w14:schemeClr w14:val="tx1"/>
            </w14:solidFill>
          </w14:textFill>
        </w:rPr>
      </w:pPr>
      <w:r>
        <w:rPr>
          <w:rFonts w:hint="eastAsia"/>
        </w:rPr>
        <w:t>③分段组对拼装、分段浮运</w:t>
      </w:r>
    </w:p>
    <w:p>
      <w:pPr>
        <w:pStyle w:val="22"/>
        <w:widowControl w:val="0"/>
        <w:tabs>
          <w:tab w:val="left" w:pos="5040"/>
        </w:tabs>
        <w:rPr>
          <w:color w:val="000000" w:themeColor="text1"/>
          <w14:textFill>
            <w14:solidFill>
              <w14:schemeClr w14:val="tx1"/>
            </w14:solidFill>
          </w14:textFill>
        </w:rPr>
      </w:pPr>
      <w:r>
        <w:rPr>
          <w:rFonts w:hint="eastAsia"/>
        </w:rPr>
        <w:t>④沉放后管段间接口在水下连接</w:t>
      </w:r>
    </w:p>
    <w:p>
      <w:pPr>
        <w:pStyle w:val="22"/>
        <w:widowControl w:val="0"/>
        <w:tabs>
          <w:tab w:val="left" w:pos="5040"/>
        </w:tabs>
      </w:pPr>
      <w:r>
        <w:rPr>
          <w:color w:val="000000" w:themeColor="text1"/>
          <w14:textFill>
            <w14:solidFill>
              <w14:schemeClr w14:val="tx1"/>
            </w14:solidFill>
          </w14:textFill>
        </w:rPr>
        <w:t>A、</w:t>
      </w:r>
      <w:r>
        <w:t xml:space="preserve">①②④ </w:t>
      </w:r>
      <w:r>
        <w:tab/>
      </w:r>
      <w:r>
        <w:t>B</w:t>
      </w:r>
      <w:r>
        <w:rPr>
          <w:color w:val="000000" w:themeColor="text1"/>
          <w14:textFill>
            <w14:solidFill>
              <w14:schemeClr w14:val="tx1"/>
            </w14:solidFill>
          </w14:textFill>
        </w:rPr>
        <w:t>、</w:t>
      </w:r>
      <w:r>
        <w:t>①②③④</w:t>
      </w:r>
    </w:p>
    <w:p>
      <w:pPr>
        <w:pStyle w:val="22"/>
        <w:widowControl w:val="0"/>
        <w:tabs>
          <w:tab w:val="left" w:pos="5040"/>
        </w:tabs>
        <w:rPr>
          <w:color w:val="000000" w:themeColor="text1"/>
          <w14:textFill>
            <w14:solidFill>
              <w14:schemeClr w14:val="tx1"/>
            </w14:solidFill>
          </w14:textFill>
        </w:rPr>
      </w:pPr>
      <w:r>
        <w:t>C</w:t>
      </w:r>
      <w:r>
        <w:rPr>
          <w:color w:val="000000" w:themeColor="text1"/>
          <w14:textFill>
            <w14:solidFill>
              <w14:schemeClr w14:val="tx1"/>
            </w14:solidFill>
          </w14:textFill>
        </w:rPr>
        <w:t>、</w:t>
      </w:r>
      <w:r>
        <w:t xml:space="preserve">①③④  </w:t>
      </w:r>
      <w:r>
        <w:tab/>
      </w:r>
      <w:r>
        <w:t>D</w:t>
      </w:r>
      <w:r>
        <w:rPr>
          <w:color w:val="000000" w:themeColor="text1"/>
          <w14:textFill>
            <w14:solidFill>
              <w14:schemeClr w14:val="tx1"/>
            </w14:solidFill>
          </w14:textFill>
        </w:rPr>
        <w:t>、</w:t>
      </w:r>
      <w:r>
        <w:t>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给排水工程沉管管基处理应符合相关规定，正确组合选项是（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①管道及管道接口的基础，所用材料和结构形式应符合设计要求，投料位置应准确</w:t>
      </w:r>
    </w:p>
    <w:p>
      <w:pPr>
        <w:pStyle w:val="22"/>
        <w:widowControl w:val="0"/>
        <w:tabs>
          <w:tab w:val="left" w:pos="5040"/>
        </w:tabs>
        <w:rPr>
          <w:color w:val="000000" w:themeColor="text1"/>
          <w14:textFill>
            <w14:solidFill>
              <w14:schemeClr w14:val="tx1"/>
            </w14:solidFill>
          </w14:textFill>
        </w:rPr>
      </w:pPr>
      <w:r>
        <w:rPr>
          <w:rFonts w:hint="eastAsia"/>
        </w:rPr>
        <w:t>②基槽宜设置基础高程标志，整平时可由潜水员或专用刮平装置进行水下粗平和细平</w:t>
      </w:r>
    </w:p>
    <w:p>
      <w:pPr>
        <w:pStyle w:val="22"/>
        <w:widowControl w:val="0"/>
        <w:tabs>
          <w:tab w:val="left" w:pos="5040"/>
        </w:tabs>
        <w:rPr>
          <w:color w:val="000000" w:themeColor="text1"/>
          <w14:textFill>
            <w14:solidFill>
              <w14:schemeClr w14:val="tx1"/>
            </w14:solidFill>
          </w14:textFill>
        </w:rPr>
      </w:pPr>
      <w:r>
        <w:rPr>
          <w:rFonts w:hint="eastAsia"/>
        </w:rPr>
        <w:t>③管基顶面高程和宽度应符合设计要求</w:t>
      </w:r>
    </w:p>
    <w:p>
      <w:pPr>
        <w:pStyle w:val="22"/>
        <w:widowControl w:val="0"/>
        <w:tabs>
          <w:tab w:val="left" w:pos="5040"/>
        </w:tabs>
        <w:rPr>
          <w:color w:val="000000" w:themeColor="text1"/>
          <w14:textFill>
            <w14:solidFill>
              <w14:schemeClr w14:val="tx1"/>
            </w14:solidFill>
          </w14:textFill>
        </w:rPr>
      </w:pPr>
      <w:r>
        <w:rPr>
          <w:rFonts w:hint="eastAsia"/>
        </w:rPr>
        <w:t>④采用管座、桩基时，施工应符合国家相关标准、规范的规定，管座、基础桩位置和顶面高程应符合设计和施工要求</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 xml:space="preserve">给排水工程采用沉管施工，水面浮运至沉放位置时，在沉放前应做好哪些准备工作，正确组合选项是（ ）。 </w:t>
      </w:r>
    </w:p>
    <w:p>
      <w:pPr>
        <w:pStyle w:val="22"/>
        <w:widowControl w:val="0"/>
        <w:tabs>
          <w:tab w:val="left" w:pos="5040"/>
        </w:tabs>
        <w:rPr>
          <w:color w:val="000000" w:themeColor="text1"/>
          <w14:textFill>
            <w14:solidFill>
              <w14:schemeClr w14:val="tx1"/>
            </w14:solidFill>
          </w14:textFill>
        </w:rPr>
      </w:pPr>
      <w:r>
        <w:rPr>
          <w:rFonts w:hint="eastAsia"/>
        </w:rPr>
        <w:t>①管道</w:t>
      </w:r>
      <w:r>
        <w:t>(段)沉放定位标志已按规定设置</w:t>
      </w:r>
    </w:p>
    <w:p>
      <w:pPr>
        <w:pStyle w:val="22"/>
        <w:widowControl w:val="0"/>
        <w:tabs>
          <w:tab w:val="left" w:pos="5040"/>
        </w:tabs>
        <w:rPr>
          <w:color w:val="000000" w:themeColor="text1"/>
          <w14:textFill>
            <w14:solidFill>
              <w14:schemeClr w14:val="tx1"/>
            </w14:solidFill>
          </w14:textFill>
        </w:rPr>
      </w:pPr>
      <w:r>
        <w:rPr>
          <w:rFonts w:hint="eastAsia"/>
        </w:rPr>
        <w:t>②基槽浚挖及管基处理经检查符合要求</w:t>
      </w:r>
    </w:p>
    <w:p>
      <w:pPr>
        <w:pStyle w:val="22"/>
        <w:widowControl w:val="0"/>
        <w:tabs>
          <w:tab w:val="left" w:pos="5040"/>
        </w:tabs>
        <w:rPr>
          <w:color w:val="000000" w:themeColor="text1"/>
          <w14:textFill>
            <w14:solidFill>
              <w14:schemeClr w14:val="tx1"/>
            </w14:solidFill>
          </w14:textFill>
        </w:rPr>
      </w:pPr>
      <w:r>
        <w:rPr>
          <w:rFonts w:hint="eastAsia"/>
        </w:rPr>
        <w:t>③管道</w:t>
      </w:r>
      <w:r>
        <w:t>(段)和工作船缆绳绑扎牢固，船只锚泊稳定；起重设备布置及安装完毕，试运转良好</w:t>
      </w:r>
    </w:p>
    <w:p>
      <w:pPr>
        <w:pStyle w:val="22"/>
        <w:widowControl w:val="0"/>
        <w:tabs>
          <w:tab w:val="left" w:pos="5040"/>
        </w:tabs>
        <w:rPr>
          <w:color w:val="000000" w:themeColor="text1"/>
          <w14:textFill>
            <w14:solidFill>
              <w14:schemeClr w14:val="tx1"/>
            </w14:solidFill>
          </w14:textFill>
        </w:rPr>
      </w:pPr>
      <w:r>
        <w:rPr>
          <w:rFonts w:hint="eastAsia"/>
        </w:rPr>
        <w:t>④灌水设备及排气阀门齐全完好；采用压重助沉时，压重装置应安装准确、稳固</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 xml:space="preserve">给排水工程沉管采用水面浮运法施工，管道沉放时应符合相关规定，正确组合选项是（ ）。 </w:t>
      </w:r>
    </w:p>
    <w:p>
      <w:pPr>
        <w:pStyle w:val="22"/>
        <w:widowControl w:val="0"/>
        <w:tabs>
          <w:tab w:val="left" w:pos="5040"/>
        </w:tabs>
        <w:rPr>
          <w:color w:val="000000" w:themeColor="text1"/>
          <w14:textFill>
            <w14:solidFill>
              <w14:schemeClr w14:val="tx1"/>
            </w14:solidFill>
          </w14:textFill>
        </w:rPr>
      </w:pPr>
      <w:r>
        <w:rPr>
          <w:rFonts w:hint="eastAsia"/>
        </w:rPr>
        <w:t>①测量定位准确，并在沉放中经常校测</w:t>
      </w:r>
    </w:p>
    <w:p>
      <w:pPr>
        <w:pStyle w:val="22"/>
        <w:widowControl w:val="0"/>
        <w:tabs>
          <w:tab w:val="left" w:pos="5040"/>
        </w:tabs>
        <w:rPr>
          <w:color w:val="000000" w:themeColor="text1"/>
          <w14:textFill>
            <w14:solidFill>
              <w14:schemeClr w14:val="tx1"/>
            </w14:solidFill>
          </w14:textFill>
        </w:rPr>
      </w:pPr>
      <w:r>
        <w:rPr>
          <w:rFonts w:hint="eastAsia"/>
        </w:rPr>
        <w:t>②管道</w:t>
      </w:r>
      <w:r>
        <w:t>(段)充水时同时排气，充水应快速，并应保证排气通畅</w:t>
      </w:r>
    </w:p>
    <w:p>
      <w:pPr>
        <w:pStyle w:val="22"/>
        <w:widowControl w:val="0"/>
        <w:tabs>
          <w:tab w:val="left" w:pos="5040"/>
        </w:tabs>
        <w:rPr>
          <w:color w:val="000000" w:themeColor="text1"/>
          <w14:textFill>
            <w14:solidFill>
              <w14:schemeClr w14:val="tx1"/>
            </w14:solidFill>
          </w14:textFill>
        </w:rPr>
      </w:pPr>
      <w:r>
        <w:rPr>
          <w:rFonts w:hint="eastAsia"/>
        </w:rPr>
        <w:t>③应控制沉放速度，确保管道</w:t>
      </w:r>
      <w:r>
        <w:t>(段)整体均匀、缓慢下沉</w:t>
      </w:r>
    </w:p>
    <w:p>
      <w:pPr>
        <w:pStyle w:val="22"/>
        <w:widowControl w:val="0"/>
        <w:tabs>
          <w:tab w:val="left" w:pos="5040"/>
        </w:tabs>
        <w:rPr>
          <w:color w:val="000000" w:themeColor="text1"/>
          <w14:textFill>
            <w14:solidFill>
              <w14:schemeClr w14:val="tx1"/>
            </w14:solidFill>
          </w14:textFill>
        </w:rPr>
      </w:pPr>
      <w:r>
        <w:rPr>
          <w:rFonts w:hint="eastAsia"/>
        </w:rPr>
        <w:t>④两端起重设备在吊装时应保持管道</w:t>
      </w:r>
      <w:r>
        <w:t>(段)水平，并同步沉放于基槽底，管道(段)稳固后，再撤走起重设备，及时做好管道(段)沉放记录</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 xml:space="preserve">给排水工程沉管采用水面浮运法施工，管道沉放时应符合相关规定，以下做法错误的是（ ）。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测量定位准确，并在沉放中经常校测</w:t>
      </w:r>
    </w:p>
    <w:p>
      <w:pPr>
        <w:pStyle w:val="22"/>
        <w:widowControl w:val="0"/>
        <w:tabs>
          <w:tab w:val="left" w:pos="5040"/>
        </w:tabs>
        <w:rPr>
          <w:color w:val="000000" w:themeColor="text1"/>
          <w14:textFill>
            <w14:solidFill>
              <w14:schemeClr w14:val="tx1"/>
            </w14:solidFill>
          </w14:textFill>
        </w:rPr>
      </w:pPr>
      <w:r>
        <w:t>B、管道(段)充水时同时排气，充水应缓慢、适量，并应保证排气通畅</w:t>
      </w:r>
    </w:p>
    <w:p>
      <w:pPr>
        <w:pStyle w:val="22"/>
        <w:widowControl w:val="0"/>
        <w:tabs>
          <w:tab w:val="left" w:pos="5040"/>
        </w:tabs>
        <w:rPr>
          <w:color w:val="000000" w:themeColor="text1"/>
          <w14:textFill>
            <w14:solidFill>
              <w14:schemeClr w14:val="tx1"/>
            </w14:solidFill>
          </w14:textFill>
        </w:rPr>
      </w:pPr>
      <w:r>
        <w:t>C、控制沉放速度，确保管道(段)整体均匀、快速下沉</w:t>
      </w:r>
    </w:p>
    <w:p>
      <w:pPr>
        <w:pStyle w:val="22"/>
        <w:widowControl w:val="0"/>
        <w:tabs>
          <w:tab w:val="left" w:pos="5040"/>
        </w:tabs>
        <w:rPr>
          <w:color w:val="000000" w:themeColor="text1"/>
          <w14:textFill>
            <w14:solidFill>
              <w14:schemeClr w14:val="tx1"/>
            </w14:solidFill>
          </w14:textFill>
        </w:rPr>
      </w:pPr>
      <w:r>
        <w:t>D、两端起重设备在吊装时应保持管道(段)水平，并同步沉放于基槽底，管道(段)稳固后，再撤走起重设备</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GB50268-2008——沉管和管桥</w:t>
      </w:r>
    </w:p>
    <w:p>
      <w:pPr>
        <w:pStyle w:val="27"/>
        <w:widowControl w:val="0"/>
        <w:ind w:left="0" w:firstLine="560" w:firstLineChars="200"/>
        <w:rPr>
          <w:color w:val="000000" w:themeColor="text1"/>
          <w14:textFill>
            <w14:solidFill>
              <w14:schemeClr w14:val="tx1"/>
            </w14:solidFill>
          </w14:textFill>
        </w:rPr>
      </w:pPr>
      <w:r>
        <w:t>给排水工程管道穿过井壁施工有相应要求，正确组合选项是（ ）。</w:t>
      </w:r>
    </w:p>
    <w:p>
      <w:pPr>
        <w:pStyle w:val="22"/>
        <w:widowControl w:val="0"/>
        <w:tabs>
          <w:tab w:val="left" w:pos="5040"/>
        </w:tabs>
        <w:rPr>
          <w:color w:val="000000" w:themeColor="text1"/>
          <w14:textFill>
            <w14:solidFill>
              <w14:schemeClr w14:val="tx1"/>
            </w14:solidFill>
          </w14:textFill>
        </w:rPr>
      </w:pPr>
      <w:r>
        <w:rPr>
          <w:rFonts w:hint="eastAsia"/>
        </w:rPr>
        <w:t>①混凝土类管道、金属类无压管道，其管外壁与砌筑井壁洞圈之间为刚性连接时水泥砂浆应坐浆饱满、密实</w:t>
      </w:r>
    </w:p>
    <w:p>
      <w:pPr>
        <w:pStyle w:val="22"/>
        <w:widowControl w:val="0"/>
        <w:tabs>
          <w:tab w:val="left" w:pos="5040"/>
        </w:tabs>
        <w:rPr>
          <w:color w:val="000000" w:themeColor="text1"/>
          <w14:textFill>
            <w14:solidFill>
              <w14:schemeClr w14:val="tx1"/>
            </w14:solidFill>
          </w14:textFill>
        </w:rPr>
      </w:pPr>
      <w:r>
        <w:rPr>
          <w:rFonts w:hint="eastAsia"/>
        </w:rPr>
        <w:t>②金属类压力管道，井壁洞圈应预设套管，管道外壁与套管的间隙应四周均匀一致</w:t>
      </w:r>
    </w:p>
    <w:p>
      <w:pPr>
        <w:pStyle w:val="22"/>
        <w:widowControl w:val="0"/>
        <w:tabs>
          <w:tab w:val="left" w:pos="5040"/>
        </w:tabs>
        <w:rPr>
          <w:color w:val="000000" w:themeColor="text1"/>
          <w14:textFill>
            <w14:solidFill>
              <w14:schemeClr w14:val="tx1"/>
            </w14:solidFill>
          </w14:textFill>
        </w:rPr>
      </w:pPr>
      <w:r>
        <w:rPr>
          <w:rFonts w:hint="eastAsia"/>
        </w:rPr>
        <w:t>③对于现浇混凝土结构井室，井壁洞圈应振捣密实；排水管道接入检查井时，管口外缘与井内壁平齐</w:t>
      </w:r>
    </w:p>
    <w:p>
      <w:pPr>
        <w:pStyle w:val="22"/>
        <w:widowControl w:val="0"/>
        <w:tabs>
          <w:tab w:val="left" w:pos="5040"/>
        </w:tabs>
        <w:rPr>
          <w:color w:val="000000" w:themeColor="text1"/>
          <w14:textFill>
            <w14:solidFill>
              <w14:schemeClr w14:val="tx1"/>
            </w14:solidFill>
          </w14:textFill>
        </w:rPr>
      </w:pPr>
      <w:r>
        <w:rPr>
          <w:rFonts w:hint="eastAsia"/>
        </w:rPr>
        <w:t>④接入管径大于</w:t>
      </w:r>
      <w:r>
        <w:t>300mm时，对于砌筑结构井室应砌砖圈加固</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给排水工程排水管道接入检查井时，管口外缘与井内壁平齐；接入管径大于（  ）mm时，对于砌筑结构井室应砌砖圈加固。</w:t>
      </w:r>
    </w:p>
    <w:p>
      <w:pPr>
        <w:pStyle w:val="22"/>
        <w:widowControl w:val="0"/>
        <w:tabs>
          <w:tab w:val="left" w:pos="5040"/>
        </w:tabs>
      </w:pPr>
      <w:r>
        <w:rPr>
          <w:color w:val="000000" w:themeColor="text1"/>
          <w14:textFill>
            <w14:solidFill>
              <w14:schemeClr w14:val="tx1"/>
            </w14:solidFill>
          </w14:textFill>
        </w:rPr>
        <w:t>A、</w:t>
      </w:r>
      <w:r>
        <w:t xml:space="preserve">300    </w:t>
      </w:r>
      <w:r>
        <w:tab/>
      </w:r>
      <w:r>
        <w:t>B、500</w:t>
      </w:r>
    </w:p>
    <w:p>
      <w:pPr>
        <w:pStyle w:val="22"/>
        <w:widowControl w:val="0"/>
        <w:tabs>
          <w:tab w:val="left" w:pos="5040"/>
        </w:tabs>
        <w:rPr>
          <w:color w:val="000000" w:themeColor="text1"/>
          <w14:textFill>
            <w14:solidFill>
              <w14:schemeClr w14:val="tx1"/>
            </w14:solidFill>
          </w14:textFill>
        </w:rPr>
      </w:pPr>
      <w:r>
        <w:t xml:space="preserve">C、800   </w:t>
      </w:r>
      <w:r>
        <w:tab/>
      </w:r>
      <w:r>
        <w:t>D、1000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给排水工程预制装配式结构的井室施工应符合相关规定，正确组合选项是（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①预制构件装配位置和尺寸正确，安装牢固</w:t>
      </w:r>
    </w:p>
    <w:p>
      <w:pPr>
        <w:pStyle w:val="22"/>
        <w:widowControl w:val="0"/>
        <w:tabs>
          <w:tab w:val="left" w:pos="5040"/>
        </w:tabs>
        <w:rPr>
          <w:color w:val="000000" w:themeColor="text1"/>
          <w14:textFill>
            <w14:solidFill>
              <w14:schemeClr w14:val="tx1"/>
            </w14:solidFill>
          </w14:textFill>
        </w:rPr>
      </w:pPr>
      <w:r>
        <w:rPr>
          <w:rFonts w:hint="eastAsia"/>
        </w:rPr>
        <w:t>②采用水泥砂浆接缝时，企口坐浆与竖缝灌浆应饱满</w:t>
      </w:r>
    </w:p>
    <w:p>
      <w:pPr>
        <w:pStyle w:val="22"/>
        <w:widowControl w:val="0"/>
        <w:tabs>
          <w:tab w:val="left" w:pos="5040"/>
        </w:tabs>
        <w:rPr>
          <w:color w:val="000000" w:themeColor="text1"/>
          <w14:textFill>
            <w14:solidFill>
              <w14:schemeClr w14:val="tx1"/>
            </w14:solidFill>
          </w14:textFill>
        </w:rPr>
      </w:pPr>
      <w:r>
        <w:rPr>
          <w:rFonts w:hint="eastAsia"/>
        </w:rPr>
        <w:t>③设有橡胶密封圈时，胶圈应安装稳固，止水严密可靠</w:t>
      </w:r>
    </w:p>
    <w:p>
      <w:pPr>
        <w:pStyle w:val="22"/>
        <w:widowControl w:val="0"/>
        <w:tabs>
          <w:tab w:val="left" w:pos="5040"/>
        </w:tabs>
        <w:rPr>
          <w:color w:val="000000" w:themeColor="text1"/>
          <w14:textFill>
            <w14:solidFill>
              <w14:schemeClr w14:val="tx1"/>
            </w14:solidFill>
          </w14:textFill>
        </w:rPr>
      </w:pPr>
      <w:r>
        <w:rPr>
          <w:rFonts w:hint="eastAsia"/>
        </w:rPr>
        <w:t>④底板与井室、井室与盖板之间的拼缝，水泥砂浆应填塞严密，抹角光滑平整</w:t>
      </w:r>
    </w:p>
    <w:p>
      <w:pPr>
        <w:pStyle w:val="22"/>
        <w:widowControl w:val="0"/>
        <w:tabs>
          <w:tab w:val="left" w:pos="5040"/>
        </w:tabs>
      </w:pPr>
      <w:r>
        <w:rPr>
          <w:color w:val="000000" w:themeColor="text1"/>
          <w14:textFill>
            <w14:solidFill>
              <w14:schemeClr w14:val="tx1"/>
            </w14:solidFill>
          </w14:textFill>
        </w:rPr>
        <w:t>A、</w:t>
      </w:r>
      <w:r>
        <w:t xml:space="preserve">①③④ </w:t>
      </w:r>
      <w:r>
        <w:tab/>
      </w:r>
      <w:r>
        <w:t>B、①②④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给排水工程现浇钢筋混凝土结构的井室施工应符合相关规定，正确组合选项是（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①浇筑前，钢筋、模板工程经检验合格，混凝土配合比满足设计要求</w:t>
      </w:r>
    </w:p>
    <w:p>
      <w:pPr>
        <w:pStyle w:val="22"/>
        <w:widowControl w:val="0"/>
        <w:tabs>
          <w:tab w:val="left" w:pos="5040"/>
        </w:tabs>
        <w:rPr>
          <w:color w:val="000000" w:themeColor="text1"/>
          <w14:textFill>
            <w14:solidFill>
              <w14:schemeClr w14:val="tx1"/>
            </w14:solidFill>
          </w14:textFill>
        </w:rPr>
      </w:pPr>
      <w:r>
        <w:rPr>
          <w:rFonts w:hint="eastAsia"/>
        </w:rPr>
        <w:t>②振捣密实，无漏振、走模、漏浆等现象</w:t>
      </w:r>
    </w:p>
    <w:p>
      <w:pPr>
        <w:pStyle w:val="22"/>
        <w:widowControl w:val="0"/>
        <w:tabs>
          <w:tab w:val="left" w:pos="5040"/>
        </w:tabs>
        <w:rPr>
          <w:color w:val="000000" w:themeColor="text1"/>
          <w14:textFill>
            <w14:solidFill>
              <w14:schemeClr w14:val="tx1"/>
            </w14:solidFill>
          </w14:textFill>
        </w:rPr>
      </w:pPr>
      <w:r>
        <w:rPr>
          <w:rFonts w:hint="eastAsia"/>
        </w:rPr>
        <w:t>③及时进行养护，强度等级未达到设计要求可以受力</w:t>
      </w:r>
    </w:p>
    <w:p>
      <w:pPr>
        <w:pStyle w:val="22"/>
        <w:widowControl w:val="0"/>
        <w:tabs>
          <w:tab w:val="left" w:pos="5040"/>
        </w:tabs>
        <w:rPr>
          <w:color w:val="000000" w:themeColor="text1"/>
          <w14:textFill>
            <w14:solidFill>
              <w14:schemeClr w14:val="tx1"/>
            </w14:solidFill>
          </w14:textFill>
        </w:rPr>
      </w:pPr>
      <w:r>
        <w:rPr>
          <w:rFonts w:hint="eastAsia"/>
        </w:rPr>
        <w:t>④浇筑时应同时安装踏步，踏步安装后在混凝土未达到规定抗压强度前不得踩踏</w:t>
      </w:r>
    </w:p>
    <w:p>
      <w:pPr>
        <w:pStyle w:val="22"/>
        <w:widowControl w:val="0"/>
        <w:tabs>
          <w:tab w:val="left" w:pos="5040"/>
        </w:tabs>
      </w:pPr>
      <w:r>
        <w:rPr>
          <w:color w:val="000000" w:themeColor="text1"/>
          <w14:textFill>
            <w14:solidFill>
              <w14:schemeClr w14:val="tx1"/>
            </w14:solidFill>
          </w14:textFill>
        </w:rPr>
        <w:t>A、</w:t>
      </w:r>
      <w:r>
        <w:t xml:space="preserve">①③④  </w:t>
      </w:r>
      <w:r>
        <w:tab/>
      </w:r>
      <w:r>
        <w:t>B、①②④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 xml:space="preserve">给排水工程检查井井室内部处理应符合相关规定，正确组合选项是（ ）。 </w:t>
      </w:r>
    </w:p>
    <w:p>
      <w:pPr>
        <w:pStyle w:val="22"/>
        <w:widowControl w:val="0"/>
        <w:tabs>
          <w:tab w:val="left" w:pos="5040"/>
        </w:tabs>
        <w:rPr>
          <w:color w:val="000000" w:themeColor="text1"/>
          <w14:textFill>
            <w14:solidFill>
              <w14:schemeClr w14:val="tx1"/>
            </w14:solidFill>
          </w14:textFill>
        </w:rPr>
      </w:pPr>
      <w:r>
        <w:rPr>
          <w:rFonts w:hint="eastAsia"/>
        </w:rPr>
        <w:t>①预留孔、预埋件应符合设计和管道施工工艺要求</w:t>
      </w:r>
    </w:p>
    <w:p>
      <w:pPr>
        <w:pStyle w:val="22"/>
        <w:widowControl w:val="0"/>
        <w:tabs>
          <w:tab w:val="left" w:pos="5040"/>
        </w:tabs>
        <w:rPr>
          <w:color w:val="000000" w:themeColor="text1"/>
          <w14:textFill>
            <w14:solidFill>
              <w14:schemeClr w14:val="tx1"/>
            </w14:solidFill>
          </w14:textFill>
        </w:rPr>
      </w:pPr>
      <w:r>
        <w:rPr>
          <w:rFonts w:hint="eastAsia"/>
        </w:rPr>
        <w:t>②排水检查井的流槽表面应平顺、圆滑、光洁，并与上下游管道底部接顺</w:t>
      </w:r>
    </w:p>
    <w:p>
      <w:pPr>
        <w:pStyle w:val="22"/>
        <w:widowControl w:val="0"/>
        <w:tabs>
          <w:tab w:val="left" w:pos="5040"/>
        </w:tabs>
        <w:rPr>
          <w:color w:val="000000" w:themeColor="text1"/>
          <w14:textFill>
            <w14:solidFill>
              <w14:schemeClr w14:val="tx1"/>
            </w14:solidFill>
          </w14:textFill>
        </w:rPr>
      </w:pPr>
      <w:r>
        <w:rPr>
          <w:rFonts w:hint="eastAsia"/>
        </w:rPr>
        <w:t>③透气井及排水落水井、跌水井的工艺尺寸应按设计要求进行施工</w:t>
      </w:r>
    </w:p>
    <w:p>
      <w:pPr>
        <w:pStyle w:val="22"/>
        <w:widowControl w:val="0"/>
        <w:tabs>
          <w:tab w:val="left" w:pos="5040"/>
        </w:tabs>
        <w:rPr>
          <w:color w:val="000000" w:themeColor="text1"/>
          <w14:textFill>
            <w14:solidFill>
              <w14:schemeClr w14:val="tx1"/>
            </w14:solidFill>
          </w14:textFill>
        </w:rPr>
      </w:pPr>
      <w:r>
        <w:rPr>
          <w:rFonts w:hint="eastAsia"/>
        </w:rPr>
        <w:t>④阀门井的井底距承口或法兰盘下缘以及井壁与承口或法兰盘外缘应留有安装作业空间，其尺寸应符合设计要求</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给排水工程雨水口基础施工应符合相关规定，正确组合选项是（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①开挖雨水口槽及雨水管支管槽，每侧宜留出</w:t>
      </w:r>
      <w:r>
        <w:t>300～500mm的施工宽度</w:t>
      </w:r>
    </w:p>
    <w:p>
      <w:pPr>
        <w:pStyle w:val="22"/>
        <w:widowControl w:val="0"/>
        <w:tabs>
          <w:tab w:val="left" w:pos="5040"/>
        </w:tabs>
        <w:rPr>
          <w:color w:val="000000" w:themeColor="text1"/>
          <w14:textFill>
            <w14:solidFill>
              <w14:schemeClr w14:val="tx1"/>
            </w14:solidFill>
          </w14:textFill>
        </w:rPr>
      </w:pPr>
      <w:r>
        <w:rPr>
          <w:rFonts w:hint="eastAsia"/>
        </w:rPr>
        <w:t>②槽底应夯实</w:t>
      </w:r>
    </w:p>
    <w:p>
      <w:pPr>
        <w:pStyle w:val="22"/>
        <w:widowControl w:val="0"/>
        <w:tabs>
          <w:tab w:val="left" w:pos="5040"/>
        </w:tabs>
        <w:rPr>
          <w:color w:val="000000" w:themeColor="text1"/>
          <w14:textFill>
            <w14:solidFill>
              <w14:schemeClr w14:val="tx1"/>
            </w14:solidFill>
          </w14:textFill>
        </w:rPr>
      </w:pPr>
      <w:r>
        <w:rPr>
          <w:rFonts w:hint="eastAsia"/>
        </w:rPr>
        <w:t>③及时浇筑混凝土基础</w:t>
      </w:r>
    </w:p>
    <w:p>
      <w:pPr>
        <w:pStyle w:val="22"/>
        <w:widowControl w:val="0"/>
        <w:tabs>
          <w:tab w:val="left" w:pos="5040"/>
        </w:tabs>
        <w:rPr>
          <w:color w:val="000000" w:themeColor="text1"/>
          <w14:textFill>
            <w14:solidFill>
              <w14:schemeClr w14:val="tx1"/>
            </w14:solidFill>
          </w14:textFill>
        </w:rPr>
      </w:pPr>
      <w:r>
        <w:rPr>
          <w:rFonts w:hint="eastAsia"/>
        </w:rPr>
        <w:t>④采用预制雨水口时，基础顶面宜铺设</w:t>
      </w:r>
      <w:r>
        <w:t>30～50mm厚的砂垫层</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给排水工程雨水口基础施工应符合相关规定，开挖雨水口槽及雨水管支管槽，每侧宜留出（  ）的施工宽度。</w:t>
      </w:r>
    </w:p>
    <w:p>
      <w:pPr>
        <w:pStyle w:val="22"/>
        <w:widowControl w:val="0"/>
        <w:tabs>
          <w:tab w:val="left" w:pos="5040"/>
        </w:tabs>
      </w:pPr>
      <w:r>
        <w:rPr>
          <w:color w:val="000000" w:themeColor="text1"/>
          <w14:textFill>
            <w14:solidFill>
              <w14:schemeClr w14:val="tx1"/>
            </w14:solidFill>
          </w14:textFill>
        </w:rPr>
        <w:t>A、</w:t>
      </w:r>
      <w:r>
        <w:t xml:space="preserve">300～500mm   </w:t>
      </w:r>
      <w:r>
        <w:tab/>
      </w:r>
      <w:r>
        <w:t>B、500～700mm</w:t>
      </w:r>
    </w:p>
    <w:p>
      <w:pPr>
        <w:pStyle w:val="22"/>
        <w:widowControl w:val="0"/>
        <w:tabs>
          <w:tab w:val="left" w:pos="5040"/>
        </w:tabs>
        <w:rPr>
          <w:color w:val="000000" w:themeColor="text1"/>
          <w14:textFill>
            <w14:solidFill>
              <w14:schemeClr w14:val="tx1"/>
            </w14:solidFill>
          </w14:textFill>
        </w:rPr>
      </w:pPr>
      <w:r>
        <w:t xml:space="preserve">C、100～200mm  </w:t>
      </w:r>
      <w:r>
        <w:tab/>
      </w:r>
      <w:r>
        <w:t>D、700～1000mm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给排水工程雨水口基础施工应符合相关规定，以下做法错误的是（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开挖雨水口槽及雨水管支管槽，每侧宜留出300～500mm的施工宽度</w:t>
      </w:r>
    </w:p>
    <w:p>
      <w:pPr>
        <w:pStyle w:val="22"/>
        <w:widowControl w:val="0"/>
        <w:tabs>
          <w:tab w:val="left" w:pos="5040"/>
        </w:tabs>
        <w:rPr>
          <w:color w:val="000000" w:themeColor="text1"/>
          <w14:textFill>
            <w14:solidFill>
              <w14:schemeClr w14:val="tx1"/>
            </w14:solidFill>
          </w14:textFill>
        </w:rPr>
      </w:pPr>
      <w:r>
        <w:t>B、槽底应夯实</w:t>
      </w:r>
    </w:p>
    <w:p>
      <w:pPr>
        <w:pStyle w:val="22"/>
        <w:widowControl w:val="0"/>
        <w:tabs>
          <w:tab w:val="left" w:pos="5040"/>
        </w:tabs>
        <w:rPr>
          <w:color w:val="000000" w:themeColor="text1"/>
          <w14:textFill>
            <w14:solidFill>
              <w14:schemeClr w14:val="tx1"/>
            </w14:solidFill>
          </w14:textFill>
        </w:rPr>
      </w:pPr>
      <w:r>
        <w:t>C、及时浇筑混凝土基础</w:t>
      </w:r>
    </w:p>
    <w:p>
      <w:pPr>
        <w:pStyle w:val="22"/>
        <w:widowControl w:val="0"/>
        <w:tabs>
          <w:tab w:val="left" w:pos="5040"/>
        </w:tabs>
        <w:rPr>
          <w:color w:val="000000" w:themeColor="text1"/>
          <w14:textFill>
            <w14:solidFill>
              <w14:schemeClr w14:val="tx1"/>
            </w14:solidFill>
          </w14:textFill>
        </w:rPr>
      </w:pPr>
      <w:r>
        <w:t>D、采用预制雨水口时，基础顶面宜铺设30～50mm厚的砂垫层</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给排水工程雨水口砌筑应符合相关规定，正确组合选项是（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①管端面在雨水口内的露出长度，不得大于</w:t>
      </w:r>
      <w:r>
        <w:t>20mm，管端面应完整无破损</w:t>
      </w:r>
    </w:p>
    <w:p>
      <w:pPr>
        <w:pStyle w:val="22"/>
        <w:widowControl w:val="0"/>
        <w:tabs>
          <w:tab w:val="left" w:pos="5040"/>
        </w:tabs>
        <w:rPr>
          <w:color w:val="000000" w:themeColor="text1"/>
          <w14:textFill>
            <w14:solidFill>
              <w14:schemeClr w14:val="tx1"/>
            </w14:solidFill>
          </w14:textFill>
        </w:rPr>
      </w:pPr>
      <w:r>
        <w:rPr>
          <w:rFonts w:hint="eastAsia"/>
        </w:rPr>
        <w:t>②砌筑时，灰浆应饱满，随砌、随勾缝，抹面应压实</w:t>
      </w:r>
    </w:p>
    <w:p>
      <w:pPr>
        <w:pStyle w:val="22"/>
        <w:widowControl w:val="0"/>
        <w:tabs>
          <w:tab w:val="left" w:pos="5040"/>
        </w:tabs>
        <w:rPr>
          <w:color w:val="000000" w:themeColor="text1"/>
          <w14:textFill>
            <w14:solidFill>
              <w14:schemeClr w14:val="tx1"/>
            </w14:solidFill>
          </w14:textFill>
        </w:rPr>
      </w:pPr>
      <w:r>
        <w:rPr>
          <w:rFonts w:hint="eastAsia"/>
        </w:rPr>
        <w:t>③雨水口底部应用水泥砂浆抹出雨水口泛水坡</w:t>
      </w:r>
    </w:p>
    <w:p>
      <w:pPr>
        <w:pStyle w:val="22"/>
        <w:widowControl w:val="0"/>
        <w:tabs>
          <w:tab w:val="left" w:pos="5040"/>
        </w:tabs>
        <w:rPr>
          <w:color w:val="000000" w:themeColor="text1"/>
          <w14:textFill>
            <w14:solidFill>
              <w14:schemeClr w14:val="tx1"/>
            </w14:solidFill>
          </w14:textFill>
        </w:rPr>
      </w:pPr>
      <w:r>
        <w:rPr>
          <w:rFonts w:hint="eastAsia"/>
        </w:rPr>
        <w:t>④砌筑完成后雨水口内应保持清洁，及时加盖，保证安全</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给排水工程雨水口砌筑应符合相关规定，以下做法错误的是（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管端面在雨水口内的露出长度，不得大于30mm，管端面应完整无破损</w:t>
      </w:r>
    </w:p>
    <w:p>
      <w:pPr>
        <w:pStyle w:val="22"/>
        <w:widowControl w:val="0"/>
        <w:tabs>
          <w:tab w:val="left" w:pos="5040"/>
        </w:tabs>
        <w:rPr>
          <w:color w:val="000000" w:themeColor="text1"/>
          <w14:textFill>
            <w14:solidFill>
              <w14:schemeClr w14:val="tx1"/>
            </w14:solidFill>
          </w14:textFill>
        </w:rPr>
      </w:pPr>
      <w:r>
        <w:t>B、砌筑时，灰浆应饱满，随砌、随勾缝，抹面应压实</w:t>
      </w:r>
    </w:p>
    <w:p>
      <w:pPr>
        <w:pStyle w:val="22"/>
        <w:widowControl w:val="0"/>
        <w:tabs>
          <w:tab w:val="left" w:pos="5040"/>
        </w:tabs>
        <w:rPr>
          <w:color w:val="000000" w:themeColor="text1"/>
          <w14:textFill>
            <w14:solidFill>
              <w14:schemeClr w14:val="tx1"/>
            </w14:solidFill>
          </w14:textFill>
        </w:rPr>
      </w:pPr>
      <w:r>
        <w:t>C、雨水口底部应用水泥砂浆抹出雨水口泛水坡</w:t>
      </w:r>
    </w:p>
    <w:p>
      <w:pPr>
        <w:pStyle w:val="22"/>
        <w:widowControl w:val="0"/>
        <w:tabs>
          <w:tab w:val="left" w:pos="5040"/>
        </w:tabs>
        <w:rPr>
          <w:color w:val="000000" w:themeColor="text1"/>
          <w14:textFill>
            <w14:solidFill>
              <w14:schemeClr w14:val="tx1"/>
            </w14:solidFill>
          </w14:textFill>
        </w:rPr>
      </w:pPr>
      <w:r>
        <w:t>D、砌筑完成后雨水口内应保持清洁，及时加盖，保证安全</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GB50268-2008——附属构筑物</w:t>
      </w:r>
    </w:p>
    <w:p>
      <w:pPr>
        <w:pStyle w:val="27"/>
        <w:widowControl w:val="0"/>
        <w:ind w:left="0" w:firstLine="560" w:firstLineChars="200"/>
        <w:rPr>
          <w:color w:val="000000" w:themeColor="text1"/>
          <w14:textFill>
            <w14:solidFill>
              <w14:schemeClr w14:val="tx1"/>
            </w14:solidFill>
          </w14:textFill>
        </w:rPr>
      </w:pPr>
      <w:r>
        <w:t>给排水管道采用两种（或两种以上）管材时试验应符合相关规定，正确组合选项是（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①管道采用两种（或两种以上）管材时，宜按不同管材分别进行试验</w:t>
      </w:r>
    </w:p>
    <w:p>
      <w:pPr>
        <w:pStyle w:val="22"/>
        <w:widowControl w:val="0"/>
        <w:tabs>
          <w:tab w:val="left" w:pos="5040"/>
        </w:tabs>
        <w:rPr>
          <w:color w:val="000000" w:themeColor="text1"/>
          <w14:textFill>
            <w14:solidFill>
              <w14:schemeClr w14:val="tx1"/>
            </w14:solidFill>
          </w14:textFill>
        </w:rPr>
      </w:pPr>
      <w:r>
        <w:rPr>
          <w:rFonts w:hint="eastAsia"/>
        </w:rPr>
        <w:t>②管道采用两种（或两种以上）管材时，应按不同管材分别进行试验</w:t>
      </w:r>
    </w:p>
    <w:p>
      <w:pPr>
        <w:pStyle w:val="22"/>
        <w:widowControl w:val="0"/>
        <w:tabs>
          <w:tab w:val="left" w:pos="5040"/>
        </w:tabs>
        <w:rPr>
          <w:color w:val="000000" w:themeColor="text1"/>
          <w14:textFill>
            <w14:solidFill>
              <w14:schemeClr w14:val="tx1"/>
            </w14:solidFill>
          </w14:textFill>
        </w:rPr>
      </w:pPr>
      <w:r>
        <w:rPr>
          <w:rFonts w:hint="eastAsia"/>
        </w:rPr>
        <w:t>③不具备分别试验的条件必须组合试验</w:t>
      </w:r>
    </w:p>
    <w:p>
      <w:pPr>
        <w:pStyle w:val="22"/>
        <w:widowControl w:val="0"/>
        <w:tabs>
          <w:tab w:val="left" w:pos="5040"/>
        </w:tabs>
        <w:rPr>
          <w:color w:val="000000" w:themeColor="text1"/>
          <w14:textFill>
            <w14:solidFill>
              <w14:schemeClr w14:val="tx1"/>
            </w14:solidFill>
          </w14:textFill>
        </w:rPr>
      </w:pPr>
      <w:r>
        <w:rPr>
          <w:rFonts w:hint="eastAsia"/>
        </w:rPr>
        <w:t>④设计无具体要求时，应采用不同管材的管段中试验控制最严的标准进行试验</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给水管道和雨污水管道必须符合相关规定才能投入运行，正确组合选项是（ ）。</w:t>
      </w:r>
    </w:p>
    <w:p>
      <w:pPr>
        <w:pStyle w:val="22"/>
        <w:widowControl w:val="0"/>
        <w:tabs>
          <w:tab w:val="left" w:pos="5040"/>
        </w:tabs>
        <w:rPr>
          <w:color w:val="000000" w:themeColor="text1"/>
          <w14:textFill>
            <w14:solidFill>
              <w14:schemeClr w14:val="tx1"/>
            </w14:solidFill>
          </w14:textFill>
        </w:rPr>
      </w:pPr>
      <w:r>
        <w:rPr>
          <w:rFonts w:hint="eastAsia"/>
        </w:rPr>
        <w:t>①给水管道必须水压试验合格</w:t>
      </w:r>
    </w:p>
    <w:p>
      <w:pPr>
        <w:pStyle w:val="22"/>
        <w:widowControl w:val="0"/>
        <w:tabs>
          <w:tab w:val="left" w:pos="5040"/>
        </w:tabs>
        <w:rPr>
          <w:color w:val="000000" w:themeColor="text1"/>
          <w14:textFill>
            <w14:solidFill>
              <w14:schemeClr w14:val="tx1"/>
            </w14:solidFill>
          </w14:textFill>
        </w:rPr>
      </w:pPr>
      <w:r>
        <w:rPr>
          <w:rFonts w:hint="eastAsia"/>
        </w:rPr>
        <w:t>②并网运行前进行冲洗与消毒</w:t>
      </w:r>
    </w:p>
    <w:p>
      <w:pPr>
        <w:pStyle w:val="22"/>
        <w:widowControl w:val="0"/>
        <w:tabs>
          <w:tab w:val="left" w:pos="5040"/>
        </w:tabs>
        <w:rPr>
          <w:color w:val="000000" w:themeColor="text1"/>
          <w14:textFill>
            <w14:solidFill>
              <w14:schemeClr w14:val="tx1"/>
            </w14:solidFill>
          </w14:textFill>
        </w:rPr>
      </w:pPr>
      <w:r>
        <w:rPr>
          <w:rFonts w:hint="eastAsia"/>
        </w:rPr>
        <w:t>③经检验水质达到标准后，方可允许并网通水投入运行</w:t>
      </w:r>
    </w:p>
    <w:p>
      <w:pPr>
        <w:pStyle w:val="22"/>
        <w:widowControl w:val="0"/>
        <w:tabs>
          <w:tab w:val="left" w:pos="5040"/>
        </w:tabs>
        <w:rPr>
          <w:color w:val="000000" w:themeColor="text1"/>
          <w14:textFill>
            <w14:solidFill>
              <w14:schemeClr w14:val="tx1"/>
            </w14:solidFill>
          </w14:textFill>
        </w:rPr>
      </w:pPr>
      <w:r>
        <w:rPr>
          <w:rFonts w:hint="eastAsia"/>
        </w:rPr>
        <w:t>④污水、雨污水合流管道及湿陷土、膨胀土、流砂地区的雨水管道，必须经严密性试验合格后方可投入运行</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给水管道和雨污水管道必须符合相关规定才能投入运行，以下提法错误的是（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给水管道必须水压试验合格</w:t>
      </w:r>
    </w:p>
    <w:p>
      <w:pPr>
        <w:pStyle w:val="22"/>
        <w:widowControl w:val="0"/>
        <w:tabs>
          <w:tab w:val="left" w:pos="5040"/>
        </w:tabs>
        <w:rPr>
          <w:color w:val="000000" w:themeColor="text1"/>
          <w14:textFill>
            <w14:solidFill>
              <w14:schemeClr w14:val="tx1"/>
            </w14:solidFill>
          </w14:textFill>
        </w:rPr>
      </w:pPr>
      <w:r>
        <w:t>B、并网运行前进行冲洗与消毒</w:t>
      </w:r>
    </w:p>
    <w:p>
      <w:pPr>
        <w:pStyle w:val="22"/>
        <w:widowControl w:val="0"/>
        <w:tabs>
          <w:tab w:val="left" w:pos="5040"/>
        </w:tabs>
        <w:rPr>
          <w:color w:val="000000" w:themeColor="text1"/>
          <w14:textFill>
            <w14:solidFill>
              <w14:schemeClr w14:val="tx1"/>
            </w14:solidFill>
          </w14:textFill>
        </w:rPr>
      </w:pPr>
      <w:r>
        <w:t>C、经检验水质达到标准后，方可允许并网通水投入运行</w:t>
      </w:r>
    </w:p>
    <w:p>
      <w:pPr>
        <w:pStyle w:val="22"/>
        <w:widowControl w:val="0"/>
        <w:tabs>
          <w:tab w:val="left" w:pos="5040"/>
        </w:tabs>
        <w:rPr>
          <w:color w:val="000000" w:themeColor="text1"/>
          <w14:textFill>
            <w14:solidFill>
              <w14:schemeClr w14:val="tx1"/>
            </w14:solidFill>
          </w14:textFill>
        </w:rPr>
      </w:pPr>
      <w:r>
        <w:t>D、污水、雨污水合流管道及湿陷土、膨胀土、流砂地区的雨水管道，必须经水压试验合格后方可投入运行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 xml:space="preserve">3给排水工程压力管水压试验前准备工作应符合相关规定，正确组合选项是（ ）。 </w:t>
      </w:r>
    </w:p>
    <w:p>
      <w:pPr>
        <w:pStyle w:val="22"/>
        <w:widowControl w:val="0"/>
        <w:tabs>
          <w:tab w:val="left" w:pos="5040"/>
        </w:tabs>
        <w:rPr>
          <w:color w:val="000000" w:themeColor="text1"/>
          <w14:textFill>
            <w14:solidFill>
              <w14:schemeClr w14:val="tx1"/>
            </w14:solidFill>
          </w14:textFill>
        </w:rPr>
      </w:pPr>
      <w:r>
        <w:rPr>
          <w:rFonts w:hint="eastAsia"/>
        </w:rPr>
        <w:t>①试验管段所有敞口应封闭，不得有渗漏水现象</w:t>
      </w:r>
    </w:p>
    <w:p>
      <w:pPr>
        <w:pStyle w:val="22"/>
        <w:widowControl w:val="0"/>
        <w:tabs>
          <w:tab w:val="left" w:pos="5040"/>
        </w:tabs>
        <w:rPr>
          <w:color w:val="000000" w:themeColor="text1"/>
          <w14:textFill>
            <w14:solidFill>
              <w14:schemeClr w14:val="tx1"/>
            </w14:solidFill>
          </w14:textFill>
        </w:rPr>
      </w:pPr>
      <w:r>
        <w:rPr>
          <w:rFonts w:hint="eastAsia"/>
        </w:rPr>
        <w:t>②试验管段可用闸阀做堵板</w:t>
      </w:r>
    </w:p>
    <w:p>
      <w:pPr>
        <w:pStyle w:val="22"/>
        <w:widowControl w:val="0"/>
        <w:tabs>
          <w:tab w:val="left" w:pos="5040"/>
        </w:tabs>
        <w:rPr>
          <w:color w:val="000000" w:themeColor="text1"/>
          <w14:textFill>
            <w14:solidFill>
              <w14:schemeClr w14:val="tx1"/>
            </w14:solidFill>
          </w14:textFill>
        </w:rPr>
      </w:pPr>
      <w:r>
        <w:rPr>
          <w:rFonts w:hint="eastAsia"/>
        </w:rPr>
        <w:t>③不得含有消火栓、水锤消除器、安全阀等附件</w:t>
      </w:r>
    </w:p>
    <w:p>
      <w:pPr>
        <w:pStyle w:val="22"/>
        <w:widowControl w:val="0"/>
        <w:tabs>
          <w:tab w:val="left" w:pos="5040"/>
        </w:tabs>
        <w:rPr>
          <w:color w:val="000000" w:themeColor="text1"/>
          <w14:textFill>
            <w14:solidFill>
              <w14:schemeClr w14:val="tx1"/>
            </w14:solidFill>
          </w14:textFill>
        </w:rPr>
      </w:pPr>
      <w:r>
        <w:rPr>
          <w:rFonts w:hint="eastAsia"/>
        </w:rPr>
        <w:t>④水压试验前清除管道内的杂物</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 xml:space="preserve">给排水工程压力管水压试验前准备工作应符合相关规定，正确组合选项是（ ）。 </w:t>
      </w:r>
    </w:p>
    <w:p>
      <w:pPr>
        <w:pStyle w:val="22"/>
        <w:widowControl w:val="0"/>
        <w:tabs>
          <w:tab w:val="left" w:pos="5040"/>
        </w:tabs>
        <w:rPr>
          <w:color w:val="000000" w:themeColor="text1"/>
          <w14:textFill>
            <w14:solidFill>
              <w14:schemeClr w14:val="tx1"/>
            </w14:solidFill>
          </w14:textFill>
        </w:rPr>
      </w:pPr>
      <w:r>
        <w:rPr>
          <w:rFonts w:hint="eastAsia"/>
        </w:rPr>
        <w:t>①试验管段所有敞口应封闭，不得有渗漏水现象</w:t>
      </w:r>
    </w:p>
    <w:p>
      <w:pPr>
        <w:pStyle w:val="22"/>
        <w:widowControl w:val="0"/>
        <w:tabs>
          <w:tab w:val="left" w:pos="5040"/>
        </w:tabs>
        <w:rPr>
          <w:color w:val="000000" w:themeColor="text1"/>
          <w14:textFill>
            <w14:solidFill>
              <w14:schemeClr w14:val="tx1"/>
            </w14:solidFill>
          </w14:textFill>
        </w:rPr>
      </w:pPr>
      <w:r>
        <w:rPr>
          <w:rFonts w:hint="eastAsia"/>
        </w:rPr>
        <w:t>②试验管段不得用闸阀做堵板</w:t>
      </w:r>
    </w:p>
    <w:p>
      <w:pPr>
        <w:pStyle w:val="22"/>
        <w:widowControl w:val="0"/>
        <w:tabs>
          <w:tab w:val="left" w:pos="5040"/>
        </w:tabs>
        <w:rPr>
          <w:color w:val="000000" w:themeColor="text1"/>
          <w14:textFill>
            <w14:solidFill>
              <w14:schemeClr w14:val="tx1"/>
            </w14:solidFill>
          </w14:textFill>
        </w:rPr>
      </w:pPr>
      <w:r>
        <w:rPr>
          <w:rFonts w:hint="eastAsia"/>
        </w:rPr>
        <w:t>③可含有消火栓、水锤消除器、安全阀等附件</w:t>
      </w:r>
    </w:p>
    <w:p>
      <w:pPr>
        <w:pStyle w:val="22"/>
        <w:widowControl w:val="0"/>
        <w:tabs>
          <w:tab w:val="left" w:pos="5040"/>
        </w:tabs>
        <w:rPr>
          <w:color w:val="000000" w:themeColor="text1"/>
          <w14:textFill>
            <w14:solidFill>
              <w14:schemeClr w14:val="tx1"/>
            </w14:solidFill>
          </w14:textFill>
        </w:rPr>
      </w:pPr>
      <w:r>
        <w:rPr>
          <w:rFonts w:hint="eastAsia"/>
        </w:rPr>
        <w:t>④水压试验前应清除管道内的杂物</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给排水工程无压管道闭水试验应符合相关规定，当试验段上游设计水头不超过管顶内壁时，试验水头应以试验段上游管顶内壁加(  )计。</w:t>
      </w:r>
    </w:p>
    <w:p>
      <w:pPr>
        <w:pStyle w:val="22"/>
        <w:widowControl w:val="0"/>
        <w:tabs>
          <w:tab w:val="left" w:pos="5040"/>
        </w:tabs>
      </w:pPr>
      <w:r>
        <w:rPr>
          <w:color w:val="000000" w:themeColor="text1"/>
          <w14:textFill>
            <w14:solidFill>
              <w14:schemeClr w14:val="tx1"/>
            </w14:solidFill>
          </w14:textFill>
        </w:rPr>
        <w:t>A、</w:t>
      </w:r>
      <w:r>
        <w:t xml:space="preserve">1m    </w:t>
      </w:r>
      <w:r>
        <w:tab/>
      </w:r>
      <w:r>
        <w:t>B、2m</w:t>
      </w:r>
    </w:p>
    <w:p>
      <w:pPr>
        <w:pStyle w:val="22"/>
        <w:widowControl w:val="0"/>
        <w:tabs>
          <w:tab w:val="left" w:pos="5040"/>
        </w:tabs>
        <w:rPr>
          <w:color w:val="000000" w:themeColor="text1"/>
          <w14:textFill>
            <w14:solidFill>
              <w14:schemeClr w14:val="tx1"/>
            </w14:solidFill>
          </w14:textFill>
        </w:rPr>
      </w:pPr>
      <w:r>
        <w:t xml:space="preserve">C、3m    </w:t>
      </w:r>
      <w:r>
        <w:tab/>
      </w:r>
      <w:r>
        <w:t>D、4m</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给排水工程无压管道闭水试验应符合相应规定，正确组合选项是（  ）。</w:t>
      </w:r>
    </w:p>
    <w:p>
      <w:pPr>
        <w:pStyle w:val="22"/>
        <w:widowControl w:val="0"/>
        <w:tabs>
          <w:tab w:val="left" w:pos="5040"/>
        </w:tabs>
        <w:rPr>
          <w:color w:val="000000" w:themeColor="text1"/>
          <w14:textFill>
            <w14:solidFill>
              <w14:schemeClr w14:val="tx1"/>
            </w14:solidFill>
          </w14:textFill>
        </w:rPr>
      </w:pPr>
      <w:r>
        <w:rPr>
          <w:rFonts w:hint="eastAsia"/>
        </w:rPr>
        <w:t>①试验段上游设计水头不超过管顶内壁时，试验水头应以试验段上游管顶内壁加</w:t>
      </w:r>
      <w:r>
        <w:t>2m计</w:t>
      </w:r>
    </w:p>
    <w:p>
      <w:pPr>
        <w:pStyle w:val="22"/>
        <w:widowControl w:val="0"/>
        <w:tabs>
          <w:tab w:val="left" w:pos="5040"/>
        </w:tabs>
        <w:rPr>
          <w:color w:val="000000" w:themeColor="text1"/>
          <w14:textFill>
            <w14:solidFill>
              <w14:schemeClr w14:val="tx1"/>
            </w14:solidFill>
          </w14:textFill>
        </w:rPr>
      </w:pPr>
      <w:r>
        <w:rPr>
          <w:rFonts w:hint="eastAsia"/>
        </w:rPr>
        <w:t>②试验段上游设计水头超过管顶内壁时，试验水头应以试验段上游设计水头加</w:t>
      </w:r>
      <w:r>
        <w:t>2m计</w:t>
      </w:r>
    </w:p>
    <w:p>
      <w:pPr>
        <w:pStyle w:val="22"/>
        <w:widowControl w:val="0"/>
        <w:tabs>
          <w:tab w:val="left" w:pos="5040"/>
        </w:tabs>
        <w:rPr>
          <w:color w:val="000000" w:themeColor="text1"/>
          <w14:textFill>
            <w14:solidFill>
              <w14:schemeClr w14:val="tx1"/>
            </w14:solidFill>
          </w14:textFill>
        </w:rPr>
      </w:pPr>
      <w:r>
        <w:rPr>
          <w:rFonts w:hint="eastAsia"/>
        </w:rPr>
        <w:t>③计算出的试验水头小于</w:t>
      </w:r>
      <w:r>
        <w:t>10m，不超过上游检查井井口时，试验水头应以上游检查井井口高度为准</w:t>
      </w:r>
    </w:p>
    <w:p>
      <w:pPr>
        <w:pStyle w:val="22"/>
        <w:widowControl w:val="0"/>
        <w:tabs>
          <w:tab w:val="left" w:pos="5040"/>
        </w:tabs>
        <w:rPr>
          <w:color w:val="000000" w:themeColor="text1"/>
          <w14:textFill>
            <w14:solidFill>
              <w14:schemeClr w14:val="tx1"/>
            </w14:solidFill>
          </w14:textFill>
        </w:rPr>
      </w:pPr>
      <w:r>
        <w:rPr>
          <w:rFonts w:hint="eastAsia"/>
        </w:rPr>
        <w:t>④管道闭水试验浸泡时间和实测渗水量应满足规范要求</w:t>
      </w:r>
    </w:p>
    <w:p>
      <w:pPr>
        <w:pStyle w:val="22"/>
        <w:widowControl w:val="0"/>
        <w:tabs>
          <w:tab w:val="left" w:pos="5040"/>
        </w:tabs>
      </w:pPr>
      <w:r>
        <w:rPr>
          <w:color w:val="000000" w:themeColor="text1"/>
          <w14:textFill>
            <w14:solidFill>
              <w14:schemeClr w14:val="tx1"/>
            </w14:solidFill>
          </w14:textFill>
        </w:rPr>
        <w:t>A、</w:t>
      </w:r>
      <w:r>
        <w:t xml:space="preserve">①②③④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给水管道冲洗和消毒应符合相关规定，正确组合选项是（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①给水管道严禁取用污染水源进行水压试验、冲洗，施工管段处于污染水水域较近时，必须严格控制污染水进入管道</w:t>
      </w:r>
    </w:p>
    <w:p>
      <w:pPr>
        <w:pStyle w:val="22"/>
        <w:widowControl w:val="0"/>
        <w:tabs>
          <w:tab w:val="left" w:pos="5040"/>
        </w:tabs>
        <w:rPr>
          <w:color w:val="000000" w:themeColor="text1"/>
          <w14:textFill>
            <w14:solidFill>
              <w14:schemeClr w14:val="tx1"/>
            </w14:solidFill>
          </w14:textFill>
        </w:rPr>
      </w:pPr>
      <w:r>
        <w:rPr>
          <w:rFonts w:hint="eastAsia"/>
        </w:rPr>
        <w:t>②管道冲洗与消毒应编制实施方案</w:t>
      </w:r>
    </w:p>
    <w:p>
      <w:pPr>
        <w:pStyle w:val="22"/>
        <w:widowControl w:val="0"/>
        <w:tabs>
          <w:tab w:val="left" w:pos="5040"/>
        </w:tabs>
        <w:rPr>
          <w:color w:val="000000" w:themeColor="text1"/>
          <w14:textFill>
            <w14:solidFill>
              <w14:schemeClr w14:val="tx1"/>
            </w14:solidFill>
          </w14:textFill>
        </w:rPr>
      </w:pPr>
      <w:r>
        <w:rPr>
          <w:rFonts w:hint="eastAsia"/>
        </w:rPr>
        <w:t>③施工单位应在建设单位、管理单位的配合下进行冲洗与消毒</w:t>
      </w:r>
    </w:p>
    <w:p>
      <w:pPr>
        <w:pStyle w:val="22"/>
        <w:widowControl w:val="0"/>
        <w:tabs>
          <w:tab w:val="left" w:pos="5040"/>
        </w:tabs>
        <w:rPr>
          <w:color w:val="000000" w:themeColor="text1"/>
          <w14:textFill>
            <w14:solidFill>
              <w14:schemeClr w14:val="tx1"/>
            </w14:solidFill>
          </w14:textFill>
        </w:rPr>
      </w:pPr>
      <w:r>
        <w:rPr>
          <w:rFonts w:hint="eastAsia"/>
        </w:rPr>
        <w:t>④冲洗时，应避开用水高峰，冲洗流速不小于</w:t>
      </w:r>
      <w:r>
        <w:t>1.0m/s，连续冲洗</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7"/>
        <w:widowControl w:val="0"/>
        <w:ind w:left="0" w:firstLine="560" w:firstLineChars="200"/>
        <w:rPr>
          <w:color w:val="000000" w:themeColor="text1"/>
          <w14:textFill>
            <w14:solidFill>
              <w14:schemeClr w14:val="tx1"/>
            </w14:solidFill>
          </w14:textFill>
        </w:rPr>
      </w:pPr>
      <w:r>
        <w:t>给水管道冲洗和消毒应符合相关规定，冲洗时，应避开用水高峰，冲洗流速不小于（ ），连续冲洗。</w:t>
      </w:r>
    </w:p>
    <w:p>
      <w:pPr>
        <w:pStyle w:val="22"/>
        <w:widowControl w:val="0"/>
        <w:tabs>
          <w:tab w:val="left" w:pos="5040"/>
        </w:tabs>
      </w:pPr>
      <w:r>
        <w:rPr>
          <w:color w:val="000000" w:themeColor="text1"/>
          <w14:textFill>
            <w14:solidFill>
              <w14:schemeClr w14:val="tx1"/>
            </w14:solidFill>
          </w14:textFill>
        </w:rPr>
        <w:t>A、</w:t>
      </w:r>
      <w:r>
        <w:t xml:space="preserve">0.5m/s     </w:t>
      </w:r>
      <w:r>
        <w:tab/>
      </w:r>
      <w:r>
        <w:t>B、1.0m/s</w:t>
      </w:r>
    </w:p>
    <w:p>
      <w:pPr>
        <w:pStyle w:val="22"/>
        <w:widowControl w:val="0"/>
        <w:tabs>
          <w:tab w:val="left" w:pos="5040"/>
        </w:tabs>
        <w:rPr>
          <w:color w:val="000000" w:themeColor="text1"/>
          <w14:textFill>
            <w14:solidFill>
              <w14:schemeClr w14:val="tx1"/>
            </w14:solidFill>
          </w14:textFill>
        </w:rPr>
      </w:pPr>
      <w:r>
        <w:t xml:space="preserve">C、1.5m/s    </w:t>
      </w:r>
      <w:r>
        <w:tab/>
      </w:r>
      <w:r>
        <w:t>D、2.0m/s</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索引词：管道工程、管廊工程——《给水排水管道工程施工及验收规范》</w:t>
      </w:r>
      <w:r>
        <w:t>GB50268-2008——实验</w:t>
      </w:r>
    </w:p>
    <w:p>
      <w:pPr>
        <w:pStyle w:val="23"/>
        <w:tabs>
          <w:tab w:val="left" w:pos="5040"/>
        </w:tabs>
        <w:spacing w:before="312"/>
        <w:rPr>
          <w:color w:val="000000" w:themeColor="text1"/>
          <w14:textFill>
            <w14:solidFill>
              <w14:schemeClr w14:val="tx1"/>
            </w14:solidFill>
          </w14:textFill>
        </w:rPr>
      </w:pPr>
      <w:r>
        <w:rPr>
          <w:rFonts w:hint="eastAsia"/>
        </w:rPr>
        <w:t>二、《工业设备及管道绝热工程施工质量验收标准》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关于工业设备及管道绝热工程施工质量验收检验批的划分,正确组合选项是（  ）。</w:t>
      </w:r>
    </w:p>
    <w:p>
      <w:pPr>
        <w:pStyle w:val="22"/>
        <w:widowControl w:val="0"/>
        <w:tabs>
          <w:tab w:val="left" w:pos="5040"/>
        </w:tabs>
        <w:rPr>
          <w:color w:val="000000" w:themeColor="text1"/>
          <w14:textFill>
            <w14:solidFill>
              <w14:schemeClr w14:val="tx1"/>
            </w14:solidFill>
          </w14:textFill>
        </w:rPr>
      </w:pPr>
      <w:r>
        <w:rPr>
          <w:rFonts w:hint="eastAsia"/>
        </w:rPr>
        <w:t>①检验批应根据工程特点、施工及质量控制和专业验收的需要</w:t>
      </w:r>
    </w:p>
    <w:p>
      <w:pPr>
        <w:pStyle w:val="22"/>
        <w:widowControl w:val="0"/>
        <w:tabs>
          <w:tab w:val="left" w:pos="5040"/>
        </w:tabs>
        <w:rPr>
          <w:color w:val="000000" w:themeColor="text1"/>
          <w14:textFill>
            <w14:solidFill>
              <w14:schemeClr w14:val="tx1"/>
            </w14:solidFill>
          </w14:textFill>
        </w:rPr>
      </w:pPr>
      <w:r>
        <w:rPr>
          <w:rFonts w:hint="eastAsia"/>
        </w:rPr>
        <w:t>②按设备的台（套）、管道的介质、压力等级和工程量进行划分</w:t>
      </w:r>
    </w:p>
    <w:p>
      <w:pPr>
        <w:pStyle w:val="22"/>
        <w:widowControl w:val="0"/>
        <w:tabs>
          <w:tab w:val="left" w:pos="5040"/>
        </w:tabs>
        <w:rPr>
          <w:color w:val="000000" w:themeColor="text1"/>
          <w14:textFill>
            <w14:solidFill>
              <w14:schemeClr w14:val="tx1"/>
            </w14:solidFill>
          </w14:textFill>
        </w:rPr>
      </w:pPr>
      <w:r>
        <w:rPr>
          <w:rFonts w:hint="eastAsia"/>
        </w:rPr>
        <w:t>③设备应按单台划分为单个检验批</w:t>
      </w:r>
    </w:p>
    <w:p>
      <w:pPr>
        <w:pStyle w:val="22"/>
        <w:widowControl w:val="0"/>
        <w:tabs>
          <w:tab w:val="left" w:pos="5040"/>
        </w:tabs>
        <w:rPr>
          <w:color w:val="000000" w:themeColor="text1"/>
          <w14:textFill>
            <w14:solidFill>
              <w14:schemeClr w14:val="tx1"/>
            </w14:solidFill>
          </w14:textFill>
        </w:rPr>
      </w:pPr>
      <w:r>
        <w:rPr>
          <w:rFonts w:hint="eastAsia"/>
        </w:rPr>
        <w:t>④管道可按介质、压力等级并视工程量大小划分为一个或若干个检验批</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关于工业设备及管道绝热工程施工质量验收分项工程划分,正确组合选项是（ ）。</w:t>
      </w:r>
    </w:p>
    <w:p>
      <w:pPr>
        <w:pStyle w:val="22"/>
        <w:widowControl w:val="0"/>
        <w:tabs>
          <w:tab w:val="left" w:pos="5040"/>
        </w:tabs>
        <w:rPr>
          <w:color w:val="000000" w:themeColor="text1"/>
          <w14:textFill>
            <w14:solidFill>
              <w14:schemeClr w14:val="tx1"/>
            </w14:solidFill>
          </w14:textFill>
        </w:rPr>
      </w:pPr>
      <w:r>
        <w:rPr>
          <w:rFonts w:hint="eastAsia"/>
        </w:rPr>
        <w:t>①分项工程只能有一个检验批</w:t>
      </w:r>
    </w:p>
    <w:p>
      <w:pPr>
        <w:pStyle w:val="22"/>
        <w:widowControl w:val="0"/>
        <w:tabs>
          <w:tab w:val="left" w:pos="5040"/>
        </w:tabs>
        <w:rPr>
          <w:color w:val="000000" w:themeColor="text1"/>
          <w14:textFill>
            <w14:solidFill>
              <w14:schemeClr w14:val="tx1"/>
            </w14:solidFill>
          </w14:textFill>
        </w:rPr>
      </w:pPr>
      <w:r>
        <w:rPr>
          <w:rFonts w:hint="eastAsia"/>
        </w:rPr>
        <w:t>②分项工程可以有若干个检验批组成</w:t>
      </w:r>
    </w:p>
    <w:p>
      <w:pPr>
        <w:pStyle w:val="22"/>
        <w:widowControl w:val="0"/>
        <w:tabs>
          <w:tab w:val="left" w:pos="5040"/>
        </w:tabs>
        <w:rPr>
          <w:color w:val="000000" w:themeColor="text1"/>
          <w14:textFill>
            <w14:solidFill>
              <w14:schemeClr w14:val="tx1"/>
            </w14:solidFill>
          </w14:textFill>
        </w:rPr>
      </w:pPr>
      <w:r>
        <w:rPr>
          <w:rFonts w:hint="eastAsia"/>
        </w:rPr>
        <w:t>③分项工程的划分</w:t>
      </w:r>
      <w:r>
        <w:t>,设备应以相同工作介质按台（套）进行划分</w:t>
      </w:r>
    </w:p>
    <w:p>
      <w:pPr>
        <w:pStyle w:val="22"/>
        <w:widowControl w:val="0"/>
        <w:tabs>
          <w:tab w:val="left" w:pos="5040"/>
        </w:tabs>
        <w:rPr>
          <w:color w:val="000000" w:themeColor="text1"/>
          <w14:textFill>
            <w14:solidFill>
              <w14:schemeClr w14:val="tx1"/>
            </w14:solidFill>
          </w14:textFill>
        </w:rPr>
      </w:pPr>
      <w:r>
        <w:rPr>
          <w:rFonts w:hint="eastAsia"/>
        </w:rPr>
        <w:t>④管道应按相同的工作介质进行划分</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C、①②③④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工业设备及管道绝热层、防潮层、保护层的安装尺寸检查数量应符合相关规定，正确组合选项是（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①当设备面积为每</w:t>
      </w:r>
      <w:r>
        <w:t>50</w:t>
      </w:r>
      <w:r>
        <w:rPr>
          <w:rFonts w:ascii="宋体" w:hAnsi="宋体" w:eastAsia="宋体"/>
        </w:rPr>
        <w:t>m²</w:t>
      </w:r>
      <w:r>
        <w:t>或不足50</w:t>
      </w:r>
      <w:r>
        <w:rPr>
          <w:rFonts w:ascii="宋体" w:hAnsi="宋体" w:eastAsia="宋体"/>
        </w:rPr>
        <w:t>m²</w:t>
      </w:r>
      <w:r>
        <w:t>，管道长度为每50m或不足50m时，均应抽查3处，每处检查布点不应少于3个</w:t>
      </w:r>
    </w:p>
    <w:p>
      <w:pPr>
        <w:pStyle w:val="22"/>
        <w:widowControl w:val="0"/>
        <w:tabs>
          <w:tab w:val="left" w:pos="5040"/>
        </w:tabs>
        <w:rPr>
          <w:color w:val="000000" w:themeColor="text1"/>
          <w14:textFill>
            <w14:solidFill>
              <w14:schemeClr w14:val="tx1"/>
            </w14:solidFill>
          </w14:textFill>
        </w:rPr>
      </w:pPr>
      <w:r>
        <w:rPr>
          <w:rFonts w:hint="eastAsia"/>
        </w:rPr>
        <w:t>②当同一设备的面积超过</w:t>
      </w:r>
      <w:r>
        <w:t>500</w:t>
      </w:r>
      <w:r>
        <w:rPr>
          <w:rFonts w:ascii="宋体" w:hAnsi="宋体" w:eastAsia="宋体"/>
        </w:rPr>
        <w:t>m²</w:t>
      </w:r>
      <w:r>
        <w:t>,或同一管道的长度超过500m时，取样检查处的间距可增大50%～100%</w:t>
      </w:r>
    </w:p>
    <w:p>
      <w:pPr>
        <w:pStyle w:val="22"/>
        <w:widowControl w:val="0"/>
        <w:tabs>
          <w:tab w:val="left" w:pos="5040"/>
        </w:tabs>
        <w:rPr>
          <w:color w:val="000000" w:themeColor="text1"/>
          <w14:textFill>
            <w14:solidFill>
              <w14:schemeClr w14:val="tx1"/>
            </w14:solidFill>
          </w14:textFill>
        </w:rPr>
      </w:pPr>
      <w:r>
        <w:rPr>
          <w:rFonts w:hint="eastAsia"/>
        </w:rPr>
        <w:t>③可拆卸式绝热结构的检查数量为每</w:t>
      </w:r>
      <w:r>
        <w:t>50个或不足50个时，均应抽查3个</w:t>
      </w:r>
    </w:p>
    <w:p>
      <w:pPr>
        <w:pStyle w:val="22"/>
        <w:widowControl w:val="0"/>
        <w:tabs>
          <w:tab w:val="left" w:pos="5040"/>
        </w:tabs>
        <w:rPr>
          <w:color w:val="000000" w:themeColor="text1"/>
          <w14:textFill>
            <w14:solidFill>
              <w14:schemeClr w14:val="tx1"/>
            </w14:solidFill>
          </w14:textFill>
        </w:rPr>
      </w:pPr>
      <w:r>
        <w:rPr>
          <w:rFonts w:hint="eastAsia"/>
        </w:rPr>
        <w:t>④当质量检查中有</w:t>
      </w:r>
      <w:r>
        <w:t>1处不合格时，应在不合格处附近加倍取点复查，仍有1处不合格时，应认定该处为不合格</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工业设备及管道绝热层、防潮层及保护层材料的包装、保管和运输存放应符合相应规定，以下提法错误的是（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绝热材料及其制品不得挤压和抛掷</w:t>
      </w:r>
    </w:p>
    <w:p>
      <w:pPr>
        <w:pStyle w:val="22"/>
        <w:widowControl w:val="0"/>
        <w:tabs>
          <w:tab w:val="left" w:pos="5040"/>
        </w:tabs>
        <w:rPr>
          <w:color w:val="000000" w:themeColor="text1"/>
          <w14:textFill>
            <w14:solidFill>
              <w14:schemeClr w14:val="tx1"/>
            </w14:solidFill>
          </w14:textFill>
        </w:rPr>
      </w:pPr>
      <w:r>
        <w:t>B、应按材质分类存放在仓库或棚库内</w:t>
      </w:r>
    </w:p>
    <w:p>
      <w:pPr>
        <w:pStyle w:val="22"/>
        <w:widowControl w:val="0"/>
        <w:tabs>
          <w:tab w:val="left" w:pos="5040"/>
        </w:tabs>
        <w:rPr>
          <w:color w:val="000000" w:themeColor="text1"/>
          <w14:textFill>
            <w14:solidFill>
              <w14:schemeClr w14:val="tx1"/>
            </w14:solidFill>
          </w14:textFill>
        </w:rPr>
      </w:pPr>
      <w:r>
        <w:t>C、根据材料品种应分别设置防潮、防水、防冻、防变形和防火等设施</w:t>
      </w:r>
    </w:p>
    <w:p>
      <w:pPr>
        <w:pStyle w:val="22"/>
        <w:widowControl w:val="0"/>
        <w:tabs>
          <w:tab w:val="left" w:pos="5040"/>
        </w:tabs>
        <w:rPr>
          <w:color w:val="000000" w:themeColor="text1"/>
          <w14:textFill>
            <w14:solidFill>
              <w14:schemeClr w14:val="tx1"/>
            </w14:solidFill>
          </w14:textFill>
        </w:rPr>
      </w:pPr>
      <w:r>
        <w:t>D、软质及半硬质绝热材料的堆放高度不应超过3m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工业设备及管道绝热结构固定件和支承件的施工质量验收主控项目应符合相关要求，正确组合选项是（ ）。</w:t>
      </w:r>
    </w:p>
    <w:p>
      <w:pPr>
        <w:pStyle w:val="22"/>
        <w:widowControl w:val="0"/>
        <w:tabs>
          <w:tab w:val="left" w:pos="5040"/>
        </w:tabs>
        <w:rPr>
          <w:color w:val="000000" w:themeColor="text1"/>
          <w14:textFill>
            <w14:solidFill>
              <w14:schemeClr w14:val="tx1"/>
            </w14:solidFill>
          </w14:textFill>
        </w:rPr>
      </w:pPr>
      <w:r>
        <w:rPr>
          <w:rFonts w:hint="eastAsia"/>
        </w:rPr>
        <w:t>①固定件及支承件的材质、品种和规格应符合设计要求</w:t>
      </w:r>
    </w:p>
    <w:p>
      <w:pPr>
        <w:pStyle w:val="22"/>
        <w:widowControl w:val="0"/>
        <w:tabs>
          <w:tab w:val="left" w:pos="5040"/>
        </w:tabs>
        <w:rPr>
          <w:color w:val="000000" w:themeColor="text1"/>
          <w14:textFill>
            <w14:solidFill>
              <w14:schemeClr w14:val="tx1"/>
            </w14:solidFill>
          </w14:textFill>
        </w:rPr>
      </w:pPr>
      <w:r>
        <w:rPr>
          <w:rFonts w:hint="eastAsia"/>
        </w:rPr>
        <w:t>②固定件宜穿透保冷层</w:t>
      </w:r>
    </w:p>
    <w:p>
      <w:pPr>
        <w:pStyle w:val="22"/>
        <w:widowControl w:val="0"/>
        <w:tabs>
          <w:tab w:val="left" w:pos="5040"/>
        </w:tabs>
        <w:rPr>
          <w:color w:val="000000" w:themeColor="text1"/>
          <w14:textFill>
            <w14:solidFill>
              <w14:schemeClr w14:val="tx1"/>
            </w14:solidFill>
          </w14:textFill>
        </w:rPr>
      </w:pPr>
      <w:r>
        <w:rPr>
          <w:rFonts w:hint="eastAsia"/>
        </w:rPr>
        <w:t>③设备及管道经热处理后的部位不应焊接固定件和支承件</w:t>
      </w:r>
    </w:p>
    <w:p>
      <w:pPr>
        <w:pStyle w:val="22"/>
        <w:widowControl w:val="0"/>
        <w:tabs>
          <w:tab w:val="left" w:pos="5040"/>
        </w:tabs>
        <w:rPr>
          <w:color w:val="000000" w:themeColor="text1"/>
          <w14:textFill>
            <w14:solidFill>
              <w14:schemeClr w14:val="tx1"/>
            </w14:solidFill>
          </w14:textFill>
        </w:rPr>
      </w:pPr>
      <w:r>
        <w:rPr>
          <w:rFonts w:hint="eastAsia"/>
        </w:rPr>
        <w:t>④固定件和支承件的位置应避开设备及管道的焊缝、法兰和阀门</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工业设备及管道绝热结构固定件和支承件的施工质量验收要求，以下提法错误的是（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固定件不得穿透保冷层</w:t>
      </w:r>
    </w:p>
    <w:p>
      <w:pPr>
        <w:pStyle w:val="22"/>
        <w:widowControl w:val="0"/>
        <w:tabs>
          <w:tab w:val="left" w:pos="5040"/>
        </w:tabs>
        <w:rPr>
          <w:color w:val="000000" w:themeColor="text1"/>
          <w14:textFill>
            <w14:solidFill>
              <w14:schemeClr w14:val="tx1"/>
            </w14:solidFill>
          </w14:textFill>
        </w:rPr>
      </w:pPr>
      <w:r>
        <w:t>B、设备及管道经热处理后的部位不应焊接固定件和支承件</w:t>
      </w:r>
    </w:p>
    <w:p>
      <w:pPr>
        <w:pStyle w:val="22"/>
        <w:widowControl w:val="0"/>
        <w:tabs>
          <w:tab w:val="left" w:pos="5040"/>
        </w:tabs>
        <w:rPr>
          <w:color w:val="000000" w:themeColor="text1"/>
          <w14:textFill>
            <w14:solidFill>
              <w14:schemeClr w14:val="tx1"/>
            </w14:solidFill>
          </w14:textFill>
        </w:rPr>
      </w:pPr>
      <w:r>
        <w:t>C、固定件和支承件的位置应避开设备及管道的焊缝、法兰和阀门</w:t>
      </w:r>
    </w:p>
    <w:p>
      <w:pPr>
        <w:pStyle w:val="22"/>
        <w:widowControl w:val="0"/>
        <w:tabs>
          <w:tab w:val="left" w:pos="5040"/>
        </w:tabs>
        <w:rPr>
          <w:color w:val="000000" w:themeColor="text1"/>
          <w14:textFill>
            <w14:solidFill>
              <w14:schemeClr w14:val="tx1"/>
            </w14:solidFill>
          </w14:textFill>
        </w:rPr>
      </w:pPr>
      <w:r>
        <w:t>D、当绝热层使用抱箍式支承件时，不得设置隔垫</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工业设备及管道固定件的安装，绝热层材料为保温层硬质、半硬质及软质制品时，每平方米侧部不宜少于6个、底部不宜少于(  )个。</w:t>
      </w:r>
    </w:p>
    <w:p>
      <w:pPr>
        <w:pStyle w:val="22"/>
        <w:widowControl w:val="0"/>
        <w:tabs>
          <w:tab w:val="left" w:pos="5040"/>
        </w:tabs>
      </w:pPr>
      <w:r>
        <w:rPr>
          <w:color w:val="000000" w:themeColor="text1"/>
          <w14:textFill>
            <w14:solidFill>
              <w14:schemeClr w14:val="tx1"/>
            </w14:solidFill>
          </w14:textFill>
        </w:rPr>
        <w:t>A、</w:t>
      </w:r>
      <w:r>
        <w:t xml:space="preserve">6   </w:t>
      </w:r>
      <w:r>
        <w:tab/>
      </w:r>
      <w:r>
        <w:t>B、9</w:t>
      </w:r>
    </w:p>
    <w:p>
      <w:pPr>
        <w:pStyle w:val="22"/>
        <w:widowControl w:val="0"/>
        <w:tabs>
          <w:tab w:val="left" w:pos="5040"/>
        </w:tabs>
        <w:rPr>
          <w:color w:val="000000" w:themeColor="text1"/>
          <w14:textFill>
            <w14:solidFill>
              <w14:schemeClr w14:val="tx1"/>
            </w14:solidFill>
          </w14:textFill>
        </w:rPr>
      </w:pPr>
      <w:r>
        <w:t xml:space="preserve">C、8  </w:t>
      </w:r>
      <w:r>
        <w:tab/>
      </w:r>
      <w:r>
        <w:t>D、10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工业设备及管道支承件的安装，绝热层材料为保冷层硬质、半硬质制品时，立式设备及立管,平壁和圆筒间距均不得大于（ ）m。</w:t>
      </w:r>
    </w:p>
    <w:p>
      <w:pPr>
        <w:pStyle w:val="22"/>
        <w:widowControl w:val="0"/>
        <w:tabs>
          <w:tab w:val="left" w:pos="5040"/>
        </w:tabs>
      </w:pPr>
      <w:r>
        <w:rPr>
          <w:color w:val="000000" w:themeColor="text1"/>
          <w14:textFill>
            <w14:solidFill>
              <w14:schemeClr w14:val="tx1"/>
            </w14:solidFill>
          </w14:textFill>
        </w:rPr>
        <w:t>A、</w:t>
      </w:r>
      <w:r>
        <w:t xml:space="preserve">5  </w:t>
      </w:r>
      <w:r>
        <w:tab/>
      </w:r>
      <w:r>
        <w:t>B、3</w:t>
      </w:r>
    </w:p>
    <w:p>
      <w:pPr>
        <w:pStyle w:val="22"/>
        <w:widowControl w:val="0"/>
        <w:tabs>
          <w:tab w:val="left" w:pos="5040"/>
        </w:tabs>
        <w:rPr>
          <w:color w:val="000000" w:themeColor="text1"/>
          <w14:textFill>
            <w14:solidFill>
              <w14:schemeClr w14:val="tx1"/>
            </w14:solidFill>
          </w14:textFill>
        </w:rPr>
      </w:pPr>
      <w:r>
        <w:t xml:space="preserve">C、4  </w:t>
      </w:r>
      <w:r>
        <w:tab/>
      </w:r>
      <w:r>
        <w:t>D、2</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工业设备及管道绝热层当釆用一种绝热制品，厚度大于(  )时，施工应分层错缝进行，各层的厚度应接近。</w:t>
      </w:r>
    </w:p>
    <w:p>
      <w:pPr>
        <w:pStyle w:val="22"/>
        <w:widowControl w:val="0"/>
        <w:tabs>
          <w:tab w:val="left" w:pos="5040"/>
        </w:tabs>
      </w:pPr>
      <w:r>
        <w:rPr>
          <w:color w:val="000000" w:themeColor="text1"/>
          <w14:textFill>
            <w14:solidFill>
              <w14:schemeClr w14:val="tx1"/>
            </w14:solidFill>
          </w14:textFill>
        </w:rPr>
        <w:t>A、</w:t>
      </w:r>
      <w:r>
        <w:t xml:space="preserve">20mm      </w:t>
      </w:r>
      <w:r>
        <w:tab/>
      </w:r>
      <w:r>
        <w:t>B、50mm</w:t>
      </w:r>
    </w:p>
    <w:p>
      <w:pPr>
        <w:pStyle w:val="22"/>
        <w:widowControl w:val="0"/>
        <w:tabs>
          <w:tab w:val="left" w:pos="5040"/>
        </w:tabs>
        <w:rPr>
          <w:color w:val="000000" w:themeColor="text1"/>
          <w14:textFill>
            <w14:solidFill>
              <w14:schemeClr w14:val="tx1"/>
            </w14:solidFill>
          </w14:textFill>
        </w:rPr>
      </w:pPr>
      <w:r>
        <w:t xml:space="preserve">C、80mm     </w:t>
      </w:r>
      <w:r>
        <w:tab/>
      </w:r>
      <w:r>
        <w:t>D、100mm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工业设备及管道绝热层厚度分层和绝热层拼缝等的施工质量验收一般项目应符合相关要求，正确组合选项是（ ）。</w:t>
      </w:r>
    </w:p>
    <w:p>
      <w:pPr>
        <w:pStyle w:val="22"/>
        <w:widowControl w:val="0"/>
        <w:tabs>
          <w:tab w:val="left" w:pos="5040"/>
        </w:tabs>
        <w:rPr>
          <w:color w:val="000000" w:themeColor="text1"/>
          <w14:textFill>
            <w14:solidFill>
              <w14:schemeClr w14:val="tx1"/>
            </w14:solidFill>
          </w14:textFill>
        </w:rPr>
      </w:pPr>
      <w:r>
        <w:rPr>
          <w:rFonts w:hint="eastAsia"/>
        </w:rPr>
        <w:t>①绝热层拼缝当使用硬质或半硬质材料时，角缝应为封盖式搭缝</w:t>
      </w:r>
    </w:p>
    <w:p>
      <w:pPr>
        <w:pStyle w:val="22"/>
        <w:widowControl w:val="0"/>
        <w:tabs>
          <w:tab w:val="left" w:pos="5040"/>
        </w:tabs>
        <w:rPr>
          <w:color w:val="000000" w:themeColor="text1"/>
          <w14:textFill>
            <w14:solidFill>
              <w14:schemeClr w14:val="tx1"/>
            </w14:solidFill>
          </w14:textFill>
        </w:rPr>
      </w:pPr>
      <w:r>
        <w:rPr>
          <w:rFonts w:hint="eastAsia"/>
        </w:rPr>
        <w:t>②设备及管道的附件和管道端部或有盲板部位的保温应结构合理、安装牢固、拼缝严密和平整完好</w:t>
      </w:r>
    </w:p>
    <w:p>
      <w:pPr>
        <w:pStyle w:val="22"/>
        <w:widowControl w:val="0"/>
        <w:tabs>
          <w:tab w:val="left" w:pos="5040"/>
        </w:tabs>
        <w:rPr>
          <w:color w:val="000000" w:themeColor="text1"/>
          <w14:textFill>
            <w14:solidFill>
              <w14:schemeClr w14:val="tx1"/>
            </w14:solidFill>
          </w14:textFill>
        </w:rPr>
      </w:pPr>
      <w:r>
        <w:rPr>
          <w:rFonts w:hint="eastAsia"/>
        </w:rPr>
        <w:t>③施工后的绝热层不得覆盖设备铭牌</w:t>
      </w:r>
    </w:p>
    <w:p>
      <w:pPr>
        <w:pStyle w:val="22"/>
        <w:widowControl w:val="0"/>
        <w:tabs>
          <w:tab w:val="left" w:pos="5040"/>
        </w:tabs>
        <w:rPr>
          <w:color w:val="000000" w:themeColor="text1"/>
          <w14:textFill>
            <w14:solidFill>
              <w14:schemeClr w14:val="tx1"/>
            </w14:solidFill>
          </w14:textFill>
        </w:rPr>
      </w:pPr>
      <w:r>
        <w:rPr>
          <w:rFonts w:hint="eastAsia"/>
        </w:rPr>
        <w:t>④施工后的绝热层不得影响管道膨胀和管道膨胀指示装置的安装</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工业设备及管道硬质绝热制品绝热层伸缩缝和膨胀间隙的质量验收应符合相关规定，正确组合选项是（ ）。</w:t>
      </w:r>
    </w:p>
    <w:p>
      <w:pPr>
        <w:pStyle w:val="22"/>
        <w:widowControl w:val="0"/>
        <w:tabs>
          <w:tab w:val="left" w:pos="5040"/>
        </w:tabs>
        <w:rPr>
          <w:color w:val="000000" w:themeColor="text1"/>
          <w14:textFill>
            <w14:solidFill>
              <w14:schemeClr w14:val="tx1"/>
            </w14:solidFill>
          </w14:textFill>
        </w:rPr>
      </w:pPr>
      <w:r>
        <w:rPr>
          <w:rFonts w:hint="eastAsia"/>
        </w:rPr>
        <w:t>①两固定管架间的水平管道绝热层至少应留设一道</w:t>
      </w:r>
    </w:p>
    <w:p>
      <w:pPr>
        <w:pStyle w:val="22"/>
        <w:widowControl w:val="0"/>
        <w:tabs>
          <w:tab w:val="left" w:pos="5040"/>
        </w:tabs>
        <w:rPr>
          <w:color w:val="000000" w:themeColor="text1"/>
          <w14:textFill>
            <w14:solidFill>
              <w14:schemeClr w14:val="tx1"/>
            </w14:solidFill>
          </w14:textFill>
        </w:rPr>
      </w:pPr>
      <w:r>
        <w:rPr>
          <w:rFonts w:hint="eastAsia"/>
        </w:rPr>
        <w:t>②在立式设备或垂直管道的支承件和法兰上面应留设</w:t>
      </w:r>
    </w:p>
    <w:p>
      <w:pPr>
        <w:pStyle w:val="22"/>
        <w:widowControl w:val="0"/>
        <w:tabs>
          <w:tab w:val="left" w:pos="5040"/>
        </w:tabs>
        <w:rPr>
          <w:color w:val="000000" w:themeColor="text1"/>
          <w14:textFill>
            <w14:solidFill>
              <w14:schemeClr w14:val="tx1"/>
            </w14:solidFill>
          </w14:textFill>
        </w:rPr>
      </w:pPr>
      <w:r>
        <w:rPr>
          <w:rFonts w:hint="eastAsia"/>
        </w:rPr>
        <w:t>③根据两弯头之间间距在两端直管段上可各留设一道</w:t>
      </w:r>
    </w:p>
    <w:p>
      <w:pPr>
        <w:pStyle w:val="22"/>
        <w:widowControl w:val="0"/>
        <w:tabs>
          <w:tab w:val="left" w:pos="5040"/>
        </w:tabs>
        <w:rPr>
          <w:color w:val="000000" w:themeColor="text1"/>
          <w14:textFill>
            <w14:solidFill>
              <w14:schemeClr w14:val="tx1"/>
            </w14:solidFill>
          </w14:textFill>
        </w:rPr>
      </w:pPr>
      <w:r>
        <w:rPr>
          <w:rFonts w:hint="eastAsia"/>
        </w:rPr>
        <w:t>④保冷层伸缩缝外面应再进行保冷补偿</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工业设备及管道绝热层釆用硬质、半硬质或软质制品进行捆扎法施工的质量验收应符合相应规定，正确的组合选项是（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①绝热层应捆扎牢固，铁丝头应扳平嵌入绝热层内</w:t>
      </w:r>
    </w:p>
    <w:p>
      <w:pPr>
        <w:pStyle w:val="22"/>
        <w:widowControl w:val="0"/>
        <w:tabs>
          <w:tab w:val="left" w:pos="5040"/>
        </w:tabs>
        <w:rPr>
          <w:color w:val="000000" w:themeColor="text1"/>
          <w14:textFill>
            <w14:solidFill>
              <w14:schemeClr w14:val="tx1"/>
            </w14:solidFill>
          </w14:textFill>
        </w:rPr>
      </w:pPr>
      <w:r>
        <w:rPr>
          <w:rFonts w:hint="eastAsia"/>
        </w:rPr>
        <w:t>②硬质绝热制品捆扎间距不应大于</w:t>
      </w:r>
      <w:r>
        <w:t>400mm,半硬质绝热制品捆扎间距不应大于300mm</w:t>
      </w:r>
    </w:p>
    <w:p>
      <w:pPr>
        <w:pStyle w:val="22"/>
        <w:widowControl w:val="0"/>
        <w:tabs>
          <w:tab w:val="left" w:pos="5040"/>
        </w:tabs>
        <w:rPr>
          <w:color w:val="000000" w:themeColor="text1"/>
          <w14:textFill>
            <w14:solidFill>
              <w14:schemeClr w14:val="tx1"/>
            </w14:solidFill>
          </w14:textFill>
        </w:rPr>
      </w:pPr>
      <w:r>
        <w:rPr>
          <w:rFonts w:hint="eastAsia"/>
        </w:rPr>
        <w:t>③每块绝热制品上的捆扎件不得少于</w:t>
      </w:r>
      <w:r>
        <w:t>3道，宜螺旋式缠绕捆扎</w:t>
      </w:r>
    </w:p>
    <w:p>
      <w:pPr>
        <w:pStyle w:val="22"/>
        <w:widowControl w:val="0"/>
        <w:tabs>
          <w:tab w:val="left" w:pos="5040"/>
        </w:tabs>
        <w:rPr>
          <w:color w:val="000000" w:themeColor="text1"/>
          <w14:textFill>
            <w14:solidFill>
              <w14:schemeClr w14:val="tx1"/>
            </w14:solidFill>
          </w14:textFill>
        </w:rPr>
      </w:pPr>
      <w:r>
        <w:rPr>
          <w:rFonts w:hint="eastAsia"/>
        </w:rPr>
        <w:t>④当设备封头、管道弯头部位的绝热层表面应平整、密实，拼缝应均匀、严密，并应无碎块填砌</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C、①③④</w:t>
      </w:r>
      <w:r>
        <w:rPr>
          <w:rFonts w:hint="eastAsia"/>
        </w:rP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工业设备及管道绝热层釆用硬质、半硬质或软质制品进行捆扎法施工的质量验收应符合相关规定硬质绝热制品捆扎间距不应大于(  )mm。</w:t>
      </w:r>
    </w:p>
    <w:p>
      <w:pPr>
        <w:pStyle w:val="22"/>
        <w:widowControl w:val="0"/>
        <w:tabs>
          <w:tab w:val="left" w:pos="5040"/>
        </w:tabs>
      </w:pPr>
      <w:r>
        <w:rPr>
          <w:color w:val="000000" w:themeColor="text1"/>
          <w14:textFill>
            <w14:solidFill>
              <w14:schemeClr w14:val="tx1"/>
            </w14:solidFill>
          </w14:textFill>
        </w:rPr>
        <w:t>A、</w:t>
      </w:r>
      <w:r>
        <w:t xml:space="preserve">400   </w:t>
      </w:r>
      <w:r>
        <w:tab/>
      </w:r>
      <w:r>
        <w:t>B、300</w:t>
      </w:r>
    </w:p>
    <w:p>
      <w:pPr>
        <w:pStyle w:val="22"/>
        <w:widowControl w:val="0"/>
        <w:tabs>
          <w:tab w:val="left" w:pos="5040"/>
        </w:tabs>
        <w:rPr>
          <w:color w:val="000000" w:themeColor="text1"/>
          <w14:textFill>
            <w14:solidFill>
              <w14:schemeClr w14:val="tx1"/>
            </w14:solidFill>
          </w14:textFill>
        </w:rPr>
      </w:pPr>
      <w:r>
        <w:t xml:space="preserve">C、600 </w:t>
      </w:r>
      <w:r>
        <w:tab/>
      </w:r>
      <w:r>
        <w:t>D、500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工业设备及管道绝热层采用粘贴法施工的质量验收应符合相关规定，正确的组合选项是（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①当设备封头、异型件和管道弯头等部位进行绝热层粘贴时，绝热制品加工面应平整、尺寸正确、拼缝规整</w:t>
      </w:r>
    </w:p>
    <w:p>
      <w:pPr>
        <w:pStyle w:val="22"/>
        <w:widowControl w:val="0"/>
        <w:tabs>
          <w:tab w:val="left" w:pos="5040"/>
        </w:tabs>
        <w:rPr>
          <w:color w:val="000000" w:themeColor="text1"/>
          <w14:textFill>
            <w14:solidFill>
              <w14:schemeClr w14:val="tx1"/>
            </w14:solidFill>
          </w14:textFill>
        </w:rPr>
      </w:pPr>
      <w:r>
        <w:rPr>
          <w:rFonts w:hint="eastAsia"/>
        </w:rPr>
        <w:t>②设备及管道的绝热层采用软质、半硬质制品粘贴时应粘贴牢固，并应拼缝规整严密，缝内粘结剂饱满，表面平整美观</w:t>
      </w:r>
    </w:p>
    <w:p>
      <w:pPr>
        <w:pStyle w:val="22"/>
        <w:widowControl w:val="0"/>
        <w:tabs>
          <w:tab w:val="left" w:pos="5040"/>
        </w:tabs>
        <w:rPr>
          <w:color w:val="000000" w:themeColor="text1"/>
          <w14:textFill>
            <w14:solidFill>
              <w14:schemeClr w14:val="tx1"/>
            </w14:solidFill>
          </w14:textFill>
        </w:rPr>
      </w:pPr>
      <w:r>
        <w:rPr>
          <w:rFonts w:hint="eastAsia"/>
        </w:rPr>
        <w:t>③绝热层应粘贴牢固，无断裂现象</w:t>
      </w:r>
    </w:p>
    <w:p>
      <w:pPr>
        <w:pStyle w:val="22"/>
        <w:widowControl w:val="0"/>
        <w:tabs>
          <w:tab w:val="left" w:pos="5040"/>
        </w:tabs>
        <w:rPr>
          <w:color w:val="000000" w:themeColor="text1"/>
          <w14:textFill>
            <w14:solidFill>
              <w14:schemeClr w14:val="tx1"/>
            </w14:solidFill>
          </w14:textFill>
        </w:rPr>
      </w:pPr>
      <w:r>
        <w:rPr>
          <w:rFonts w:hint="eastAsia"/>
        </w:rPr>
        <w:t>④粘结剂涂抹部位应准确均匀，无漏涂</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工业设备及管道上观察孔、检测点和维修处等可拆卸式绝热层的质量验收应符合相关规定,正确的组合选项是（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①设备或管道在法兰绝热断开处的绝热结构应留出螺栓的拆卸距离</w:t>
      </w:r>
    </w:p>
    <w:p>
      <w:pPr>
        <w:pStyle w:val="22"/>
        <w:widowControl w:val="0"/>
        <w:tabs>
          <w:tab w:val="left" w:pos="5040"/>
        </w:tabs>
        <w:rPr>
          <w:color w:val="000000" w:themeColor="text1"/>
          <w14:textFill>
            <w14:solidFill>
              <w14:schemeClr w14:val="tx1"/>
            </w14:solidFill>
          </w14:textFill>
        </w:rPr>
      </w:pPr>
      <w:r>
        <w:rPr>
          <w:rFonts w:hint="eastAsia"/>
        </w:rPr>
        <w:t>②设备法兰的两侧应留岀</w:t>
      </w:r>
      <w:r>
        <w:t>3倍螺母厚度的距离</w:t>
      </w:r>
    </w:p>
    <w:p>
      <w:pPr>
        <w:pStyle w:val="22"/>
        <w:widowControl w:val="0"/>
        <w:tabs>
          <w:tab w:val="left" w:pos="5040"/>
        </w:tabs>
        <w:rPr>
          <w:color w:val="000000" w:themeColor="text1"/>
          <w14:textFill>
            <w14:solidFill>
              <w14:schemeClr w14:val="tx1"/>
            </w14:solidFill>
          </w14:textFill>
        </w:rPr>
      </w:pPr>
      <w:r>
        <w:rPr>
          <w:rFonts w:hint="eastAsia"/>
        </w:rPr>
        <w:t>③管道法兰螺母一侧留岀</w:t>
      </w:r>
      <w:r>
        <w:t>3倍螺母厚度的距离，另一侧应留出螺栓长度加50mm的距离</w:t>
      </w:r>
    </w:p>
    <w:p>
      <w:pPr>
        <w:pStyle w:val="22"/>
        <w:widowControl w:val="0"/>
        <w:tabs>
          <w:tab w:val="left" w:pos="5040"/>
        </w:tabs>
        <w:rPr>
          <w:color w:val="000000" w:themeColor="text1"/>
          <w14:textFill>
            <w14:solidFill>
              <w14:schemeClr w14:val="tx1"/>
            </w14:solidFill>
          </w14:textFill>
        </w:rPr>
      </w:pPr>
      <w:r>
        <w:rPr>
          <w:rFonts w:hint="eastAsia"/>
        </w:rPr>
        <w:t>④可拆卸式保温层采用软质制品敷设时，装设应平整、严密、牢固，应紧贴工件和护壳，并应外形平顺美观</w:t>
      </w:r>
      <w:r>
        <w:t>,工件操作方便，便于安装拆卸</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关于工业设备及管道绝热层釆用高分子发泡材料、轻质粒状材料或纤维状材料进行浇注、喷涂法施工的质量验收的主控项目及一般项目，正确的组合选项是（ ）。</w:t>
      </w:r>
    </w:p>
    <w:p>
      <w:pPr>
        <w:pStyle w:val="22"/>
        <w:widowControl w:val="0"/>
        <w:tabs>
          <w:tab w:val="left" w:pos="5040"/>
        </w:tabs>
        <w:rPr>
          <w:color w:val="000000" w:themeColor="text1"/>
          <w14:textFill>
            <w14:solidFill>
              <w14:schemeClr w14:val="tx1"/>
            </w14:solidFill>
          </w14:textFill>
        </w:rPr>
      </w:pPr>
      <w:r>
        <w:rPr>
          <w:rFonts w:hint="eastAsia"/>
        </w:rPr>
        <w:t>①浇注、喷涂绝热层施工材料的配合比和配制应符合设计要求和产品使用说明书的规定</w:t>
      </w:r>
    </w:p>
    <w:p>
      <w:pPr>
        <w:pStyle w:val="22"/>
        <w:widowControl w:val="0"/>
        <w:tabs>
          <w:tab w:val="left" w:pos="5040"/>
        </w:tabs>
        <w:rPr>
          <w:color w:val="000000" w:themeColor="text1"/>
          <w14:textFill>
            <w14:solidFill>
              <w14:schemeClr w14:val="tx1"/>
            </w14:solidFill>
          </w14:textFill>
        </w:rPr>
      </w:pPr>
      <w:r>
        <w:rPr>
          <w:rFonts w:hint="eastAsia"/>
        </w:rPr>
        <w:t>②预制成型管中管结构施工完毕后，补口处的绝热层应整体严密</w:t>
      </w:r>
    </w:p>
    <w:p>
      <w:pPr>
        <w:pStyle w:val="22"/>
        <w:widowControl w:val="0"/>
        <w:tabs>
          <w:tab w:val="left" w:pos="5040"/>
        </w:tabs>
        <w:rPr>
          <w:color w:val="000000" w:themeColor="text1"/>
          <w14:textFill>
            <w14:solidFill>
              <w14:schemeClr w14:val="tx1"/>
            </w14:solidFill>
          </w14:textFill>
        </w:rPr>
      </w:pPr>
      <w:r>
        <w:rPr>
          <w:rFonts w:hint="eastAsia"/>
        </w:rPr>
        <w:t>③大面积喷涂宜分层、分段、分片进行，接茬处应结合良好，喷涂层应均匀</w:t>
      </w:r>
    </w:p>
    <w:p>
      <w:pPr>
        <w:pStyle w:val="22"/>
        <w:widowControl w:val="0"/>
        <w:tabs>
          <w:tab w:val="left" w:pos="5040"/>
        </w:tabs>
        <w:rPr>
          <w:color w:val="000000" w:themeColor="text1"/>
          <w14:textFill>
            <w14:solidFill>
              <w14:schemeClr w14:val="tx1"/>
            </w14:solidFill>
          </w14:textFill>
        </w:rPr>
      </w:pPr>
      <w:r>
        <w:rPr>
          <w:rFonts w:hint="eastAsia"/>
        </w:rPr>
        <w:t>④高分子发泡材料进行浇注、喷涂的基面应干净，绝热层与工件应粘贴牢固</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工业设备及管道工程胶泥类防潮层中胶泥的施工质量应符合相关规定，正确的组合选项是（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①胶泥与绝热层外表面应结合紧密，无虚粘</w:t>
      </w:r>
    </w:p>
    <w:p>
      <w:pPr>
        <w:pStyle w:val="22"/>
        <w:widowControl w:val="0"/>
        <w:tabs>
          <w:tab w:val="left" w:pos="5040"/>
        </w:tabs>
        <w:rPr>
          <w:color w:val="000000" w:themeColor="text1"/>
          <w14:textFill>
            <w14:solidFill>
              <w14:schemeClr w14:val="tx1"/>
            </w14:solidFill>
          </w14:textFill>
        </w:rPr>
      </w:pPr>
      <w:r>
        <w:rPr>
          <w:rFonts w:hint="eastAsia"/>
        </w:rPr>
        <w:t>②涂抹应均匀一致，无漏涂</w:t>
      </w:r>
    </w:p>
    <w:p>
      <w:pPr>
        <w:pStyle w:val="22"/>
        <w:widowControl w:val="0"/>
        <w:tabs>
          <w:tab w:val="left" w:pos="5040"/>
        </w:tabs>
        <w:rPr>
          <w:color w:val="000000" w:themeColor="text1"/>
          <w14:textFill>
            <w14:solidFill>
              <w14:schemeClr w14:val="tx1"/>
            </w14:solidFill>
          </w14:textFill>
        </w:rPr>
      </w:pPr>
      <w:r>
        <w:rPr>
          <w:rFonts w:hint="eastAsia"/>
        </w:rPr>
        <w:t>③胶泥与纤维布、塑料网格布等加强布应粘贴密实、无漏涂</w:t>
      </w:r>
    </w:p>
    <w:p>
      <w:pPr>
        <w:pStyle w:val="22"/>
        <w:widowControl w:val="0"/>
        <w:tabs>
          <w:tab w:val="left" w:pos="5040"/>
        </w:tabs>
        <w:rPr>
          <w:color w:val="000000" w:themeColor="text1"/>
          <w14:textFill>
            <w14:solidFill>
              <w14:schemeClr w14:val="tx1"/>
            </w14:solidFill>
          </w14:textFill>
        </w:rPr>
      </w:pPr>
      <w:r>
        <w:rPr>
          <w:rFonts w:hint="eastAsia"/>
        </w:rPr>
        <w:t>④涂抹后的胶泥表层应平整，并应无脱层、流挂、空鼓和褶皱等缺陷</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B、①②③④ </w:t>
      </w:r>
    </w:p>
    <w:p>
      <w:pPr>
        <w:pStyle w:val="22"/>
        <w:widowControl w:val="0"/>
        <w:tabs>
          <w:tab w:val="left" w:pos="5040"/>
        </w:tabs>
        <w:rPr>
          <w:color w:val="000000" w:themeColor="text1"/>
          <w14:textFill>
            <w14:solidFill>
              <w14:schemeClr w14:val="tx1"/>
            </w14:solidFill>
          </w14:textFill>
        </w:rPr>
      </w:pPr>
      <w:r>
        <w:t xml:space="preserve">C、①③④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工业设备及管道工程胶泥类防潮层中纤维布或塑料网格布等加强布的施工质量应符合相关规定，正确的组合选项是（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①加强布缠绕应紧密、无皱折和起鼓</w:t>
      </w:r>
      <w:r>
        <w:t>,搭接应均匀</w:t>
      </w:r>
    </w:p>
    <w:p>
      <w:pPr>
        <w:pStyle w:val="22"/>
        <w:widowControl w:val="0"/>
        <w:tabs>
          <w:tab w:val="left" w:pos="5040"/>
        </w:tabs>
        <w:rPr>
          <w:color w:val="000000" w:themeColor="text1"/>
          <w14:textFill>
            <w14:solidFill>
              <w14:schemeClr w14:val="tx1"/>
            </w14:solidFill>
          </w14:textFill>
        </w:rPr>
      </w:pPr>
      <w:r>
        <w:rPr>
          <w:rFonts w:hint="eastAsia"/>
        </w:rPr>
        <w:t>②加强布的环向和纵向搭接尺寸不应小于</w:t>
      </w:r>
      <w:r>
        <w:t>60mm</w:t>
      </w:r>
    </w:p>
    <w:p>
      <w:pPr>
        <w:pStyle w:val="22"/>
        <w:widowControl w:val="0"/>
        <w:tabs>
          <w:tab w:val="left" w:pos="5040"/>
        </w:tabs>
        <w:rPr>
          <w:color w:val="000000" w:themeColor="text1"/>
          <w14:textFill>
            <w14:solidFill>
              <w14:schemeClr w14:val="tx1"/>
            </w14:solidFill>
          </w14:textFill>
        </w:rPr>
      </w:pPr>
      <w:r>
        <w:rPr>
          <w:rFonts w:hint="eastAsia"/>
        </w:rPr>
        <w:t>③接口搭接尺寸不应小于</w:t>
      </w:r>
      <w:r>
        <w:t>100mm,接头应牢固</w:t>
      </w:r>
    </w:p>
    <w:p>
      <w:pPr>
        <w:pStyle w:val="22"/>
        <w:widowControl w:val="0"/>
        <w:tabs>
          <w:tab w:val="left" w:pos="5040"/>
        </w:tabs>
        <w:rPr>
          <w:color w:val="000000" w:themeColor="text1"/>
          <w14:textFill>
            <w14:solidFill>
              <w14:schemeClr w14:val="tx1"/>
            </w14:solidFill>
          </w14:textFill>
        </w:rPr>
      </w:pPr>
      <w:r>
        <w:rPr>
          <w:rFonts w:hint="eastAsia"/>
        </w:rPr>
        <w:t>④加强布与胶泥之间应粘贴紧密，网格内应布满复合胶泥涂料，并应无漏涂</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B、①②③④ </w:t>
      </w:r>
    </w:p>
    <w:p>
      <w:pPr>
        <w:pStyle w:val="22"/>
        <w:widowControl w:val="0"/>
        <w:tabs>
          <w:tab w:val="left" w:pos="5040"/>
        </w:tabs>
        <w:rPr>
          <w:color w:val="000000" w:themeColor="text1"/>
          <w14:textFill>
            <w14:solidFill>
              <w14:schemeClr w14:val="tx1"/>
            </w14:solidFill>
          </w14:textFill>
        </w:rPr>
      </w:pPr>
      <w:r>
        <w:t xml:space="preserve">C、①③④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工业设备及管道工程成型卷材类防潮层的施工质量应符合相关规定，正确的组合选项是（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①防潮层搭接和压接应均匀，松紧应适度，并应无皱折、起鼓和翻边现象</w:t>
      </w:r>
    </w:p>
    <w:p>
      <w:pPr>
        <w:pStyle w:val="22"/>
        <w:widowControl w:val="0"/>
        <w:tabs>
          <w:tab w:val="left" w:pos="5040"/>
        </w:tabs>
        <w:rPr>
          <w:color w:val="000000" w:themeColor="text1"/>
          <w14:textFill>
            <w14:solidFill>
              <w14:schemeClr w14:val="tx1"/>
            </w14:solidFill>
          </w14:textFill>
        </w:rPr>
      </w:pPr>
      <w:r>
        <w:rPr>
          <w:rFonts w:hint="eastAsia"/>
        </w:rPr>
        <w:t>②防潮层环向和纵向接缝搭接尺寸不应小于</w:t>
      </w:r>
      <w:r>
        <w:t>50mm,接口搭接尺寸不应小于50mm</w:t>
      </w:r>
    </w:p>
    <w:p>
      <w:pPr>
        <w:pStyle w:val="22"/>
        <w:widowControl w:val="0"/>
        <w:tabs>
          <w:tab w:val="left" w:pos="5040"/>
        </w:tabs>
        <w:rPr>
          <w:color w:val="000000" w:themeColor="text1"/>
          <w14:textFill>
            <w14:solidFill>
              <w14:schemeClr w14:val="tx1"/>
            </w14:solidFill>
          </w14:textFill>
        </w:rPr>
      </w:pPr>
      <w:r>
        <w:rPr>
          <w:rFonts w:hint="eastAsia"/>
        </w:rPr>
        <w:t>③成型卷材类防潮层采用缠绕法施工时，宜反向缠绕，当同向缠绕时，上下层应压缝，压缝尺寸不应小于</w:t>
      </w:r>
      <w:r>
        <w:t>100mm,且应压接均匀</w:t>
      </w:r>
    </w:p>
    <w:p>
      <w:pPr>
        <w:pStyle w:val="22"/>
        <w:widowControl w:val="0"/>
        <w:tabs>
          <w:tab w:val="left" w:pos="5040"/>
        </w:tabs>
        <w:rPr>
          <w:color w:val="000000" w:themeColor="text1"/>
          <w14:textFill>
            <w14:solidFill>
              <w14:schemeClr w14:val="tx1"/>
            </w14:solidFill>
          </w14:textFill>
        </w:rPr>
      </w:pPr>
      <w:r>
        <w:rPr>
          <w:rFonts w:hint="eastAsia"/>
        </w:rPr>
        <w:t>④成型卷材类防潮层采用搭接法施工时，搭接缝应顺水压缝</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工业设备及管道工程中，管道在法兰断开处及三通部位金属保护层的施工质量验收应符合相关规定，正确的组合选项是（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①管道保温在法兰断开处的端面应用金属保护层做成防水结构进行封堵</w:t>
      </w:r>
    </w:p>
    <w:p>
      <w:pPr>
        <w:pStyle w:val="22"/>
        <w:widowControl w:val="0"/>
        <w:tabs>
          <w:tab w:val="left" w:pos="5040"/>
        </w:tabs>
        <w:rPr>
          <w:color w:val="000000" w:themeColor="text1"/>
          <w14:textFill>
            <w14:solidFill>
              <w14:schemeClr w14:val="tx1"/>
            </w14:solidFill>
          </w14:textFill>
        </w:rPr>
      </w:pPr>
      <w:r>
        <w:rPr>
          <w:rFonts w:hint="eastAsia"/>
        </w:rPr>
        <w:t>②宜与奥氏体不锈钢管材或高温管道相接触</w:t>
      </w:r>
    </w:p>
    <w:p>
      <w:pPr>
        <w:pStyle w:val="22"/>
        <w:widowControl w:val="0"/>
        <w:tabs>
          <w:tab w:val="left" w:pos="5040"/>
        </w:tabs>
        <w:rPr>
          <w:color w:val="000000" w:themeColor="text1"/>
          <w14:textFill>
            <w14:solidFill>
              <w14:schemeClr w14:val="tx1"/>
            </w14:solidFill>
          </w14:textFill>
        </w:rPr>
      </w:pPr>
      <w:r>
        <w:rPr>
          <w:rFonts w:hint="eastAsia"/>
        </w:rPr>
        <w:t>③管道保冷在法兰断开处的端面应做成封闭的防潮防水结构或用防水胶泥抹成</w:t>
      </w:r>
      <w:r>
        <w:t>10°～20°的圆锥形状抹面保护层</w:t>
      </w:r>
    </w:p>
    <w:p>
      <w:pPr>
        <w:pStyle w:val="22"/>
        <w:widowControl w:val="0"/>
        <w:tabs>
          <w:tab w:val="left" w:pos="5040"/>
        </w:tabs>
        <w:rPr>
          <w:color w:val="000000" w:themeColor="text1"/>
          <w14:textFill>
            <w14:solidFill>
              <w14:schemeClr w14:val="tx1"/>
            </w14:solidFill>
          </w14:textFill>
        </w:rPr>
      </w:pPr>
      <w:r>
        <w:rPr>
          <w:rFonts w:hint="eastAsia"/>
        </w:rPr>
        <w:t>④管道三通部位金属保护层支管与主管在相交部位宜翻边固定，并应顺水搭接</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工业设备及管道工程中，管道在法兰断开处及三通部位金属保护层的施工质量验收应符合相关规定，正确的组合选项是（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①管道保温在法兰断开处的端面应用金属保护层做成防水结构进行封堵</w:t>
      </w:r>
    </w:p>
    <w:p>
      <w:pPr>
        <w:pStyle w:val="22"/>
        <w:widowControl w:val="0"/>
        <w:tabs>
          <w:tab w:val="left" w:pos="5040"/>
        </w:tabs>
        <w:rPr>
          <w:color w:val="000000" w:themeColor="text1"/>
          <w14:textFill>
            <w14:solidFill>
              <w14:schemeClr w14:val="tx1"/>
            </w14:solidFill>
          </w14:textFill>
        </w:rPr>
      </w:pPr>
      <w:r>
        <w:rPr>
          <w:rFonts w:hint="eastAsia"/>
        </w:rPr>
        <w:t>②不得与奥氏体不锈钢管材或高温管道相接触</w:t>
      </w:r>
    </w:p>
    <w:p>
      <w:pPr>
        <w:pStyle w:val="22"/>
        <w:widowControl w:val="0"/>
        <w:tabs>
          <w:tab w:val="left" w:pos="5040"/>
        </w:tabs>
        <w:rPr>
          <w:color w:val="000000" w:themeColor="text1"/>
          <w14:textFill>
            <w14:solidFill>
              <w14:schemeClr w14:val="tx1"/>
            </w14:solidFill>
          </w14:textFill>
        </w:rPr>
      </w:pPr>
      <w:r>
        <w:rPr>
          <w:rFonts w:hint="eastAsia"/>
        </w:rPr>
        <w:t>③管道保冷在法兰断开处的端面应做成封闭的防潮防水结构或用防水胶泥抹成</w:t>
      </w:r>
      <w:r>
        <w:t>15°～25°的圆锥形状抹面保护层</w:t>
      </w:r>
    </w:p>
    <w:p>
      <w:pPr>
        <w:pStyle w:val="22"/>
        <w:widowControl w:val="0"/>
        <w:tabs>
          <w:tab w:val="left" w:pos="5040"/>
        </w:tabs>
        <w:rPr>
          <w:color w:val="000000" w:themeColor="text1"/>
          <w14:textFill>
            <w14:solidFill>
              <w14:schemeClr w14:val="tx1"/>
            </w14:solidFill>
          </w14:textFill>
        </w:rPr>
      </w:pPr>
      <w:r>
        <w:rPr>
          <w:rFonts w:hint="eastAsia"/>
        </w:rPr>
        <w:t>④管道三通部位金属保护层支管与主管在相交部位宜翻边固定，并应顺水搭接</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工业设备及管道工程中，大型贮罐及设备金属保护层的施工质量验收应符合相关规定，正确的组合选项是（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①当采用平壁非压型板金属保护层时，保护层的接缝应呈棋盘形错列布置，纵向接缝应上、下错缝</w:t>
      </w:r>
      <w:r>
        <w:t>1/2</w:t>
      </w:r>
    </w:p>
    <w:p>
      <w:pPr>
        <w:pStyle w:val="22"/>
        <w:widowControl w:val="0"/>
        <w:tabs>
          <w:tab w:val="left" w:pos="5040"/>
        </w:tabs>
        <w:rPr>
          <w:color w:val="000000" w:themeColor="text1"/>
          <w14:textFill>
            <w14:solidFill>
              <w14:schemeClr w14:val="tx1"/>
            </w14:solidFill>
          </w14:textFill>
        </w:rPr>
      </w:pPr>
      <w:r>
        <w:rPr>
          <w:rFonts w:hint="eastAsia"/>
        </w:rPr>
        <w:t>②环缝应与水平一致，搭接缝应上口压下口</w:t>
      </w:r>
    </w:p>
    <w:p>
      <w:pPr>
        <w:pStyle w:val="22"/>
        <w:widowControl w:val="0"/>
        <w:tabs>
          <w:tab w:val="left" w:pos="5040"/>
        </w:tabs>
        <w:rPr>
          <w:color w:val="000000" w:themeColor="text1"/>
          <w14:textFill>
            <w14:solidFill>
              <w14:schemeClr w14:val="tx1"/>
            </w14:solidFill>
          </w14:textFill>
        </w:rPr>
      </w:pPr>
      <w:r>
        <w:rPr>
          <w:rFonts w:hint="eastAsia"/>
        </w:rPr>
        <w:t>③当采用大截面平壁压型板金属保护层时，保护层的结构形式应满足强度和防水要求，并应接缝严密、平整美观</w:t>
      </w:r>
    </w:p>
    <w:p>
      <w:pPr>
        <w:pStyle w:val="22"/>
        <w:widowControl w:val="0"/>
        <w:tabs>
          <w:tab w:val="left" w:pos="5040"/>
        </w:tabs>
        <w:rPr>
          <w:color w:val="000000" w:themeColor="text1"/>
          <w14:textFill>
            <w14:solidFill>
              <w14:schemeClr w14:val="tx1"/>
            </w14:solidFill>
          </w14:textFill>
        </w:rPr>
      </w:pPr>
      <w:r>
        <w:rPr>
          <w:rFonts w:hint="eastAsia"/>
        </w:rPr>
        <w:t>④风力较大地区的大型贮罐及设备应设置加固金属箍带，加固金属箍带之间的间距应小于</w:t>
      </w:r>
      <w:r>
        <w:t>550mm</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工业设备及管道工程中，圆形封头设备及球形容器金属保护层的施工质量验收应符合相应规定,正确的组合选项是（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①金属保护层的接缝应呈棋盘形错列布置，纵向接缝应上、下错缝</w:t>
      </w:r>
      <w:r>
        <w:t>1/2</w:t>
      </w:r>
    </w:p>
    <w:p>
      <w:pPr>
        <w:pStyle w:val="22"/>
        <w:widowControl w:val="0"/>
        <w:tabs>
          <w:tab w:val="left" w:pos="5040"/>
        </w:tabs>
        <w:rPr>
          <w:color w:val="000000" w:themeColor="text1"/>
          <w14:textFill>
            <w14:solidFill>
              <w14:schemeClr w14:val="tx1"/>
            </w14:solidFill>
          </w14:textFill>
        </w:rPr>
      </w:pPr>
      <w:r>
        <w:rPr>
          <w:rFonts w:hint="eastAsia"/>
        </w:rPr>
        <w:t>②环缝应与水平一致，搭接缝应上口压下口</w:t>
      </w:r>
    </w:p>
    <w:p>
      <w:pPr>
        <w:pStyle w:val="22"/>
        <w:widowControl w:val="0"/>
        <w:tabs>
          <w:tab w:val="left" w:pos="5040"/>
        </w:tabs>
        <w:rPr>
          <w:color w:val="000000" w:themeColor="text1"/>
          <w14:textFill>
            <w14:solidFill>
              <w14:schemeClr w14:val="tx1"/>
            </w14:solidFill>
          </w14:textFill>
        </w:rPr>
      </w:pPr>
      <w:r>
        <w:rPr>
          <w:rFonts w:hint="eastAsia"/>
        </w:rPr>
        <w:t>③当圆形设备绝热层外径小于</w:t>
      </w:r>
      <w:r>
        <w:t>800mm时，封头可做成平盖式</w:t>
      </w:r>
    </w:p>
    <w:p>
      <w:pPr>
        <w:pStyle w:val="22"/>
        <w:widowControl w:val="0"/>
        <w:tabs>
          <w:tab w:val="left" w:pos="5040"/>
        </w:tabs>
        <w:rPr>
          <w:color w:val="000000" w:themeColor="text1"/>
          <w14:textFill>
            <w14:solidFill>
              <w14:schemeClr w14:val="tx1"/>
            </w14:solidFill>
          </w14:textFill>
        </w:rPr>
      </w:pPr>
      <w:r>
        <w:rPr>
          <w:rFonts w:hint="eastAsia"/>
        </w:rPr>
        <w:t>④当绝热层外径大于或等于</w:t>
      </w:r>
      <w:r>
        <w:t>600mm时，封头应做成橘瓣式</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工业设备及管道工程中，非金属保护层的施工质量验收主控项目应符合相关要求,正确的组合选项是（ ）。</w:t>
      </w:r>
    </w:p>
    <w:p>
      <w:pPr>
        <w:pStyle w:val="22"/>
        <w:widowControl w:val="0"/>
        <w:tabs>
          <w:tab w:val="left" w:pos="5040"/>
        </w:tabs>
        <w:rPr>
          <w:color w:val="000000" w:themeColor="text1"/>
          <w14:textFill>
            <w14:solidFill>
              <w14:schemeClr w14:val="tx1"/>
            </w14:solidFill>
          </w14:textFill>
        </w:rPr>
      </w:pPr>
      <w:r>
        <w:rPr>
          <w:rFonts w:hint="eastAsia"/>
        </w:rPr>
        <w:t>①当采用毡、箔、布、防水卷材和玻璃钢制品等包缠型保护层时，搭接方向应上搭下</w:t>
      </w:r>
    </w:p>
    <w:p>
      <w:pPr>
        <w:pStyle w:val="22"/>
        <w:widowControl w:val="0"/>
        <w:tabs>
          <w:tab w:val="left" w:pos="5040"/>
        </w:tabs>
        <w:rPr>
          <w:color w:val="000000" w:themeColor="text1"/>
          <w14:textFill>
            <w14:solidFill>
              <w14:schemeClr w14:val="tx1"/>
            </w14:solidFill>
          </w14:textFill>
        </w:rPr>
      </w:pPr>
      <w:r>
        <w:rPr>
          <w:rFonts w:hint="eastAsia"/>
        </w:rPr>
        <w:t>②逆水搭接</w:t>
      </w:r>
    </w:p>
    <w:p>
      <w:pPr>
        <w:pStyle w:val="22"/>
        <w:widowControl w:val="0"/>
        <w:tabs>
          <w:tab w:val="left" w:pos="5040"/>
        </w:tabs>
        <w:rPr>
          <w:color w:val="000000" w:themeColor="text1"/>
          <w14:textFill>
            <w14:solidFill>
              <w14:schemeClr w14:val="tx1"/>
            </w14:solidFill>
          </w14:textFill>
        </w:rPr>
      </w:pPr>
      <w:r>
        <w:rPr>
          <w:rFonts w:hint="eastAsia"/>
        </w:rPr>
        <w:t>③当釆用现场成型玻璃钢时，铺衬的基布应贴合紧密</w:t>
      </w:r>
    </w:p>
    <w:p>
      <w:pPr>
        <w:pStyle w:val="22"/>
        <w:widowControl w:val="0"/>
        <w:tabs>
          <w:tab w:val="left" w:pos="5040"/>
        </w:tabs>
        <w:rPr>
          <w:color w:val="000000" w:themeColor="text1"/>
          <w14:textFill>
            <w14:solidFill>
              <w14:schemeClr w14:val="tx1"/>
            </w14:solidFill>
          </w14:textFill>
        </w:rPr>
      </w:pPr>
      <w:r>
        <w:rPr>
          <w:rFonts w:hint="eastAsia"/>
        </w:rPr>
        <w:t>④胶料涂刷应饱满，层数和厚度应符合设计要求</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工业设备及管道工程中，采用毡、箔、布、防水卷材和玻璃钢制品等包缠型保护层的施工质量验收应符合相关规定，正确的组合选项是（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①外观应无松脱、翻边、豁口、翘缝、气泡等缺陷，表面应整洁美观</w:t>
      </w:r>
    </w:p>
    <w:p>
      <w:pPr>
        <w:pStyle w:val="22"/>
        <w:widowControl w:val="0"/>
        <w:tabs>
          <w:tab w:val="left" w:pos="5040"/>
        </w:tabs>
        <w:rPr>
          <w:color w:val="000000" w:themeColor="text1"/>
          <w14:textFill>
            <w14:solidFill>
              <w14:schemeClr w14:val="tx1"/>
            </w14:solidFill>
          </w14:textFill>
        </w:rPr>
      </w:pPr>
      <w:r>
        <w:rPr>
          <w:rFonts w:hint="eastAsia"/>
        </w:rPr>
        <w:t>②接缝粘贴应严密、牢固</w:t>
      </w:r>
    </w:p>
    <w:p>
      <w:pPr>
        <w:pStyle w:val="22"/>
        <w:widowControl w:val="0"/>
        <w:tabs>
          <w:tab w:val="left" w:pos="5040"/>
        </w:tabs>
        <w:rPr>
          <w:color w:val="000000" w:themeColor="text1"/>
          <w14:textFill>
            <w14:solidFill>
              <w14:schemeClr w14:val="tx1"/>
            </w14:solidFill>
          </w14:textFill>
        </w:rPr>
      </w:pPr>
      <w:r>
        <w:rPr>
          <w:rFonts w:hint="eastAsia"/>
        </w:rPr>
        <w:t>③管道环向与纵向接缝搭接尺寸不应小于</w:t>
      </w:r>
      <w:r>
        <w:t>60mm</w:t>
      </w:r>
    </w:p>
    <w:p>
      <w:pPr>
        <w:pStyle w:val="22"/>
        <w:widowControl w:val="0"/>
        <w:tabs>
          <w:tab w:val="left" w:pos="5040"/>
        </w:tabs>
        <w:rPr>
          <w:color w:val="000000" w:themeColor="text1"/>
          <w14:textFill>
            <w14:solidFill>
              <w14:schemeClr w14:val="tx1"/>
            </w14:solidFill>
          </w14:textFill>
        </w:rPr>
      </w:pPr>
      <w:r>
        <w:rPr>
          <w:rFonts w:hint="eastAsia"/>
        </w:rPr>
        <w:t>④接缝搭接尺寸应均匀，并应整齐美观</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C、①②④</w:t>
      </w:r>
      <w:r>
        <w:rPr>
          <w:rFonts w:hint="eastAsia"/>
        </w:rP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7"/>
        <w:widowControl w:val="0"/>
        <w:ind w:left="0" w:firstLine="560" w:firstLineChars="200"/>
        <w:rPr>
          <w:color w:val="000000" w:themeColor="text1"/>
          <w14:textFill>
            <w14:solidFill>
              <w14:schemeClr w14:val="tx1"/>
            </w14:solidFill>
          </w14:textFill>
        </w:rPr>
      </w:pPr>
      <w:r>
        <w:t>工业设备及管道工程中，绝热工程验收应提交相关资料，正确的组合选项是（ ）。</w:t>
      </w:r>
    </w:p>
    <w:p>
      <w:pPr>
        <w:pStyle w:val="22"/>
        <w:widowControl w:val="0"/>
        <w:tabs>
          <w:tab w:val="left" w:pos="5040"/>
        </w:tabs>
        <w:rPr>
          <w:color w:val="000000" w:themeColor="text1"/>
          <w14:textFill>
            <w14:solidFill>
              <w14:schemeClr w14:val="tx1"/>
            </w14:solidFill>
          </w14:textFill>
        </w:rPr>
      </w:pPr>
      <w:r>
        <w:rPr>
          <w:rFonts w:hint="eastAsia"/>
        </w:rPr>
        <w:t>①绝热工程的材料质量证明文件，绝热材料性能检测报告应由第三方有资质的检测单位提供</w:t>
      </w:r>
    </w:p>
    <w:p>
      <w:pPr>
        <w:pStyle w:val="22"/>
        <w:widowControl w:val="0"/>
        <w:tabs>
          <w:tab w:val="left" w:pos="5040"/>
        </w:tabs>
        <w:rPr>
          <w:color w:val="000000" w:themeColor="text1"/>
          <w14:textFill>
            <w14:solidFill>
              <w14:schemeClr w14:val="tx1"/>
            </w14:solidFill>
          </w14:textFill>
        </w:rPr>
      </w:pPr>
      <w:r>
        <w:rPr>
          <w:rFonts w:hint="eastAsia"/>
        </w:rPr>
        <w:t>②现场抽样的检测报告</w:t>
      </w:r>
    </w:p>
    <w:p>
      <w:pPr>
        <w:pStyle w:val="22"/>
        <w:widowControl w:val="0"/>
        <w:tabs>
          <w:tab w:val="left" w:pos="5040"/>
        </w:tabs>
        <w:rPr>
          <w:color w:val="000000" w:themeColor="text1"/>
          <w14:textFill>
            <w14:solidFill>
              <w14:schemeClr w14:val="tx1"/>
            </w14:solidFill>
          </w14:textFill>
        </w:rPr>
      </w:pPr>
      <w:r>
        <w:rPr>
          <w:rFonts w:hint="eastAsia"/>
        </w:rPr>
        <w:t>③设计变更通知单、材料代用技术文件及施工过程中对重大技术问题的处理记录</w:t>
      </w:r>
    </w:p>
    <w:p>
      <w:pPr>
        <w:pStyle w:val="22"/>
        <w:widowControl w:val="0"/>
        <w:tabs>
          <w:tab w:val="left" w:pos="5040"/>
        </w:tabs>
        <w:rPr>
          <w:color w:val="000000" w:themeColor="text1"/>
          <w14:textFill>
            <w14:solidFill>
              <w14:schemeClr w14:val="tx1"/>
            </w14:solidFill>
          </w14:textFill>
        </w:rPr>
      </w:pPr>
      <w:r>
        <w:rPr>
          <w:rFonts w:hint="eastAsia"/>
        </w:rPr>
        <w:t>④隐蔽工程记录</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索引词：管道工程、管廊工程——《工业设备及管道绝热工程施工质量验收标准》</w:t>
      </w:r>
      <w:r>
        <w:t>GB/T50185-2019</w:t>
      </w:r>
    </w:p>
    <w:p>
      <w:pPr>
        <w:pStyle w:val="23"/>
        <w:tabs>
          <w:tab w:val="left" w:pos="5040"/>
        </w:tabs>
        <w:spacing w:before="312"/>
        <w:rPr>
          <w:color w:val="000000" w:themeColor="text1"/>
          <w14:textFill>
            <w14:solidFill>
              <w14:schemeClr w14:val="tx1"/>
            </w14:solidFill>
          </w14:textFill>
        </w:rPr>
      </w:pPr>
      <w:r>
        <w:rPr>
          <w:rFonts w:hint="eastAsia"/>
        </w:rPr>
        <w:t>三、《现场设备、工业管道焊接工程施工质量验收规范》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现场设备、工业管道焊接工程分项工程应按相关规定划分，正确的组合选项是（ ）。</w:t>
      </w:r>
    </w:p>
    <w:p>
      <w:pPr>
        <w:pStyle w:val="22"/>
        <w:widowControl w:val="0"/>
        <w:tabs>
          <w:tab w:val="left" w:pos="5040"/>
        </w:tabs>
        <w:rPr>
          <w:color w:val="000000" w:themeColor="text1"/>
          <w14:textFill>
            <w14:solidFill>
              <w14:schemeClr w14:val="tx1"/>
            </w14:solidFill>
          </w14:textFill>
        </w:rPr>
      </w:pPr>
      <w:r>
        <w:rPr>
          <w:rFonts w:hint="eastAsia"/>
        </w:rPr>
        <w:t>①现场设备焊接工程的分项工程应按现场设备的台数划分</w:t>
      </w:r>
    </w:p>
    <w:p>
      <w:pPr>
        <w:pStyle w:val="22"/>
        <w:widowControl w:val="0"/>
        <w:tabs>
          <w:tab w:val="left" w:pos="5040"/>
        </w:tabs>
        <w:rPr>
          <w:color w:val="000000" w:themeColor="text1"/>
          <w14:textFill>
            <w14:solidFill>
              <w14:schemeClr w14:val="tx1"/>
            </w14:solidFill>
          </w14:textFill>
        </w:rPr>
      </w:pPr>
      <w:r>
        <w:rPr>
          <w:rFonts w:hint="eastAsia"/>
        </w:rPr>
        <w:t>②现场设备焊接工程的分项工程应按现场设备的套数划分</w:t>
      </w:r>
    </w:p>
    <w:p>
      <w:pPr>
        <w:pStyle w:val="22"/>
        <w:widowControl w:val="0"/>
        <w:tabs>
          <w:tab w:val="left" w:pos="5040"/>
        </w:tabs>
        <w:rPr>
          <w:color w:val="000000" w:themeColor="text1"/>
          <w14:textFill>
            <w14:solidFill>
              <w14:schemeClr w14:val="tx1"/>
            </w14:solidFill>
          </w14:textFill>
        </w:rPr>
      </w:pPr>
      <w:r>
        <w:rPr>
          <w:rFonts w:hint="eastAsia"/>
        </w:rPr>
        <w:t>③工业管道焊接工程的分项工程应按管道级别划分</w:t>
      </w:r>
    </w:p>
    <w:p>
      <w:pPr>
        <w:pStyle w:val="22"/>
        <w:widowControl w:val="0"/>
        <w:tabs>
          <w:tab w:val="left" w:pos="5040"/>
        </w:tabs>
        <w:rPr>
          <w:color w:val="000000" w:themeColor="text1"/>
          <w14:textFill>
            <w14:solidFill>
              <w14:schemeClr w14:val="tx1"/>
            </w14:solidFill>
          </w14:textFill>
        </w:rPr>
      </w:pPr>
      <w:r>
        <w:rPr>
          <w:rFonts w:hint="eastAsia"/>
        </w:rPr>
        <w:t>④工业管道焊接工程的分项工程应按管道材质划分</w:t>
      </w:r>
    </w:p>
    <w:p>
      <w:pPr>
        <w:pStyle w:val="22"/>
        <w:widowControl w:val="0"/>
        <w:tabs>
          <w:tab w:val="left" w:pos="5040"/>
        </w:tabs>
      </w:pPr>
      <w:r>
        <w:rPr>
          <w:color w:val="000000" w:themeColor="text1"/>
          <w14:textFill>
            <w14:solidFill>
              <w14:schemeClr w14:val="tx1"/>
            </w14:solidFill>
          </w14:textFill>
        </w:rPr>
        <w:t>A、</w:t>
      </w:r>
      <w:r>
        <w:t>①②③</w:t>
      </w:r>
      <w:r>
        <w:rPr>
          <w:rFonts w:hint="eastAsia"/>
        </w:rPr>
        <w:tab/>
      </w:r>
      <w:r>
        <w:t>B、①③④</w:t>
      </w:r>
    </w:p>
    <w:p>
      <w:pPr>
        <w:pStyle w:val="22"/>
        <w:widowControl w:val="0"/>
        <w:tabs>
          <w:tab w:val="left" w:pos="5040"/>
        </w:tabs>
        <w:rPr>
          <w:color w:val="000000" w:themeColor="text1"/>
          <w14:textFill>
            <w14:solidFill>
              <w14:schemeClr w14:val="tx1"/>
            </w14:solidFill>
          </w14:textFill>
        </w:rPr>
      </w:pPr>
      <w:r>
        <w:t xml:space="preserve">C、①②③④ </w:t>
      </w:r>
      <w:r>
        <w:rPr>
          <w:rFonts w:hint="eastAsia"/>
        </w:rP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现场设备、工业管道焊接材料使用前，应做好相关检查及准备工作，正确的组合选项是（ ）。</w:t>
      </w:r>
    </w:p>
    <w:p>
      <w:pPr>
        <w:pStyle w:val="22"/>
        <w:widowControl w:val="0"/>
        <w:tabs>
          <w:tab w:val="left" w:pos="5040"/>
        </w:tabs>
        <w:rPr>
          <w:color w:val="000000" w:themeColor="text1"/>
          <w14:textFill>
            <w14:solidFill>
              <w14:schemeClr w14:val="tx1"/>
            </w14:solidFill>
          </w14:textFill>
        </w:rPr>
      </w:pPr>
      <w:r>
        <w:rPr>
          <w:rFonts w:hint="eastAsia"/>
        </w:rPr>
        <w:t>①应全部检查外观质量、质量证明文件、外包装和包装标记</w:t>
      </w:r>
    </w:p>
    <w:p>
      <w:pPr>
        <w:pStyle w:val="22"/>
        <w:widowControl w:val="0"/>
        <w:tabs>
          <w:tab w:val="left" w:pos="5040"/>
        </w:tabs>
        <w:rPr>
          <w:color w:val="000000" w:themeColor="text1"/>
          <w14:textFill>
            <w14:solidFill>
              <w14:schemeClr w14:val="tx1"/>
            </w14:solidFill>
          </w14:textFill>
        </w:rPr>
      </w:pPr>
      <w:r>
        <w:rPr>
          <w:rFonts w:hint="eastAsia"/>
        </w:rPr>
        <w:t>②有疑义时应进行相应的试验或复验</w:t>
      </w:r>
    </w:p>
    <w:p>
      <w:pPr>
        <w:pStyle w:val="22"/>
        <w:widowControl w:val="0"/>
        <w:tabs>
          <w:tab w:val="left" w:pos="5040"/>
        </w:tabs>
        <w:rPr>
          <w:color w:val="000000" w:themeColor="text1"/>
          <w14:textFill>
            <w14:solidFill>
              <w14:schemeClr w14:val="tx1"/>
            </w14:solidFill>
          </w14:textFill>
        </w:rPr>
      </w:pPr>
      <w:r>
        <w:rPr>
          <w:rFonts w:hint="eastAsia"/>
        </w:rPr>
        <w:t>③焊接材料在使用前应按规定进行烘干，并应在使用过程中保持干燥，烘烤条件应符合焊材说明书和有关技术文件的规定</w:t>
      </w:r>
    </w:p>
    <w:p>
      <w:pPr>
        <w:pStyle w:val="22"/>
        <w:widowControl w:val="0"/>
        <w:tabs>
          <w:tab w:val="left" w:pos="5040"/>
        </w:tabs>
        <w:rPr>
          <w:color w:val="000000" w:themeColor="text1"/>
          <w14:textFill>
            <w14:solidFill>
              <w14:schemeClr w14:val="tx1"/>
            </w14:solidFill>
          </w14:textFill>
        </w:rPr>
      </w:pPr>
      <w:r>
        <w:rPr>
          <w:rFonts w:hint="eastAsia"/>
        </w:rPr>
        <w:t>④焊丝使用前应按规定进行除油、除锈及清洗处理，清洗质量应符合国家现行有关标准和技术文件的规定</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r>
        <w:tab/>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对于现场设备及工业管道工程，当设计文件有要求时，对坡口表面需进行哪些无损检测，正确选项是（  ）。</w:t>
      </w:r>
    </w:p>
    <w:p>
      <w:pPr>
        <w:pStyle w:val="22"/>
        <w:widowControl w:val="0"/>
        <w:tabs>
          <w:tab w:val="left" w:pos="5040"/>
        </w:tabs>
      </w:pPr>
      <w:r>
        <w:rPr>
          <w:color w:val="000000" w:themeColor="text1"/>
          <w14:textFill>
            <w14:solidFill>
              <w14:schemeClr w14:val="tx1"/>
            </w14:solidFill>
          </w14:textFill>
        </w:rPr>
        <w:t>A、</w:t>
      </w:r>
      <w:r>
        <w:t xml:space="preserve">外观检查   </w:t>
      </w:r>
      <w:r>
        <w:tab/>
      </w:r>
      <w:r>
        <w:t>B、超声波检测</w:t>
      </w:r>
    </w:p>
    <w:p>
      <w:pPr>
        <w:pStyle w:val="22"/>
        <w:widowControl w:val="0"/>
        <w:tabs>
          <w:tab w:val="left" w:pos="5040"/>
        </w:tabs>
        <w:rPr>
          <w:color w:val="000000" w:themeColor="text1"/>
          <w14:textFill>
            <w14:solidFill>
              <w14:schemeClr w14:val="tx1"/>
            </w14:solidFill>
          </w14:textFill>
        </w:rPr>
      </w:pPr>
      <w:r>
        <w:t xml:space="preserve">C、射线检测   </w:t>
      </w:r>
      <w:r>
        <w:tab/>
      </w:r>
      <w:r>
        <w:t>D、磁粉检测或渗透检测</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对于现场设备及工业管道工程，管道同一直管段上两对接焊缝中心面间的距离应符合相关规定，正确的组合选项是（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①当公称尺寸大于或等于</w:t>
      </w:r>
      <w:r>
        <w:t>150mm时，不应小于150mm</w:t>
      </w:r>
    </w:p>
    <w:p>
      <w:pPr>
        <w:pStyle w:val="22"/>
        <w:widowControl w:val="0"/>
        <w:tabs>
          <w:tab w:val="left" w:pos="5040"/>
        </w:tabs>
        <w:rPr>
          <w:color w:val="000000" w:themeColor="text1"/>
          <w14:textFill>
            <w14:solidFill>
              <w14:schemeClr w14:val="tx1"/>
            </w14:solidFill>
          </w14:textFill>
        </w:rPr>
      </w:pPr>
      <w:r>
        <w:rPr>
          <w:rFonts w:hint="eastAsia"/>
        </w:rPr>
        <w:t>②当公称尺寸大于或等于</w:t>
      </w:r>
      <w:r>
        <w:t>150mm时，不应小于100mm</w:t>
      </w:r>
    </w:p>
    <w:p>
      <w:pPr>
        <w:pStyle w:val="22"/>
        <w:widowControl w:val="0"/>
        <w:tabs>
          <w:tab w:val="left" w:pos="5040"/>
        </w:tabs>
        <w:rPr>
          <w:color w:val="000000" w:themeColor="text1"/>
          <w14:textFill>
            <w14:solidFill>
              <w14:schemeClr w14:val="tx1"/>
            </w14:solidFill>
          </w14:textFill>
        </w:rPr>
      </w:pPr>
      <w:r>
        <w:rPr>
          <w:rFonts w:hint="eastAsia"/>
        </w:rPr>
        <w:t>③当公称尺寸小于</w:t>
      </w:r>
      <w:r>
        <w:t>150mm时，不应小于管子外径，且不小于100mm</w:t>
      </w:r>
    </w:p>
    <w:p>
      <w:pPr>
        <w:pStyle w:val="22"/>
        <w:widowControl w:val="0"/>
        <w:tabs>
          <w:tab w:val="left" w:pos="5040"/>
        </w:tabs>
        <w:rPr>
          <w:color w:val="000000" w:themeColor="text1"/>
          <w14:textFill>
            <w14:solidFill>
              <w14:schemeClr w14:val="tx1"/>
            </w14:solidFill>
          </w14:textFill>
        </w:rPr>
      </w:pPr>
      <w:r>
        <w:rPr>
          <w:rFonts w:hint="eastAsia"/>
        </w:rPr>
        <w:t>④当公称尺寸小于</w:t>
      </w:r>
      <w:r>
        <w:t>150mm时，不应小于管子外径，且不小于200mm</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C、②④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对于现场设备及工业管道工程，焊件的主要结构尺寸与形状、坡口形式和尺寸、坡口表面的质量应符合相关规定，正确的组合选项是（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①结构尺寸应符合设计文件的规定</w:t>
      </w:r>
    </w:p>
    <w:p>
      <w:pPr>
        <w:pStyle w:val="22"/>
        <w:widowControl w:val="0"/>
        <w:tabs>
          <w:tab w:val="left" w:pos="5040"/>
        </w:tabs>
        <w:rPr>
          <w:color w:val="000000" w:themeColor="text1"/>
          <w14:textFill>
            <w14:solidFill>
              <w14:schemeClr w14:val="tx1"/>
            </w14:solidFill>
          </w14:textFill>
        </w:rPr>
      </w:pPr>
      <w:r>
        <w:rPr>
          <w:rFonts w:hint="eastAsia"/>
        </w:rPr>
        <w:t>②坡口形式和尺寸、组对间隙应符合焊接工艺文件的规定</w:t>
      </w:r>
    </w:p>
    <w:p>
      <w:pPr>
        <w:pStyle w:val="22"/>
        <w:widowControl w:val="0"/>
        <w:tabs>
          <w:tab w:val="left" w:pos="5040"/>
        </w:tabs>
        <w:rPr>
          <w:color w:val="000000" w:themeColor="text1"/>
          <w14:textFill>
            <w14:solidFill>
              <w14:schemeClr w14:val="tx1"/>
            </w14:solidFill>
          </w14:textFill>
        </w:rPr>
      </w:pPr>
      <w:r>
        <w:rPr>
          <w:rFonts w:hint="eastAsia"/>
        </w:rPr>
        <w:t>③坡口表面应平整、光滑</w:t>
      </w:r>
    </w:p>
    <w:p>
      <w:pPr>
        <w:pStyle w:val="22"/>
        <w:widowControl w:val="0"/>
        <w:tabs>
          <w:tab w:val="left" w:pos="5040"/>
        </w:tabs>
        <w:rPr>
          <w:color w:val="000000" w:themeColor="text1"/>
          <w14:textFill>
            <w14:solidFill>
              <w14:schemeClr w14:val="tx1"/>
            </w14:solidFill>
          </w14:textFill>
        </w:rPr>
      </w:pPr>
      <w:r>
        <w:rPr>
          <w:rFonts w:hint="eastAsia"/>
        </w:rPr>
        <w:t>④不得有裂纹、夹层、加工损伤、夹渣、毛刺及火焰切割熔渣等缺陷</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对于现场设备及工业管道工程，有冲击韧性要求的焊缝，应做相关检查，正确的组合选项是（ ）。</w:t>
      </w:r>
    </w:p>
    <w:p>
      <w:pPr>
        <w:pStyle w:val="22"/>
        <w:widowControl w:val="0"/>
        <w:tabs>
          <w:tab w:val="left" w:pos="5040"/>
        </w:tabs>
        <w:rPr>
          <w:color w:val="000000" w:themeColor="text1"/>
          <w14:textFill>
            <w14:solidFill>
              <w14:schemeClr w14:val="tx1"/>
            </w14:solidFill>
          </w14:textFill>
        </w:rPr>
      </w:pPr>
      <w:r>
        <w:rPr>
          <w:rFonts w:hint="eastAsia"/>
        </w:rPr>
        <w:t>①施焊前应测量焊接线能量</w:t>
      </w:r>
    </w:p>
    <w:p>
      <w:pPr>
        <w:pStyle w:val="22"/>
        <w:widowControl w:val="0"/>
        <w:tabs>
          <w:tab w:val="left" w:pos="5040"/>
        </w:tabs>
        <w:rPr>
          <w:color w:val="000000" w:themeColor="text1"/>
          <w14:textFill>
            <w14:solidFill>
              <w14:schemeClr w14:val="tx1"/>
            </w14:solidFill>
          </w14:textFill>
        </w:rPr>
      </w:pPr>
      <w:r>
        <w:rPr>
          <w:rFonts w:hint="eastAsia"/>
        </w:rPr>
        <w:t>②施焊时应测量焊接线能量，并应作记录</w:t>
      </w:r>
    </w:p>
    <w:p>
      <w:pPr>
        <w:pStyle w:val="22"/>
        <w:widowControl w:val="0"/>
        <w:tabs>
          <w:tab w:val="left" w:pos="5040"/>
        </w:tabs>
        <w:rPr>
          <w:color w:val="000000" w:themeColor="text1"/>
          <w14:textFill>
            <w14:solidFill>
              <w14:schemeClr w14:val="tx1"/>
            </w14:solidFill>
          </w14:textFill>
        </w:rPr>
      </w:pPr>
      <w:r>
        <w:rPr>
          <w:rFonts w:hint="eastAsia"/>
        </w:rPr>
        <w:t>③焊接线能量应符合焊接工艺文件的规定</w:t>
      </w:r>
    </w:p>
    <w:p>
      <w:pPr>
        <w:pStyle w:val="22"/>
        <w:widowControl w:val="0"/>
        <w:tabs>
          <w:tab w:val="left" w:pos="5040"/>
        </w:tabs>
        <w:rPr>
          <w:color w:val="000000" w:themeColor="text1"/>
          <w14:textFill>
            <w14:solidFill>
              <w14:schemeClr w14:val="tx1"/>
            </w14:solidFill>
          </w14:textFill>
        </w:rPr>
      </w:pPr>
      <w:r>
        <w:rPr>
          <w:rFonts w:hint="eastAsia"/>
        </w:rPr>
        <w:t>④焊接线能量与焊接工艺文件无关</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现场设备及工业管道工程，对道间温度有明确规定的焊缝，道间温度应符合相关要求，正确的组合选项是（ ）。</w:t>
      </w:r>
    </w:p>
    <w:p>
      <w:pPr>
        <w:pStyle w:val="22"/>
        <w:widowControl w:val="0"/>
        <w:tabs>
          <w:tab w:val="left" w:pos="5040"/>
        </w:tabs>
        <w:rPr>
          <w:color w:val="000000" w:themeColor="text1"/>
          <w14:textFill>
            <w14:solidFill>
              <w14:schemeClr w14:val="tx1"/>
            </w14:solidFill>
          </w14:textFill>
        </w:rPr>
      </w:pPr>
      <w:r>
        <w:rPr>
          <w:rFonts w:hint="eastAsia"/>
        </w:rPr>
        <w:t>①应符合焊接工艺文件的规定</w:t>
      </w:r>
    </w:p>
    <w:p>
      <w:pPr>
        <w:pStyle w:val="22"/>
        <w:widowControl w:val="0"/>
        <w:tabs>
          <w:tab w:val="left" w:pos="5040"/>
        </w:tabs>
        <w:rPr>
          <w:color w:val="000000" w:themeColor="text1"/>
          <w14:textFill>
            <w14:solidFill>
              <w14:schemeClr w14:val="tx1"/>
            </w14:solidFill>
          </w14:textFill>
        </w:rPr>
      </w:pPr>
      <w:r>
        <w:rPr>
          <w:rFonts w:hint="eastAsia"/>
        </w:rPr>
        <w:t>②高于规定的预热温度范围</w:t>
      </w:r>
    </w:p>
    <w:p>
      <w:pPr>
        <w:pStyle w:val="22"/>
        <w:widowControl w:val="0"/>
        <w:tabs>
          <w:tab w:val="left" w:pos="5040"/>
        </w:tabs>
        <w:rPr>
          <w:color w:val="000000" w:themeColor="text1"/>
          <w14:textFill>
            <w14:solidFill>
              <w14:schemeClr w14:val="tx1"/>
            </w14:solidFill>
          </w14:textFill>
        </w:rPr>
      </w:pPr>
      <w:r>
        <w:rPr>
          <w:rFonts w:hint="eastAsia"/>
        </w:rPr>
        <w:t>③在规定的预热温度范围内</w:t>
      </w:r>
    </w:p>
    <w:p>
      <w:pPr>
        <w:pStyle w:val="22"/>
        <w:widowControl w:val="0"/>
        <w:tabs>
          <w:tab w:val="left" w:pos="5040"/>
        </w:tabs>
        <w:rPr>
          <w:color w:val="000000" w:themeColor="text1"/>
          <w14:textFill>
            <w14:solidFill>
              <w14:schemeClr w14:val="tx1"/>
            </w14:solidFill>
          </w14:textFill>
        </w:rPr>
      </w:pPr>
      <w:r>
        <w:rPr>
          <w:rFonts w:hint="eastAsia"/>
        </w:rPr>
        <w:t>④低于规定的预热温度范围</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对于现场设备及工业管道工程，规定背面清根的焊缝，应进行相关检查，正确的组合选项是（ ）。</w:t>
      </w:r>
    </w:p>
    <w:p>
      <w:pPr>
        <w:pStyle w:val="22"/>
        <w:widowControl w:val="0"/>
        <w:tabs>
          <w:tab w:val="left" w:pos="5040"/>
        </w:tabs>
        <w:rPr>
          <w:color w:val="000000" w:themeColor="text1"/>
          <w14:textFill>
            <w14:solidFill>
              <w14:schemeClr w14:val="tx1"/>
            </w14:solidFill>
          </w14:textFill>
        </w:rPr>
      </w:pPr>
      <w:r>
        <w:rPr>
          <w:rFonts w:hint="eastAsia"/>
        </w:rPr>
        <w:t>①规定背面清根的焊缝，在清根后应进行外观检查</w:t>
      </w:r>
    </w:p>
    <w:p>
      <w:pPr>
        <w:pStyle w:val="22"/>
        <w:widowControl w:val="0"/>
        <w:tabs>
          <w:tab w:val="left" w:pos="5040"/>
        </w:tabs>
        <w:rPr>
          <w:color w:val="000000" w:themeColor="text1"/>
          <w14:textFill>
            <w14:solidFill>
              <w14:schemeClr w14:val="tx1"/>
            </w14:solidFill>
          </w14:textFill>
        </w:rPr>
      </w:pPr>
      <w:r>
        <w:rPr>
          <w:rFonts w:hint="eastAsia"/>
        </w:rPr>
        <w:t>②清根后的焊缝应露出金属光泽</w:t>
      </w:r>
    </w:p>
    <w:p>
      <w:pPr>
        <w:pStyle w:val="22"/>
        <w:widowControl w:val="0"/>
        <w:tabs>
          <w:tab w:val="left" w:pos="5040"/>
        </w:tabs>
        <w:rPr>
          <w:color w:val="000000" w:themeColor="text1"/>
          <w14:textFill>
            <w14:solidFill>
              <w14:schemeClr w14:val="tx1"/>
            </w14:solidFill>
          </w14:textFill>
        </w:rPr>
      </w:pPr>
      <w:r>
        <w:rPr>
          <w:rFonts w:hint="eastAsia"/>
        </w:rPr>
        <w:t>③坡口形状应规整，满足焊接工艺要求</w:t>
      </w:r>
    </w:p>
    <w:p>
      <w:pPr>
        <w:pStyle w:val="22"/>
        <w:widowControl w:val="0"/>
        <w:tabs>
          <w:tab w:val="left" w:pos="5040"/>
        </w:tabs>
        <w:rPr>
          <w:color w:val="000000" w:themeColor="text1"/>
          <w14:textFill>
            <w14:solidFill>
              <w14:schemeClr w14:val="tx1"/>
            </w14:solidFill>
          </w14:textFill>
        </w:rPr>
      </w:pPr>
      <w:r>
        <w:rPr>
          <w:rFonts w:hint="eastAsia"/>
        </w:rPr>
        <w:t>④磁粉检测或渗透检测的焊缝质量不应低于现行行业标准《承压设备无损检测》</w:t>
      </w:r>
      <w:r>
        <w:t>JB/T4730 规定的 II 级</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现场设备及工业管道工程，对规定进行酸洗、钝化处理后的焊缝及其附近表面的质量应符合设计文件及相关规定，正确的组合选项是（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①酸洗后的焊缝及其附近表面不得有腐蚀痕迹</w:t>
      </w:r>
    </w:p>
    <w:p>
      <w:pPr>
        <w:pStyle w:val="22"/>
        <w:widowControl w:val="0"/>
        <w:tabs>
          <w:tab w:val="left" w:pos="5040"/>
        </w:tabs>
        <w:rPr>
          <w:color w:val="000000" w:themeColor="text1"/>
          <w14:textFill>
            <w14:solidFill>
              <w14:schemeClr w14:val="tx1"/>
            </w14:solidFill>
          </w14:textFill>
        </w:rPr>
      </w:pPr>
      <w:r>
        <w:rPr>
          <w:rFonts w:hint="eastAsia"/>
        </w:rPr>
        <w:t>②有颜色不均匀的斑纹和氧化色</w:t>
      </w:r>
    </w:p>
    <w:p>
      <w:pPr>
        <w:pStyle w:val="22"/>
        <w:widowControl w:val="0"/>
        <w:tabs>
          <w:tab w:val="left" w:pos="5040"/>
        </w:tabs>
        <w:rPr>
          <w:color w:val="000000" w:themeColor="text1"/>
          <w14:textFill>
            <w14:solidFill>
              <w14:schemeClr w14:val="tx1"/>
            </w14:solidFill>
          </w14:textFill>
        </w:rPr>
      </w:pPr>
      <w:r>
        <w:rPr>
          <w:rFonts w:hint="eastAsia"/>
        </w:rPr>
        <w:t>③酸洗后的焊缝表面应用水冲洗干净，不得残留酸洗液</w:t>
      </w:r>
    </w:p>
    <w:p>
      <w:pPr>
        <w:pStyle w:val="22"/>
        <w:widowControl w:val="0"/>
        <w:tabs>
          <w:tab w:val="left" w:pos="5040"/>
        </w:tabs>
        <w:rPr>
          <w:color w:val="000000" w:themeColor="text1"/>
          <w14:textFill>
            <w14:solidFill>
              <w14:schemeClr w14:val="tx1"/>
            </w14:solidFill>
          </w14:textFill>
        </w:rPr>
      </w:pPr>
      <w:r>
        <w:rPr>
          <w:rFonts w:hint="eastAsia"/>
        </w:rPr>
        <w:t>④钝化后的焊缝表面应用水冲洗，呈中性后擦干水迹</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现场设备及工业管道工程，焊后热处理的加热区域宽度和保温层应符合设计文件和相关规定，正确的组合选项是（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①采用局部加热热处理时，加热范围应包括焊缝、热影响区及其相邻母材，焊缝每侧不应小于焊缝宽度的</w:t>
      </w:r>
      <w:r>
        <w:t>5倍</w:t>
      </w:r>
    </w:p>
    <w:p>
      <w:pPr>
        <w:pStyle w:val="22"/>
        <w:widowControl w:val="0"/>
        <w:numPr>
          <w:ilvl w:val="0"/>
          <w:numId w:val="4"/>
        </w:numPr>
        <w:tabs>
          <w:tab w:val="left" w:pos="5040"/>
        </w:tabs>
        <w:ind w:firstLineChars="0"/>
        <w:rPr>
          <w:color w:val="000000" w:themeColor="text1"/>
          <w14:textFill>
            <w14:solidFill>
              <w14:schemeClr w14:val="tx1"/>
            </w14:solidFill>
          </w14:textFill>
        </w:rPr>
      </w:pPr>
      <w:r>
        <w:rPr>
          <w:rFonts w:hint="eastAsia"/>
        </w:rPr>
        <w:t>热范围以外部分至少</w:t>
      </w:r>
      <w:r>
        <w:t>100mm范围应进行保温</w:t>
      </w:r>
    </w:p>
    <w:p>
      <w:pPr>
        <w:pStyle w:val="22"/>
        <w:widowControl w:val="0"/>
        <w:tabs>
          <w:tab w:val="left" w:pos="5040"/>
        </w:tabs>
      </w:pPr>
      <w:r>
        <w:rPr>
          <w:rFonts w:hint="eastAsia"/>
        </w:rPr>
        <w:t>③炉外整体热处理和局部加热热处理的保温材料和保温层厚度应符合相关标准和热处理工艺文件的规定</w:t>
      </w:r>
    </w:p>
    <w:p>
      <w:pPr>
        <w:pStyle w:val="22"/>
        <w:widowControl w:val="0"/>
        <w:tabs>
          <w:tab w:val="left" w:pos="5040"/>
        </w:tabs>
        <w:rPr>
          <w:color w:val="000000" w:themeColor="text1"/>
          <w14:textFill>
            <w14:solidFill>
              <w14:schemeClr w14:val="tx1"/>
            </w14:solidFill>
          </w14:textFill>
        </w:rPr>
      </w:pPr>
      <w:r>
        <w:rPr>
          <w:rFonts w:hint="eastAsia"/>
        </w:rPr>
        <w:t>④炉内分段加热时，加热各段重叠部分长度不应小于</w:t>
      </w:r>
      <w:r>
        <w:t>1500mm</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现场设备及工业管道工程焊缝外观质量有哪些要求，正确的组合选项是（ ）。</w:t>
      </w:r>
    </w:p>
    <w:p>
      <w:pPr>
        <w:pStyle w:val="22"/>
        <w:widowControl w:val="0"/>
        <w:tabs>
          <w:tab w:val="left" w:pos="5040"/>
        </w:tabs>
        <w:rPr>
          <w:color w:val="000000" w:themeColor="text1"/>
          <w14:textFill>
            <w14:solidFill>
              <w14:schemeClr w14:val="tx1"/>
            </w14:solidFill>
          </w14:textFill>
        </w:rPr>
      </w:pPr>
      <w:r>
        <w:rPr>
          <w:rFonts w:hint="eastAsia"/>
        </w:rPr>
        <w:t>①焊缝外观应成形良好</w:t>
      </w:r>
    </w:p>
    <w:p>
      <w:pPr>
        <w:pStyle w:val="22"/>
        <w:widowControl w:val="0"/>
        <w:tabs>
          <w:tab w:val="left" w:pos="5040"/>
        </w:tabs>
        <w:rPr>
          <w:color w:val="000000" w:themeColor="text1"/>
          <w14:textFill>
            <w14:solidFill>
              <w14:schemeClr w14:val="tx1"/>
            </w14:solidFill>
          </w14:textFill>
        </w:rPr>
      </w:pPr>
      <w:r>
        <w:rPr>
          <w:rFonts w:hint="eastAsia"/>
        </w:rPr>
        <w:t>②不应有电弧擦伤</w:t>
      </w:r>
    </w:p>
    <w:p>
      <w:pPr>
        <w:pStyle w:val="22"/>
        <w:widowControl w:val="0"/>
        <w:tabs>
          <w:tab w:val="left" w:pos="5040"/>
        </w:tabs>
        <w:rPr>
          <w:color w:val="000000" w:themeColor="text1"/>
          <w14:textFill>
            <w14:solidFill>
              <w14:schemeClr w14:val="tx1"/>
            </w14:solidFill>
          </w14:textFill>
        </w:rPr>
      </w:pPr>
      <w:r>
        <w:rPr>
          <w:rFonts w:hint="eastAsia"/>
        </w:rPr>
        <w:t>③焊道与焊道、焊道与母材之间应平滑过渡</w:t>
      </w:r>
    </w:p>
    <w:p>
      <w:pPr>
        <w:pStyle w:val="22"/>
        <w:widowControl w:val="0"/>
        <w:tabs>
          <w:tab w:val="left" w:pos="5040"/>
        </w:tabs>
        <w:rPr>
          <w:color w:val="000000" w:themeColor="text1"/>
          <w14:textFill>
            <w14:solidFill>
              <w14:schemeClr w14:val="tx1"/>
            </w14:solidFill>
          </w14:textFill>
        </w:rPr>
      </w:pPr>
      <w:r>
        <w:rPr>
          <w:rFonts w:hint="eastAsia"/>
        </w:rPr>
        <w:t>④焊渣和飞溅物应清除干净</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对于现场设备及工业管道工程，管道对接焊缝处的角变形应符合相关规定，正确的组合选项是（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①当管子公称尺寸小于</w:t>
      </w:r>
      <w:r>
        <w:t>100mm时，允许偏差为2mm</w:t>
      </w:r>
    </w:p>
    <w:p>
      <w:pPr>
        <w:pStyle w:val="22"/>
        <w:widowControl w:val="0"/>
        <w:tabs>
          <w:tab w:val="left" w:pos="5040"/>
        </w:tabs>
        <w:rPr>
          <w:color w:val="000000" w:themeColor="text1"/>
          <w14:textFill>
            <w14:solidFill>
              <w14:schemeClr w14:val="tx1"/>
            </w14:solidFill>
          </w14:textFill>
        </w:rPr>
      </w:pPr>
      <w:r>
        <w:rPr>
          <w:rFonts w:hint="eastAsia"/>
        </w:rPr>
        <w:t>②当管子公称尺寸小于</w:t>
      </w:r>
      <w:r>
        <w:t>100mm时，允许偏差为3mm</w:t>
      </w:r>
    </w:p>
    <w:p>
      <w:pPr>
        <w:pStyle w:val="22"/>
        <w:widowControl w:val="0"/>
        <w:tabs>
          <w:tab w:val="left" w:pos="5040"/>
        </w:tabs>
        <w:rPr>
          <w:color w:val="000000" w:themeColor="text1"/>
          <w14:textFill>
            <w14:solidFill>
              <w14:schemeClr w14:val="tx1"/>
            </w14:solidFill>
          </w14:textFill>
        </w:rPr>
      </w:pPr>
      <w:r>
        <w:rPr>
          <w:rFonts w:hint="eastAsia"/>
        </w:rPr>
        <w:t>③当管子公称尺寸大于或等于</w:t>
      </w:r>
      <w:r>
        <w:t>100mm时，允许偏差为3mm</w:t>
      </w:r>
    </w:p>
    <w:p>
      <w:pPr>
        <w:pStyle w:val="22"/>
        <w:widowControl w:val="0"/>
        <w:tabs>
          <w:tab w:val="left" w:pos="5040"/>
        </w:tabs>
        <w:rPr>
          <w:color w:val="000000" w:themeColor="text1"/>
          <w14:textFill>
            <w14:solidFill>
              <w14:schemeClr w14:val="tx1"/>
            </w14:solidFill>
          </w14:textFill>
        </w:rPr>
      </w:pPr>
      <w:r>
        <w:rPr>
          <w:rFonts w:hint="eastAsia"/>
        </w:rPr>
        <w:t>④当管子公称尺寸大于或等于</w:t>
      </w:r>
      <w:r>
        <w:t>100mm时，允许偏差为4mm</w:t>
      </w:r>
    </w:p>
    <w:p>
      <w:pPr>
        <w:pStyle w:val="22"/>
        <w:widowControl w:val="0"/>
        <w:tabs>
          <w:tab w:val="left" w:pos="5040"/>
        </w:tabs>
      </w:pPr>
      <w:r>
        <w:rPr>
          <w:color w:val="000000" w:themeColor="text1"/>
          <w14:textFill>
            <w14:solidFill>
              <w14:schemeClr w14:val="tx1"/>
            </w14:solidFill>
          </w14:textFill>
        </w:rPr>
        <w:t>A、</w:t>
      </w:r>
      <w:r>
        <w:t xml:space="preserve">①③   </w:t>
      </w:r>
      <w:r>
        <w:tab/>
      </w:r>
      <w:r>
        <w:t>B、②③</w:t>
      </w:r>
    </w:p>
    <w:p>
      <w:pPr>
        <w:pStyle w:val="22"/>
        <w:widowControl w:val="0"/>
        <w:tabs>
          <w:tab w:val="left" w:pos="5040"/>
        </w:tabs>
        <w:rPr>
          <w:color w:val="000000" w:themeColor="text1"/>
          <w14:textFill>
            <w14:solidFill>
              <w14:schemeClr w14:val="tx1"/>
            </w14:solidFill>
          </w14:textFill>
        </w:rPr>
      </w:pPr>
      <w:r>
        <w:t xml:space="preserve">C、②④ </w:t>
      </w:r>
      <w:r>
        <w:tab/>
      </w:r>
      <w:r>
        <w:t>D、①④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对于现场设备及工业管道工程，当焊缝磁粉检测（或渗透检测）的局部检验或抽样检验发现有不合格时，处理方法是（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判定不合格</w:t>
      </w:r>
    </w:p>
    <w:p>
      <w:pPr>
        <w:pStyle w:val="22"/>
        <w:widowControl w:val="0"/>
        <w:tabs>
          <w:tab w:val="left" w:pos="5040"/>
        </w:tabs>
        <w:rPr>
          <w:color w:val="000000" w:themeColor="text1"/>
          <w14:textFill>
            <w14:solidFill>
              <w14:schemeClr w14:val="tx1"/>
            </w14:solidFill>
          </w14:textFill>
        </w:rPr>
      </w:pPr>
      <w:r>
        <w:t>B、同一检验批中采用原规定的检验方法做第二次检验</w:t>
      </w:r>
    </w:p>
    <w:p>
      <w:pPr>
        <w:pStyle w:val="22"/>
        <w:widowControl w:val="0"/>
        <w:tabs>
          <w:tab w:val="left" w:pos="5040"/>
        </w:tabs>
        <w:rPr>
          <w:color w:val="000000" w:themeColor="text1"/>
          <w14:textFill>
            <w14:solidFill>
              <w14:schemeClr w14:val="tx1"/>
            </w14:solidFill>
          </w14:textFill>
        </w:rPr>
      </w:pPr>
      <w:r>
        <w:t>C、同一检验批中采用原规定的检验方法做扩大检验</w:t>
      </w:r>
    </w:p>
    <w:p>
      <w:pPr>
        <w:pStyle w:val="22"/>
        <w:widowControl w:val="0"/>
        <w:tabs>
          <w:tab w:val="left" w:pos="5040"/>
        </w:tabs>
        <w:rPr>
          <w:color w:val="000000" w:themeColor="text1"/>
          <w14:textFill>
            <w14:solidFill>
              <w14:schemeClr w14:val="tx1"/>
            </w14:solidFill>
          </w14:textFill>
        </w:rPr>
      </w:pPr>
      <w:r>
        <w:t>D、应在该焊工所焊的同一检验批中采用原规定的检验方法做扩大检验</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7"/>
        <w:widowControl w:val="0"/>
        <w:ind w:left="0" w:firstLine="560" w:firstLineChars="200"/>
        <w:rPr>
          <w:color w:val="000000" w:themeColor="text1"/>
          <w14:textFill>
            <w14:solidFill>
              <w14:schemeClr w14:val="tx1"/>
            </w14:solidFill>
          </w14:textFill>
        </w:rPr>
      </w:pPr>
      <w:r>
        <w:t>对于现场设备及工业管道工程，焊缝内部质量应怎样检测，正确的组合选项是（  ）。</w:t>
      </w:r>
    </w:p>
    <w:p>
      <w:pPr>
        <w:pStyle w:val="22"/>
        <w:widowControl w:val="0"/>
        <w:tabs>
          <w:tab w:val="left" w:pos="5040"/>
        </w:tabs>
        <w:rPr>
          <w:color w:val="000000" w:themeColor="text1"/>
          <w14:textFill>
            <w14:solidFill>
              <w14:schemeClr w14:val="tx1"/>
            </w14:solidFill>
          </w14:textFill>
        </w:rPr>
      </w:pPr>
      <w:r>
        <w:rPr>
          <w:rFonts w:hint="eastAsia"/>
        </w:rPr>
        <w:t>①应按设计文件规定进行射线检测或超声检测</w:t>
      </w:r>
    </w:p>
    <w:p>
      <w:pPr>
        <w:pStyle w:val="22"/>
        <w:widowControl w:val="0"/>
        <w:tabs>
          <w:tab w:val="left" w:pos="5040"/>
        </w:tabs>
        <w:rPr>
          <w:color w:val="000000" w:themeColor="text1"/>
          <w14:textFill>
            <w14:solidFill>
              <w14:schemeClr w14:val="tx1"/>
            </w14:solidFill>
          </w14:textFill>
        </w:rPr>
      </w:pPr>
      <w:r>
        <w:rPr>
          <w:rFonts w:hint="eastAsia"/>
        </w:rPr>
        <w:t>②对射线检测或超声检测发现有不合格的焊缝，进行返修</w:t>
      </w:r>
    </w:p>
    <w:p>
      <w:pPr>
        <w:pStyle w:val="22"/>
        <w:widowControl w:val="0"/>
        <w:tabs>
          <w:tab w:val="left" w:pos="5040"/>
        </w:tabs>
        <w:rPr>
          <w:color w:val="000000" w:themeColor="text1"/>
          <w14:textFill>
            <w14:solidFill>
              <w14:schemeClr w14:val="tx1"/>
            </w14:solidFill>
          </w14:textFill>
        </w:rPr>
      </w:pPr>
      <w:r>
        <w:rPr>
          <w:rFonts w:hint="eastAsia"/>
        </w:rPr>
        <w:t>③经返修后，应采用原规定的检验方法重新进行检验</w:t>
      </w:r>
    </w:p>
    <w:p>
      <w:pPr>
        <w:pStyle w:val="22"/>
        <w:widowControl w:val="0"/>
        <w:tabs>
          <w:tab w:val="left" w:pos="5040"/>
        </w:tabs>
        <w:rPr>
          <w:color w:val="000000" w:themeColor="text1"/>
          <w14:textFill>
            <w14:solidFill>
              <w14:schemeClr w14:val="tx1"/>
            </w14:solidFill>
          </w14:textFill>
        </w:rPr>
      </w:pPr>
      <w:r>
        <w:rPr>
          <w:rFonts w:hint="eastAsia"/>
        </w:rPr>
        <w:t>④经返修后，可改变原规定的检验方法重新进行检验</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 </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索引词：管道工程、管廊工程——《现场设备、工业管道焊接工程施工质量验收规范》</w:t>
      </w:r>
      <w:r>
        <w:t>GB50683-2011</w:t>
      </w:r>
    </w:p>
    <w:p>
      <w:pPr>
        <w:pStyle w:val="23"/>
        <w:tabs>
          <w:tab w:val="left" w:pos="5040"/>
        </w:tabs>
        <w:spacing w:before="312"/>
        <w:rPr>
          <w:color w:val="000000" w:themeColor="text1"/>
          <w14:textFill>
            <w14:solidFill>
              <w14:schemeClr w14:val="tx1"/>
            </w14:solidFill>
          </w14:textFill>
        </w:rPr>
      </w:pPr>
      <w:r>
        <w:rPr>
          <w:rFonts w:hint="eastAsia"/>
        </w:rPr>
        <w:t>四、《城市综合管廊工程技术规范》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关于综合管廊的概念，正确的选项是（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建于城市地下用于容纳两类城市工程管线的构筑物</w:t>
      </w:r>
    </w:p>
    <w:p>
      <w:pPr>
        <w:pStyle w:val="22"/>
        <w:widowControl w:val="0"/>
        <w:tabs>
          <w:tab w:val="left" w:pos="5040"/>
        </w:tabs>
        <w:rPr>
          <w:color w:val="000000" w:themeColor="text1"/>
          <w14:textFill>
            <w14:solidFill>
              <w14:schemeClr w14:val="tx1"/>
            </w14:solidFill>
          </w14:textFill>
        </w:rPr>
      </w:pPr>
      <w:r>
        <w:t>B、建于城市地下用于容纳两类以上城市工程管线的附属设施</w:t>
      </w:r>
    </w:p>
    <w:p>
      <w:pPr>
        <w:pStyle w:val="22"/>
        <w:widowControl w:val="0"/>
        <w:tabs>
          <w:tab w:val="left" w:pos="5040"/>
        </w:tabs>
        <w:rPr>
          <w:color w:val="000000" w:themeColor="text1"/>
          <w14:textFill>
            <w14:solidFill>
              <w14:schemeClr w14:val="tx1"/>
            </w14:solidFill>
          </w14:textFill>
        </w:rPr>
      </w:pPr>
      <w:r>
        <w:t>C、建于城市地下用于容纳两类及以上城市工程管线的构筑物</w:t>
      </w:r>
    </w:p>
    <w:p>
      <w:pPr>
        <w:pStyle w:val="22"/>
        <w:widowControl w:val="0"/>
        <w:tabs>
          <w:tab w:val="left" w:pos="5040"/>
        </w:tabs>
        <w:rPr>
          <w:color w:val="000000" w:themeColor="text1"/>
          <w14:textFill>
            <w14:solidFill>
              <w14:schemeClr w14:val="tx1"/>
            </w14:solidFill>
          </w14:textFill>
        </w:rPr>
      </w:pPr>
      <w:r>
        <w:t>D、建于城市地下用于容纳两类及以上城市工程管线的构筑物及附属设施</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城市综合管廊可以按照断面大小及使用功能分类，正确的组合选项是（ ）。</w:t>
      </w:r>
    </w:p>
    <w:p>
      <w:pPr>
        <w:pStyle w:val="22"/>
        <w:widowControl w:val="0"/>
        <w:tabs>
          <w:tab w:val="left" w:pos="5040"/>
        </w:tabs>
        <w:rPr>
          <w:color w:val="000000" w:themeColor="text1"/>
          <w14:textFill>
            <w14:solidFill>
              <w14:schemeClr w14:val="tx1"/>
            </w14:solidFill>
          </w14:textFill>
        </w:rPr>
      </w:pPr>
      <w:r>
        <w:rPr>
          <w:rFonts w:hint="eastAsia"/>
        </w:rPr>
        <w:t>①干线综合管廊</w:t>
      </w:r>
    </w:p>
    <w:p>
      <w:pPr>
        <w:pStyle w:val="22"/>
        <w:widowControl w:val="0"/>
        <w:tabs>
          <w:tab w:val="left" w:pos="5040"/>
        </w:tabs>
        <w:rPr>
          <w:color w:val="000000" w:themeColor="text1"/>
          <w14:textFill>
            <w14:solidFill>
              <w14:schemeClr w14:val="tx1"/>
            </w14:solidFill>
          </w14:textFill>
        </w:rPr>
      </w:pPr>
      <w:r>
        <w:rPr>
          <w:rFonts w:hint="eastAsia"/>
        </w:rPr>
        <w:t>②支线综合管廊</w:t>
      </w:r>
    </w:p>
    <w:p>
      <w:pPr>
        <w:pStyle w:val="22"/>
        <w:widowControl w:val="0"/>
        <w:tabs>
          <w:tab w:val="left" w:pos="5040"/>
        </w:tabs>
        <w:rPr>
          <w:color w:val="000000" w:themeColor="text1"/>
          <w14:textFill>
            <w14:solidFill>
              <w14:schemeClr w14:val="tx1"/>
            </w14:solidFill>
          </w14:textFill>
        </w:rPr>
      </w:pPr>
      <w:r>
        <w:rPr>
          <w:rFonts w:hint="eastAsia"/>
        </w:rPr>
        <w:t>③缆线管廊（沟）</w:t>
      </w:r>
    </w:p>
    <w:p>
      <w:pPr>
        <w:pStyle w:val="22"/>
        <w:widowControl w:val="0"/>
        <w:tabs>
          <w:tab w:val="left" w:pos="5040"/>
        </w:tabs>
        <w:rPr>
          <w:color w:val="000000" w:themeColor="text1"/>
          <w14:textFill>
            <w14:solidFill>
              <w14:schemeClr w14:val="tx1"/>
            </w14:solidFill>
          </w14:textFill>
        </w:rPr>
      </w:pPr>
      <w:r>
        <w:rPr>
          <w:rFonts w:hint="eastAsia"/>
        </w:rPr>
        <w:t>④现浇混凝土综合管廊结构</w:t>
      </w:r>
    </w:p>
    <w:p>
      <w:pPr>
        <w:pStyle w:val="22"/>
        <w:widowControl w:val="0"/>
        <w:tabs>
          <w:tab w:val="left" w:pos="5040"/>
        </w:tabs>
      </w:pPr>
      <w:r>
        <w:rPr>
          <w:color w:val="000000" w:themeColor="text1"/>
          <w14:textFill>
            <w14:solidFill>
              <w14:schemeClr w14:val="tx1"/>
            </w14:solidFill>
          </w14:textFill>
        </w:rPr>
        <w:t>A、</w:t>
      </w:r>
      <w:r>
        <w:t>①②③</w:t>
      </w:r>
      <w:r>
        <w:rPr>
          <w:rFonts w:hint="eastAsia"/>
        </w:rPr>
        <w:tab/>
      </w:r>
      <w:r>
        <w:t>B、①③</w:t>
      </w:r>
    </w:p>
    <w:p>
      <w:pPr>
        <w:pStyle w:val="22"/>
        <w:widowControl w:val="0"/>
        <w:tabs>
          <w:tab w:val="left" w:pos="5040"/>
        </w:tabs>
        <w:rPr>
          <w:color w:val="000000" w:themeColor="text1"/>
          <w14:textFill>
            <w14:solidFill>
              <w14:schemeClr w14:val="tx1"/>
            </w14:solidFill>
          </w14:textFill>
        </w:rPr>
      </w:pPr>
      <w:r>
        <w:t xml:space="preserve">C、③④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GB50838-2015</w:t>
      </w:r>
    </w:p>
    <w:p>
      <w:pPr>
        <w:pStyle w:val="27"/>
        <w:widowControl w:val="0"/>
        <w:ind w:left="0" w:firstLine="560" w:firstLineChars="200"/>
        <w:rPr>
          <w:color w:val="000000" w:themeColor="text1"/>
          <w14:textFill>
            <w14:solidFill>
              <w14:schemeClr w14:val="tx1"/>
            </w14:solidFill>
          </w14:textFill>
        </w:rPr>
      </w:pPr>
      <w:r>
        <w:t>综合管廊按照施工工艺分类，正确的组合选项是（  ）。</w:t>
      </w:r>
    </w:p>
    <w:p>
      <w:pPr>
        <w:pStyle w:val="22"/>
        <w:widowControl w:val="0"/>
        <w:tabs>
          <w:tab w:val="left" w:pos="5040"/>
        </w:tabs>
        <w:rPr>
          <w:color w:val="000000" w:themeColor="text1"/>
          <w14:textFill>
            <w14:solidFill>
              <w14:schemeClr w14:val="tx1"/>
            </w14:solidFill>
          </w14:textFill>
        </w:rPr>
      </w:pPr>
      <w:r>
        <w:rPr>
          <w:rFonts w:hint="eastAsia"/>
        </w:rPr>
        <w:t>①干线综合管廊</w:t>
      </w:r>
    </w:p>
    <w:p>
      <w:pPr>
        <w:pStyle w:val="22"/>
        <w:widowControl w:val="0"/>
        <w:tabs>
          <w:tab w:val="left" w:pos="5040"/>
        </w:tabs>
        <w:rPr>
          <w:color w:val="000000" w:themeColor="text1"/>
          <w14:textFill>
            <w14:solidFill>
              <w14:schemeClr w14:val="tx1"/>
            </w14:solidFill>
          </w14:textFill>
        </w:rPr>
      </w:pPr>
      <w:r>
        <w:rPr>
          <w:rFonts w:hint="eastAsia"/>
        </w:rPr>
        <w:t>②支线综合管廊</w:t>
      </w:r>
    </w:p>
    <w:p>
      <w:pPr>
        <w:pStyle w:val="22"/>
        <w:widowControl w:val="0"/>
        <w:tabs>
          <w:tab w:val="left" w:pos="5040"/>
        </w:tabs>
        <w:rPr>
          <w:color w:val="000000" w:themeColor="text1"/>
          <w14:textFill>
            <w14:solidFill>
              <w14:schemeClr w14:val="tx1"/>
            </w14:solidFill>
          </w14:textFill>
        </w:rPr>
      </w:pPr>
      <w:r>
        <w:rPr>
          <w:rFonts w:hint="eastAsia"/>
        </w:rPr>
        <w:t>③现浇混凝土综合管廊结构</w:t>
      </w:r>
    </w:p>
    <w:p>
      <w:pPr>
        <w:pStyle w:val="22"/>
        <w:widowControl w:val="0"/>
        <w:tabs>
          <w:tab w:val="left" w:pos="5040"/>
        </w:tabs>
        <w:rPr>
          <w:color w:val="000000" w:themeColor="text1"/>
          <w14:textFill>
            <w14:solidFill>
              <w14:schemeClr w14:val="tx1"/>
            </w14:solidFill>
          </w14:textFill>
        </w:rPr>
      </w:pPr>
      <w:r>
        <w:rPr>
          <w:rFonts w:hint="eastAsia"/>
        </w:rPr>
        <w:t>④预制拼装综合管廊结构</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w:t>
      </w:r>
    </w:p>
    <w:p>
      <w:pPr>
        <w:pStyle w:val="22"/>
        <w:widowControl w:val="0"/>
        <w:tabs>
          <w:tab w:val="left" w:pos="5040"/>
        </w:tabs>
        <w:rPr>
          <w:color w:val="000000" w:themeColor="text1"/>
          <w14:textFill>
            <w14:solidFill>
              <w14:schemeClr w14:val="tx1"/>
            </w14:solidFill>
          </w14:textFill>
        </w:rPr>
      </w:pPr>
      <w:r>
        <w:t xml:space="preserve">C、③④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综合管廊可以纳入哪些城市工程管线，正确的组合选项是（  ）。</w:t>
      </w:r>
    </w:p>
    <w:p>
      <w:pPr>
        <w:pStyle w:val="22"/>
        <w:widowControl w:val="0"/>
        <w:tabs>
          <w:tab w:val="left" w:pos="5040"/>
        </w:tabs>
        <w:rPr>
          <w:color w:val="000000" w:themeColor="text1"/>
          <w14:textFill>
            <w14:solidFill>
              <w14:schemeClr w14:val="tx1"/>
            </w14:solidFill>
          </w14:textFill>
        </w:rPr>
      </w:pPr>
      <w:r>
        <w:rPr>
          <w:rFonts w:hint="eastAsia"/>
        </w:rPr>
        <w:t>①给水、雨水</w:t>
      </w:r>
    </w:p>
    <w:p>
      <w:pPr>
        <w:pStyle w:val="22"/>
        <w:widowControl w:val="0"/>
        <w:tabs>
          <w:tab w:val="left" w:pos="5040"/>
        </w:tabs>
        <w:rPr>
          <w:color w:val="000000" w:themeColor="text1"/>
          <w14:textFill>
            <w14:solidFill>
              <w14:schemeClr w14:val="tx1"/>
            </w14:solidFill>
          </w14:textFill>
        </w:rPr>
      </w:pPr>
      <w:r>
        <w:rPr>
          <w:rFonts w:hint="eastAsia"/>
        </w:rPr>
        <w:t>②污水、再生水</w:t>
      </w:r>
    </w:p>
    <w:p>
      <w:pPr>
        <w:pStyle w:val="22"/>
        <w:widowControl w:val="0"/>
        <w:tabs>
          <w:tab w:val="left" w:pos="5040"/>
        </w:tabs>
        <w:rPr>
          <w:color w:val="000000" w:themeColor="text1"/>
          <w14:textFill>
            <w14:solidFill>
              <w14:schemeClr w14:val="tx1"/>
            </w14:solidFill>
          </w14:textFill>
        </w:rPr>
      </w:pPr>
      <w:r>
        <w:rPr>
          <w:rFonts w:hint="eastAsia"/>
        </w:rPr>
        <w:t>③天然气、热力、电力</w:t>
      </w:r>
    </w:p>
    <w:p>
      <w:pPr>
        <w:pStyle w:val="22"/>
        <w:widowControl w:val="0"/>
        <w:tabs>
          <w:tab w:val="left" w:pos="5040"/>
        </w:tabs>
        <w:rPr>
          <w:color w:val="000000" w:themeColor="text1"/>
          <w14:textFill>
            <w14:solidFill>
              <w14:schemeClr w14:val="tx1"/>
            </w14:solidFill>
          </w14:textFill>
        </w:rPr>
      </w:pPr>
      <w:r>
        <w:rPr>
          <w:rFonts w:hint="eastAsia"/>
        </w:rPr>
        <w:t>④通信</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综合管廊通道净宽，应满足管道、配件及设备运输的要求，并应符合相关规定，正确的组合选项是（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①综合管廊内两侧设置支架或管道时，检修通道净宽不宜小于</w:t>
      </w:r>
      <w:r>
        <w:t>1.2m</w:t>
      </w:r>
    </w:p>
    <w:p>
      <w:pPr>
        <w:pStyle w:val="22"/>
        <w:widowControl w:val="0"/>
        <w:tabs>
          <w:tab w:val="left" w:pos="5040"/>
        </w:tabs>
        <w:rPr>
          <w:color w:val="000000" w:themeColor="text1"/>
          <w14:textFill>
            <w14:solidFill>
              <w14:schemeClr w14:val="tx1"/>
            </w14:solidFill>
          </w14:textFill>
        </w:rPr>
      </w:pPr>
      <w:r>
        <w:rPr>
          <w:rFonts w:hint="eastAsia"/>
        </w:rPr>
        <w:t>②单侧设置支架时，检修通道净宽不宜小于</w:t>
      </w:r>
      <w:r>
        <w:t>0.9m</w:t>
      </w:r>
    </w:p>
    <w:p>
      <w:pPr>
        <w:pStyle w:val="22"/>
        <w:widowControl w:val="0"/>
        <w:tabs>
          <w:tab w:val="left" w:pos="5040"/>
        </w:tabs>
        <w:rPr>
          <w:color w:val="000000" w:themeColor="text1"/>
          <w14:textFill>
            <w14:solidFill>
              <w14:schemeClr w14:val="tx1"/>
            </w14:solidFill>
          </w14:textFill>
        </w:rPr>
      </w:pPr>
      <w:r>
        <w:rPr>
          <w:rFonts w:hint="eastAsia"/>
        </w:rPr>
        <w:t>③单侧设置管道时，检修通道净宽不宜小于</w:t>
      </w:r>
      <w:r>
        <w:t>0.9m</w:t>
      </w:r>
    </w:p>
    <w:p>
      <w:pPr>
        <w:pStyle w:val="22"/>
        <w:widowControl w:val="0"/>
        <w:tabs>
          <w:tab w:val="left" w:pos="5040"/>
        </w:tabs>
        <w:rPr>
          <w:color w:val="000000" w:themeColor="text1"/>
          <w14:textFill>
            <w14:solidFill>
              <w14:schemeClr w14:val="tx1"/>
            </w14:solidFill>
          </w14:textFill>
        </w:rPr>
      </w:pPr>
      <w:r>
        <w:rPr>
          <w:rFonts w:hint="eastAsia"/>
        </w:rPr>
        <w:t>④配备检修车的综合管廊检修通道宽度不宜小于</w:t>
      </w:r>
      <w:r>
        <w:t>2.2m</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综合管廊的每个舱室应设置哪些构造设计，正确的组合选项是（  ）。</w:t>
      </w:r>
    </w:p>
    <w:p>
      <w:pPr>
        <w:pStyle w:val="22"/>
        <w:widowControl w:val="0"/>
        <w:tabs>
          <w:tab w:val="left" w:pos="5040"/>
        </w:tabs>
        <w:rPr>
          <w:color w:val="000000" w:themeColor="text1"/>
          <w14:textFill>
            <w14:solidFill>
              <w14:schemeClr w14:val="tx1"/>
            </w14:solidFill>
          </w14:textFill>
        </w:rPr>
      </w:pPr>
      <w:r>
        <w:rPr>
          <w:rFonts w:hint="eastAsia"/>
        </w:rPr>
        <w:t>①人员出入口、逃生口</w:t>
      </w:r>
    </w:p>
    <w:p>
      <w:pPr>
        <w:pStyle w:val="22"/>
        <w:widowControl w:val="0"/>
        <w:tabs>
          <w:tab w:val="left" w:pos="5040"/>
        </w:tabs>
        <w:rPr>
          <w:color w:val="000000" w:themeColor="text1"/>
          <w14:textFill>
            <w14:solidFill>
              <w14:schemeClr w14:val="tx1"/>
            </w14:solidFill>
          </w14:textFill>
        </w:rPr>
      </w:pPr>
      <w:r>
        <w:rPr>
          <w:rFonts w:hint="eastAsia"/>
        </w:rPr>
        <w:t>②吊装口</w:t>
      </w:r>
    </w:p>
    <w:p>
      <w:pPr>
        <w:pStyle w:val="22"/>
        <w:widowControl w:val="0"/>
        <w:tabs>
          <w:tab w:val="left" w:pos="5040"/>
        </w:tabs>
        <w:rPr>
          <w:color w:val="000000" w:themeColor="text1"/>
          <w14:textFill>
            <w14:solidFill>
              <w14:schemeClr w14:val="tx1"/>
            </w14:solidFill>
          </w14:textFill>
        </w:rPr>
      </w:pPr>
      <w:r>
        <w:rPr>
          <w:rFonts w:hint="eastAsia"/>
        </w:rPr>
        <w:t>③进风口、排风口</w:t>
      </w:r>
    </w:p>
    <w:p>
      <w:pPr>
        <w:pStyle w:val="22"/>
        <w:widowControl w:val="0"/>
        <w:tabs>
          <w:tab w:val="left" w:pos="5040"/>
        </w:tabs>
        <w:rPr>
          <w:color w:val="000000" w:themeColor="text1"/>
          <w14:textFill>
            <w14:solidFill>
              <w14:schemeClr w14:val="tx1"/>
            </w14:solidFill>
          </w14:textFill>
        </w:rPr>
      </w:pPr>
      <w:r>
        <w:rPr>
          <w:rFonts w:hint="eastAsia"/>
        </w:rPr>
        <w:t>④管线分支口</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综合管廊逃生口的设置应符合相关规定，正确的组合选项是（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①敷设电力电缆的舱室，逃生口间距不宜大于</w:t>
      </w:r>
      <w:r>
        <w:t>200m;敷设天然气管道的舱室，逃生口间距不宜大于200m</w:t>
      </w:r>
    </w:p>
    <w:p>
      <w:pPr>
        <w:pStyle w:val="22"/>
        <w:widowControl w:val="0"/>
        <w:tabs>
          <w:tab w:val="left" w:pos="5040"/>
        </w:tabs>
        <w:rPr>
          <w:color w:val="000000" w:themeColor="text1"/>
          <w14:textFill>
            <w14:solidFill>
              <w14:schemeClr w14:val="tx1"/>
            </w14:solidFill>
          </w14:textFill>
        </w:rPr>
      </w:pPr>
      <w:r>
        <w:rPr>
          <w:rFonts w:hint="eastAsia"/>
        </w:rPr>
        <w:t>②敷设热力管道的舱室，逃生口间距不应大于</w:t>
      </w:r>
      <w:r>
        <w:t>400m；当热力管道采用蒸汽介质时，逃生口间距不应大于200m</w:t>
      </w:r>
    </w:p>
    <w:p>
      <w:pPr>
        <w:pStyle w:val="22"/>
        <w:widowControl w:val="0"/>
        <w:tabs>
          <w:tab w:val="left" w:pos="5040"/>
        </w:tabs>
        <w:rPr>
          <w:color w:val="000000" w:themeColor="text1"/>
          <w14:textFill>
            <w14:solidFill>
              <w14:schemeClr w14:val="tx1"/>
            </w14:solidFill>
          </w14:textFill>
        </w:rPr>
      </w:pPr>
      <w:r>
        <w:rPr>
          <w:rFonts w:hint="eastAsia"/>
        </w:rPr>
        <w:t>③敷设其他管道的舱室，逃生口间距不宜大于</w:t>
      </w:r>
      <w:r>
        <w:t>400m</w:t>
      </w:r>
    </w:p>
    <w:p>
      <w:pPr>
        <w:pStyle w:val="22"/>
        <w:widowControl w:val="0"/>
        <w:tabs>
          <w:tab w:val="left" w:pos="5040"/>
        </w:tabs>
        <w:rPr>
          <w:color w:val="000000" w:themeColor="text1"/>
          <w14:textFill>
            <w14:solidFill>
              <w14:schemeClr w14:val="tx1"/>
            </w14:solidFill>
          </w14:textFill>
        </w:rPr>
      </w:pPr>
      <w:r>
        <w:rPr>
          <w:rFonts w:hint="eastAsia"/>
        </w:rPr>
        <w:t>④逃生口尺寸不应小于</w:t>
      </w:r>
      <w:r>
        <w:t>1m×1m，当为圆形时，内径不应小于1m</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B、①②④ </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预制拼装综合管廊结构的接头形式有哪些，正确的组合选项是（ ）。</w:t>
      </w:r>
    </w:p>
    <w:p>
      <w:pPr>
        <w:pStyle w:val="22"/>
        <w:widowControl w:val="0"/>
        <w:tabs>
          <w:tab w:val="left" w:pos="5040"/>
        </w:tabs>
        <w:rPr>
          <w:color w:val="000000" w:themeColor="text1"/>
          <w14:textFill>
            <w14:solidFill>
              <w14:schemeClr w14:val="tx1"/>
            </w14:solidFill>
          </w14:textFill>
        </w:rPr>
      </w:pPr>
      <w:r>
        <w:rPr>
          <w:rFonts w:hint="eastAsia"/>
        </w:rPr>
        <w:t>①预应力筋连接接头</w:t>
      </w:r>
    </w:p>
    <w:p>
      <w:pPr>
        <w:pStyle w:val="22"/>
        <w:widowControl w:val="0"/>
        <w:tabs>
          <w:tab w:val="left" w:pos="5040"/>
        </w:tabs>
        <w:rPr>
          <w:color w:val="000000" w:themeColor="text1"/>
          <w14:textFill>
            <w14:solidFill>
              <w14:schemeClr w14:val="tx1"/>
            </w14:solidFill>
          </w14:textFill>
        </w:rPr>
      </w:pPr>
      <w:r>
        <w:rPr>
          <w:rFonts w:hint="eastAsia"/>
        </w:rPr>
        <w:t>②螺栓连接接头</w:t>
      </w:r>
    </w:p>
    <w:p>
      <w:pPr>
        <w:pStyle w:val="22"/>
        <w:widowControl w:val="0"/>
        <w:numPr>
          <w:ilvl w:val="0"/>
          <w:numId w:val="4"/>
        </w:numPr>
        <w:tabs>
          <w:tab w:val="left" w:pos="5040"/>
        </w:tabs>
        <w:ind w:firstLineChars="0"/>
        <w:rPr>
          <w:color w:val="000000" w:themeColor="text1"/>
          <w14:textFill>
            <w14:solidFill>
              <w14:schemeClr w14:val="tx1"/>
            </w14:solidFill>
          </w14:textFill>
        </w:rPr>
      </w:pPr>
      <w:r>
        <w:rPr>
          <w:rFonts w:hint="eastAsia"/>
        </w:rPr>
        <w:t>插式接头</w:t>
      </w:r>
    </w:p>
    <w:p>
      <w:pPr>
        <w:pStyle w:val="22"/>
        <w:widowControl w:val="0"/>
        <w:tabs>
          <w:tab w:val="left" w:pos="5040"/>
        </w:tabs>
        <w:rPr>
          <w:color w:val="000000" w:themeColor="text1"/>
          <w14:textFill>
            <w14:solidFill>
              <w14:schemeClr w14:val="tx1"/>
            </w14:solidFill>
          </w14:textFill>
        </w:rPr>
      </w:pPr>
      <w:r>
        <w:rPr>
          <w:rFonts w:hint="eastAsia"/>
        </w:rPr>
        <w:t>④其他</w:t>
      </w:r>
    </w:p>
    <w:p>
      <w:pPr>
        <w:pStyle w:val="22"/>
        <w:widowControl w:val="0"/>
        <w:tabs>
          <w:tab w:val="left" w:pos="5040"/>
        </w:tabs>
      </w:pPr>
      <w:r>
        <w:rPr>
          <w:color w:val="000000" w:themeColor="text1"/>
          <w14:textFill>
            <w14:solidFill>
              <w14:schemeClr w14:val="tx1"/>
            </w14:solidFill>
          </w14:textFill>
        </w:rPr>
        <w:t>A、</w:t>
      </w:r>
      <w:r>
        <w:t xml:space="preserve">①②③  </w:t>
      </w:r>
      <w:r>
        <w:tab/>
      </w:r>
      <w:r>
        <w:t>B、②④</w:t>
      </w:r>
    </w:p>
    <w:p>
      <w:pPr>
        <w:pStyle w:val="22"/>
        <w:widowControl w:val="0"/>
        <w:tabs>
          <w:tab w:val="left" w:pos="5040"/>
        </w:tabs>
        <w:rPr>
          <w:color w:val="000000" w:themeColor="text1"/>
          <w14:textFill>
            <w14:solidFill>
              <w14:schemeClr w14:val="tx1"/>
            </w14:solidFill>
          </w14:textFill>
        </w:rPr>
      </w:pPr>
      <w:r>
        <w:t xml:space="preserve">C、②③④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GB50838-2015</w:t>
      </w:r>
    </w:p>
    <w:p>
      <w:pPr>
        <w:pStyle w:val="27"/>
        <w:widowControl w:val="0"/>
        <w:ind w:left="0" w:firstLine="560" w:firstLineChars="200"/>
        <w:rPr>
          <w:color w:val="000000" w:themeColor="text1"/>
          <w14:textFill>
            <w14:solidFill>
              <w14:schemeClr w14:val="tx1"/>
            </w14:solidFill>
          </w14:textFill>
        </w:rPr>
      </w:pPr>
      <w:r>
        <w:t>综合管廊混凝土结构厚度应符合相关规定，正确的组合选项是（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①主要承重侧壁的厚度不宜小于</w:t>
      </w:r>
      <w:r>
        <w:t>350mm</w:t>
      </w:r>
    </w:p>
    <w:p>
      <w:pPr>
        <w:pStyle w:val="22"/>
        <w:widowControl w:val="0"/>
        <w:tabs>
          <w:tab w:val="left" w:pos="5040"/>
        </w:tabs>
        <w:rPr>
          <w:color w:val="000000" w:themeColor="text1"/>
          <w14:textFill>
            <w14:solidFill>
              <w14:schemeClr w14:val="tx1"/>
            </w14:solidFill>
          </w14:textFill>
        </w:rPr>
      </w:pPr>
      <w:r>
        <w:rPr>
          <w:rFonts w:hint="eastAsia"/>
        </w:rPr>
        <w:t>②主要承重侧壁的厚度不宜小于</w:t>
      </w:r>
      <w:r>
        <w:t>250mm</w:t>
      </w:r>
    </w:p>
    <w:p>
      <w:pPr>
        <w:pStyle w:val="22"/>
        <w:widowControl w:val="0"/>
        <w:tabs>
          <w:tab w:val="left" w:pos="5040"/>
        </w:tabs>
        <w:rPr>
          <w:color w:val="000000" w:themeColor="text1"/>
          <w14:textFill>
            <w14:solidFill>
              <w14:schemeClr w14:val="tx1"/>
            </w14:solidFill>
          </w14:textFill>
        </w:rPr>
      </w:pPr>
      <w:r>
        <w:rPr>
          <w:rFonts w:hint="eastAsia"/>
        </w:rPr>
        <w:t>③非承重侧壁的厚度不宜小于</w:t>
      </w:r>
      <w:r>
        <w:t>200mm</w:t>
      </w:r>
    </w:p>
    <w:p>
      <w:pPr>
        <w:pStyle w:val="22"/>
        <w:widowControl w:val="0"/>
        <w:tabs>
          <w:tab w:val="left" w:pos="5040"/>
        </w:tabs>
        <w:rPr>
          <w:color w:val="000000" w:themeColor="text1"/>
          <w14:textFill>
            <w14:solidFill>
              <w14:schemeClr w14:val="tx1"/>
            </w14:solidFill>
          </w14:textFill>
        </w:rPr>
      </w:pPr>
      <w:r>
        <w:rPr>
          <w:rFonts w:hint="eastAsia"/>
        </w:rPr>
        <w:t>④隔墙等构件的厚度不宜小于</w:t>
      </w:r>
      <w:r>
        <w:t>250mm</w:t>
      </w:r>
    </w:p>
    <w:p>
      <w:pPr>
        <w:pStyle w:val="22"/>
        <w:widowControl w:val="0"/>
        <w:tabs>
          <w:tab w:val="left" w:pos="5040"/>
        </w:tabs>
      </w:pPr>
      <w:r>
        <w:rPr>
          <w:color w:val="000000" w:themeColor="text1"/>
          <w14:textFill>
            <w14:solidFill>
              <w14:schemeClr w14:val="tx1"/>
            </w14:solidFill>
          </w14:textFill>
        </w:rPr>
        <w:t>A、</w:t>
      </w:r>
      <w:r>
        <w:t xml:space="preserve">①②③  </w:t>
      </w:r>
      <w:r>
        <w:tab/>
      </w:r>
      <w:r>
        <w:t>B、②③</w:t>
      </w:r>
    </w:p>
    <w:p>
      <w:pPr>
        <w:pStyle w:val="22"/>
        <w:widowControl w:val="0"/>
        <w:tabs>
          <w:tab w:val="left" w:pos="5040"/>
        </w:tabs>
        <w:rPr>
          <w:color w:val="000000" w:themeColor="text1"/>
          <w14:textFill>
            <w14:solidFill>
              <w14:schemeClr w14:val="tx1"/>
            </w14:solidFill>
          </w14:textFill>
        </w:rPr>
      </w:pPr>
      <w:r>
        <w:t>C、②③④</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综合管廊的防水有相应的规定，正确的组合选项是（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①综合管廊防水等级标准应为一级，综合管廊的地下工程不应漏水，结构表面可有少量湿渍</w:t>
      </w:r>
    </w:p>
    <w:p>
      <w:pPr>
        <w:pStyle w:val="22"/>
        <w:widowControl w:val="0"/>
        <w:tabs>
          <w:tab w:val="left" w:pos="5040"/>
        </w:tabs>
        <w:rPr>
          <w:color w:val="000000" w:themeColor="text1"/>
          <w14:textFill>
            <w14:solidFill>
              <w14:schemeClr w14:val="tx1"/>
            </w14:solidFill>
          </w14:textFill>
        </w:rPr>
      </w:pPr>
      <w:r>
        <w:rPr>
          <w:rFonts w:hint="eastAsia"/>
        </w:rPr>
        <w:t>②总湿渍面积不应大于总防水面积的</w:t>
      </w:r>
      <w:r>
        <w:t>1/1000</w:t>
      </w:r>
    </w:p>
    <w:p>
      <w:pPr>
        <w:pStyle w:val="22"/>
        <w:widowControl w:val="0"/>
        <w:tabs>
          <w:tab w:val="left" w:pos="5040"/>
        </w:tabs>
        <w:rPr>
          <w:color w:val="000000" w:themeColor="text1"/>
          <w14:textFill>
            <w14:solidFill>
              <w14:schemeClr w14:val="tx1"/>
            </w14:solidFill>
          </w14:textFill>
        </w:rPr>
      </w:pPr>
      <w:r>
        <w:rPr>
          <w:rFonts w:hint="eastAsia"/>
        </w:rPr>
        <w:t>③任意</w:t>
      </w:r>
      <w:r>
        <w:t>100</w:t>
      </w:r>
      <w:r>
        <w:rPr>
          <w:rFonts w:ascii="宋体" w:hAnsi="宋体" w:eastAsia="宋体"/>
        </w:rPr>
        <w:t>m²</w:t>
      </w:r>
      <w:r>
        <w:t>防水面积上的湿渍不超过1处，单个湿渍的最大面积不得大于0.1</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rPr>
          <w:rFonts w:hint="eastAsia"/>
        </w:rPr>
        <w:t>④综合管廊的变形缝、施工缝和预制接缝等部位是管廊结构的薄弱部位，应对其防水和防火措施进行适当加强</w:t>
      </w:r>
    </w:p>
    <w:p>
      <w:pPr>
        <w:pStyle w:val="22"/>
        <w:widowControl w:val="0"/>
        <w:tabs>
          <w:tab w:val="left" w:pos="5040"/>
        </w:tabs>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C、①②③④  </w:t>
      </w:r>
      <w:r>
        <w:tab/>
      </w:r>
      <w:r>
        <w:t>D、③④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 GB50838-2015</w:t>
      </w:r>
    </w:p>
    <w:p>
      <w:pPr>
        <w:pStyle w:val="27"/>
        <w:widowControl w:val="0"/>
        <w:ind w:left="0" w:firstLine="560" w:firstLineChars="200"/>
        <w:rPr>
          <w:color w:val="000000" w:themeColor="text1"/>
          <w14:textFill>
            <w14:solidFill>
              <w14:schemeClr w14:val="tx1"/>
            </w14:solidFill>
          </w14:textFill>
        </w:rPr>
      </w:pPr>
      <w:r>
        <w:t>建于城市地下用于容纳两类及以上城市工程管线的构筑物及附属设施是（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缆线沟</w:t>
      </w:r>
      <w:r>
        <w:tab/>
      </w:r>
      <w:r>
        <w:t>B、综合管廊</w:t>
      </w:r>
    </w:p>
    <w:p>
      <w:pPr>
        <w:pStyle w:val="22"/>
        <w:widowControl w:val="0"/>
        <w:tabs>
          <w:tab w:val="left" w:pos="5040"/>
        </w:tabs>
        <w:rPr>
          <w:color w:val="000000" w:themeColor="text1"/>
          <w14:textFill>
            <w14:solidFill>
              <w14:schemeClr w14:val="tx1"/>
            </w14:solidFill>
          </w14:textFill>
        </w:rPr>
      </w:pPr>
      <w:r>
        <w:t>C、缆线管廊</w:t>
      </w:r>
      <w:r>
        <w:tab/>
      </w:r>
      <w:r>
        <w:t>D、缆线槽</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综合管廊按照断面大小及使用功能划分错误的是（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干线综合管廊</w:t>
      </w:r>
      <w:r>
        <w:tab/>
      </w:r>
      <w:r>
        <w:t>B、次干线综合管廊</w:t>
      </w:r>
    </w:p>
    <w:p>
      <w:pPr>
        <w:pStyle w:val="22"/>
        <w:widowControl w:val="0"/>
        <w:tabs>
          <w:tab w:val="left" w:pos="5040"/>
        </w:tabs>
        <w:rPr>
          <w:color w:val="000000" w:themeColor="text1"/>
          <w14:textFill>
            <w14:solidFill>
              <w14:schemeClr w14:val="tx1"/>
            </w14:solidFill>
          </w14:textFill>
        </w:rPr>
      </w:pPr>
      <w:r>
        <w:t>C、支线综合管廊</w:t>
      </w:r>
      <w:r>
        <w:tab/>
      </w:r>
      <w:r>
        <w:t>D、缆线管廊（沟）</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综合管廊按照施工工艺分类正确的是（  ）。</w:t>
      </w:r>
    </w:p>
    <w:p>
      <w:pPr>
        <w:pStyle w:val="22"/>
        <w:widowControl w:val="0"/>
        <w:tabs>
          <w:tab w:val="left" w:pos="5040"/>
        </w:tabs>
        <w:ind w:left="560" w:firstLine="0" w:firstLineChars="0"/>
        <w:rPr>
          <w:color w:val="000000" w:themeColor="text1"/>
          <w14:textFill>
            <w14:solidFill>
              <w14:schemeClr w14:val="tx1"/>
            </w14:solidFill>
          </w14:textFill>
        </w:rPr>
      </w:pPr>
      <w:r>
        <w:t>①</w:t>
      </w:r>
      <w:r>
        <w:rPr>
          <w:rFonts w:hint="eastAsia"/>
        </w:rPr>
        <w:t xml:space="preserve">浇混凝土        </w:t>
      </w:r>
      <w:r>
        <w:t>②预制拼装</w:t>
      </w:r>
      <w:r>
        <w:rPr>
          <w:rFonts w:hint="eastAsia"/>
        </w:rPr>
        <w:t xml:space="preserve">       </w:t>
      </w:r>
      <w:r>
        <w:t>③预拌混凝土</w:t>
      </w:r>
    </w:p>
    <w:p>
      <w:pPr>
        <w:pStyle w:val="22"/>
        <w:widowControl w:val="0"/>
        <w:tabs>
          <w:tab w:val="left" w:pos="5040"/>
        </w:tabs>
        <w:rPr>
          <w:color w:val="000000" w:themeColor="text1"/>
          <w14:textFill>
            <w14:solidFill>
              <w14:schemeClr w14:val="tx1"/>
            </w14:solidFill>
          </w14:textFill>
        </w:rPr>
      </w:pPr>
      <w:r>
        <w:rPr>
          <w:rFonts w:hint="eastAsia"/>
        </w:rPr>
        <w:t>A、①②</w:t>
      </w:r>
      <w:r>
        <w:tab/>
      </w:r>
      <w:r>
        <w:t>B、①③</w:t>
      </w:r>
    </w:p>
    <w:p>
      <w:pPr>
        <w:pStyle w:val="22"/>
        <w:widowControl w:val="0"/>
        <w:tabs>
          <w:tab w:val="left" w:pos="5040"/>
        </w:tabs>
        <w:rPr>
          <w:color w:val="000000" w:themeColor="text1"/>
          <w14:textFill>
            <w14:solidFill>
              <w14:schemeClr w14:val="tx1"/>
            </w14:solidFill>
          </w14:textFill>
        </w:rPr>
      </w:pPr>
      <w:r>
        <w:t xml:space="preserve">C、②③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下列城市工程管线中，（  ）不可以纳入综合管廊。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给水、雨水</w:t>
      </w:r>
      <w:r>
        <w:tab/>
      </w:r>
      <w:r>
        <w:t>B、污水、再生水</w:t>
      </w:r>
    </w:p>
    <w:p>
      <w:pPr>
        <w:pStyle w:val="22"/>
        <w:widowControl w:val="0"/>
        <w:tabs>
          <w:tab w:val="left" w:pos="5040"/>
        </w:tabs>
        <w:rPr>
          <w:color w:val="000000" w:themeColor="text1"/>
          <w14:textFill>
            <w14:solidFill>
              <w14:schemeClr w14:val="tx1"/>
            </w14:solidFill>
          </w14:textFill>
        </w:rPr>
      </w:pPr>
      <w:r>
        <w:t>C、有毒气体</w:t>
      </w:r>
      <w:r>
        <w:tab/>
      </w:r>
      <w:r>
        <w:t>D、热力、电力、通信等城市工程管线</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综合管廊通道净宽应满足管道、配件及设备运输的要求，两侧设置支架或管道时，检修通道净宽不宜小于 （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B、1.5</w:t>
      </w:r>
    </w:p>
    <w:p>
      <w:pPr>
        <w:pStyle w:val="22"/>
        <w:widowControl w:val="0"/>
        <w:tabs>
          <w:tab w:val="left" w:pos="5040"/>
        </w:tabs>
        <w:rPr>
          <w:color w:val="000000" w:themeColor="text1"/>
          <w14:textFill>
            <w14:solidFill>
              <w14:schemeClr w14:val="tx1"/>
            </w14:solidFill>
          </w14:textFill>
        </w:rPr>
      </w:pPr>
      <w:r>
        <w:t>C、2.0</w:t>
      </w:r>
      <w:r>
        <w:tab/>
      </w:r>
      <w:r>
        <w:t>D、2.5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综合管廊通道净宽应满足管道、配件及设备运输的要求，单侧设置支架或管道时，检修通道净宽不宜小于(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0.8</w:t>
      </w:r>
      <w:r>
        <w:tab/>
      </w:r>
      <w:r>
        <w:t>B、0.9</w:t>
      </w:r>
    </w:p>
    <w:p>
      <w:pPr>
        <w:pStyle w:val="22"/>
        <w:widowControl w:val="0"/>
        <w:tabs>
          <w:tab w:val="left" w:pos="5040"/>
        </w:tabs>
        <w:rPr>
          <w:color w:val="000000" w:themeColor="text1"/>
          <w14:textFill>
            <w14:solidFill>
              <w14:schemeClr w14:val="tx1"/>
            </w14:solidFill>
          </w14:textFill>
        </w:rPr>
      </w:pPr>
      <w:r>
        <w:t>C、1.0</w:t>
      </w:r>
      <w:r>
        <w:tab/>
      </w:r>
      <w:r>
        <w:t>D、1.2</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综合管廊通道净宽应满足管道、配件及设备运输的要求，配备检修车的综合管廊检修通道宽度不宜小于(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w:t>
      </w:r>
      <w:r>
        <w:tab/>
      </w:r>
      <w:r>
        <w:t>B、2.0</w:t>
      </w:r>
    </w:p>
    <w:p>
      <w:pPr>
        <w:pStyle w:val="22"/>
        <w:widowControl w:val="0"/>
        <w:tabs>
          <w:tab w:val="left" w:pos="5040"/>
        </w:tabs>
        <w:rPr>
          <w:color w:val="000000" w:themeColor="text1"/>
          <w14:textFill>
            <w14:solidFill>
              <w14:schemeClr w14:val="tx1"/>
            </w14:solidFill>
          </w14:textFill>
        </w:rPr>
      </w:pPr>
      <w:r>
        <w:t>C、2.2</w:t>
      </w:r>
      <w:r>
        <w:tab/>
      </w:r>
      <w:r>
        <w:t>D、3.0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GB50838-2015</w:t>
      </w:r>
    </w:p>
    <w:p>
      <w:pPr>
        <w:pStyle w:val="27"/>
        <w:widowControl w:val="0"/>
        <w:ind w:left="0" w:firstLine="560" w:firstLineChars="200"/>
        <w:rPr>
          <w:color w:val="000000" w:themeColor="text1"/>
          <w14:textFill>
            <w14:solidFill>
              <w14:schemeClr w14:val="tx1"/>
            </w14:solidFill>
          </w14:textFill>
        </w:rPr>
      </w:pPr>
      <w:r>
        <w:t>关于综合管廊舱室应设置的构造设计，错误的是（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人员出入口、逃生口</w:t>
      </w:r>
      <w:r>
        <w:tab/>
      </w:r>
      <w:r>
        <w:t>B、吊装口、进风口</w:t>
      </w:r>
    </w:p>
    <w:p>
      <w:pPr>
        <w:pStyle w:val="22"/>
        <w:widowControl w:val="0"/>
        <w:tabs>
          <w:tab w:val="left" w:pos="5040"/>
        </w:tabs>
        <w:rPr>
          <w:color w:val="000000" w:themeColor="text1"/>
          <w14:textFill>
            <w14:solidFill>
              <w14:schemeClr w14:val="tx1"/>
            </w14:solidFill>
          </w14:textFill>
        </w:rPr>
      </w:pPr>
      <w:r>
        <w:t>C、浇筑口、检修口</w:t>
      </w:r>
      <w:r>
        <w:tab/>
      </w:r>
      <w:r>
        <w:t>D、管线分支口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C </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敷设电力电缆的综合管廊逃生口间距不宜大于（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150</w:t>
      </w:r>
      <w:r>
        <w:tab/>
      </w:r>
      <w:r>
        <w:t>B、300</w:t>
      </w:r>
    </w:p>
    <w:p>
      <w:pPr>
        <w:pStyle w:val="22"/>
        <w:widowControl w:val="0"/>
        <w:tabs>
          <w:tab w:val="left" w:pos="5040"/>
        </w:tabs>
        <w:rPr>
          <w:color w:val="000000" w:themeColor="text1"/>
          <w14:textFill>
            <w14:solidFill>
              <w14:schemeClr w14:val="tx1"/>
            </w14:solidFill>
          </w14:textFill>
        </w:rPr>
      </w:pPr>
      <w:r>
        <w:t>C、200</w:t>
      </w:r>
      <w:r>
        <w:tab/>
      </w:r>
      <w:r>
        <w:t>D、400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敷设热力管道的综合管廊舱室，逃生口间距不宜大于（ ）m,当热力管道采用蒸汽介质时，逃生口间距不应大于100m。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100</w:t>
      </w:r>
      <w:r>
        <w:tab/>
      </w:r>
      <w:r>
        <w:t>B、200</w:t>
      </w:r>
    </w:p>
    <w:p>
      <w:pPr>
        <w:pStyle w:val="22"/>
        <w:widowControl w:val="0"/>
        <w:tabs>
          <w:tab w:val="left" w:pos="5040"/>
        </w:tabs>
        <w:rPr>
          <w:color w:val="000000" w:themeColor="text1"/>
          <w14:textFill>
            <w14:solidFill>
              <w14:schemeClr w14:val="tx1"/>
            </w14:solidFill>
          </w14:textFill>
        </w:rPr>
      </w:pPr>
      <w:r>
        <w:t>C、300</w:t>
      </w:r>
      <w:r>
        <w:tab/>
      </w:r>
      <w:r>
        <w:t>D、400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综合管廊逃生口尺寸不应小于1m×1m，当为圆形时，内径不应小于（ ）m。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B、1.2</w:t>
      </w:r>
    </w:p>
    <w:p>
      <w:pPr>
        <w:pStyle w:val="22"/>
        <w:widowControl w:val="0"/>
        <w:tabs>
          <w:tab w:val="left" w:pos="5040"/>
        </w:tabs>
        <w:rPr>
          <w:color w:val="000000" w:themeColor="text1"/>
          <w14:textFill>
            <w14:solidFill>
              <w14:schemeClr w14:val="tx1"/>
            </w14:solidFill>
          </w14:textFill>
        </w:rPr>
      </w:pPr>
      <w:r>
        <w:t>C、1.5</w:t>
      </w:r>
      <w:r>
        <w:tab/>
      </w:r>
      <w:r>
        <w:t>D、2.0</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综合管廊工程中，天然气管道管材应选择（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化学管材</w:t>
      </w:r>
      <w:r>
        <w:tab/>
      </w:r>
      <w:r>
        <w:t>B、混凝土管</w:t>
      </w:r>
    </w:p>
    <w:p>
      <w:pPr>
        <w:pStyle w:val="22"/>
        <w:widowControl w:val="0"/>
        <w:tabs>
          <w:tab w:val="left" w:pos="5040"/>
        </w:tabs>
        <w:rPr>
          <w:color w:val="000000" w:themeColor="text1"/>
          <w14:textFill>
            <w14:solidFill>
              <w14:schemeClr w14:val="tx1"/>
            </w14:solidFill>
          </w14:textFill>
        </w:rPr>
      </w:pPr>
      <w:r>
        <w:t>C、普通钢管</w:t>
      </w:r>
      <w:r>
        <w:tab/>
      </w:r>
      <w:r>
        <w:t>D、无缝钢管</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综合管廊的通风方式宜采用（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自然进风</w:t>
      </w:r>
      <w:r>
        <w:tab/>
      </w:r>
      <w:r>
        <w:t>B、机械排风</w:t>
      </w:r>
    </w:p>
    <w:p>
      <w:pPr>
        <w:pStyle w:val="22"/>
        <w:widowControl w:val="0"/>
        <w:tabs>
          <w:tab w:val="left" w:pos="5040"/>
        </w:tabs>
        <w:rPr>
          <w:color w:val="000000" w:themeColor="text1"/>
          <w14:textFill>
            <w14:solidFill>
              <w14:schemeClr w14:val="tx1"/>
            </w14:solidFill>
          </w14:textFill>
        </w:rPr>
      </w:pPr>
      <w:r>
        <w:t>C、自然进风和机械排风相结合</w:t>
      </w:r>
      <w:r>
        <w:tab/>
      </w:r>
      <w:r>
        <w:t>D、以上选项均不正确</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综合管廊内应急电源持续供电时间不应小于(  )min。</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30</w:t>
      </w:r>
      <w:r>
        <w:tab/>
      </w:r>
      <w:r>
        <w:t>B、60</w:t>
      </w:r>
    </w:p>
    <w:p>
      <w:pPr>
        <w:pStyle w:val="22"/>
        <w:widowControl w:val="0"/>
        <w:tabs>
          <w:tab w:val="left" w:pos="5040"/>
        </w:tabs>
        <w:rPr>
          <w:color w:val="000000" w:themeColor="text1"/>
          <w14:textFill>
            <w14:solidFill>
              <w14:schemeClr w14:val="tx1"/>
            </w14:solidFill>
          </w14:textFill>
        </w:rPr>
      </w:pPr>
      <w:r>
        <w:t>C、90</w:t>
      </w:r>
      <w:r>
        <w:tab/>
      </w:r>
      <w:r>
        <w:t>D、120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综合管廊安装高度低于 2.2m的照明灯具应采用（ ）V及以下安全电压供电。</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w:t>
      </w:r>
      <w:r>
        <w:tab/>
      </w:r>
      <w:r>
        <w:t>B、24</w:t>
      </w:r>
    </w:p>
    <w:p>
      <w:pPr>
        <w:pStyle w:val="22"/>
        <w:widowControl w:val="0"/>
        <w:tabs>
          <w:tab w:val="left" w:pos="5040"/>
        </w:tabs>
        <w:rPr>
          <w:color w:val="000000" w:themeColor="text1"/>
          <w14:textFill>
            <w14:solidFill>
              <w14:schemeClr w14:val="tx1"/>
            </w14:solidFill>
          </w14:textFill>
        </w:rPr>
      </w:pPr>
      <w:r>
        <w:t>C、36</w:t>
      </w:r>
      <w:r>
        <w:tab/>
      </w:r>
      <w:r>
        <w:t>D、48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综合管廊照明线路导线应采用（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铝质软导线</w:t>
      </w:r>
      <w:r>
        <w:tab/>
      </w:r>
      <w:r>
        <w:t>B、铝质硬导线</w:t>
      </w:r>
    </w:p>
    <w:p>
      <w:pPr>
        <w:pStyle w:val="22"/>
        <w:widowControl w:val="0"/>
        <w:tabs>
          <w:tab w:val="left" w:pos="5040"/>
        </w:tabs>
        <w:rPr>
          <w:color w:val="000000" w:themeColor="text1"/>
          <w14:textFill>
            <w14:solidFill>
              <w14:schemeClr w14:val="tx1"/>
            </w14:solidFill>
          </w14:textFill>
        </w:rPr>
      </w:pPr>
      <w:r>
        <w:t>C、铜质软导线</w:t>
      </w:r>
      <w:r>
        <w:tab/>
      </w:r>
      <w:r>
        <w:t>D、铜质硬导线</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综合管廊照明线路导线应采用硬铜导线，截面面积不应小于 （ ）m</w:t>
      </w:r>
      <w:r>
        <w:rPr>
          <w:rFonts w:ascii="宋体" w:hAnsi="宋体" w:eastAsia="宋体"/>
        </w:rPr>
        <w:t>m²</w:t>
      </w:r>
      <w:r>
        <w:t>。</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w:t>
      </w:r>
      <w:r>
        <w:tab/>
      </w:r>
      <w:r>
        <w:t>B、6</w:t>
      </w:r>
    </w:p>
    <w:p>
      <w:pPr>
        <w:pStyle w:val="22"/>
        <w:widowControl w:val="0"/>
        <w:tabs>
          <w:tab w:val="left" w:pos="5040"/>
        </w:tabs>
        <w:rPr>
          <w:color w:val="000000" w:themeColor="text1"/>
          <w14:textFill>
            <w14:solidFill>
              <w14:schemeClr w14:val="tx1"/>
            </w14:solidFill>
          </w14:textFill>
        </w:rPr>
      </w:pPr>
      <w:r>
        <w:t>C、4</w:t>
      </w:r>
      <w:r>
        <w:tab/>
      </w:r>
      <w:r>
        <w:t>D、2.5</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综合管廊监控与报警系统应包括(  )。</w:t>
      </w:r>
    </w:p>
    <w:p>
      <w:pPr>
        <w:pStyle w:val="27"/>
        <w:widowControl w:val="0"/>
        <w:numPr>
          <w:ilvl w:val="0"/>
          <w:numId w:val="0"/>
        </w:numPr>
        <w:ind w:firstLine="560" w:firstLineChars="200"/>
      </w:pPr>
      <w:r>
        <w:t>①</w:t>
      </w:r>
      <w:r>
        <w:rPr>
          <w:rFonts w:hint="eastAsia"/>
        </w:rPr>
        <w:t>环境与设备监控系统</w:t>
      </w:r>
    </w:p>
    <w:p>
      <w:pPr>
        <w:pStyle w:val="22"/>
        <w:widowControl w:val="0"/>
        <w:tabs>
          <w:tab w:val="left" w:pos="5040"/>
        </w:tabs>
      </w:pPr>
      <w:r>
        <w:rPr>
          <w:rFonts w:hint="eastAsia"/>
        </w:rPr>
        <w:t>②安全防范系统、通信系统；</w:t>
      </w:r>
    </w:p>
    <w:p>
      <w:pPr>
        <w:pStyle w:val="22"/>
        <w:widowControl w:val="0"/>
        <w:tabs>
          <w:tab w:val="left" w:pos="5040"/>
        </w:tabs>
      </w:pPr>
      <w:r>
        <w:rPr>
          <w:rFonts w:hint="eastAsia"/>
        </w:rPr>
        <w:t>③预警与报警系统</w:t>
      </w:r>
    </w:p>
    <w:p>
      <w:pPr>
        <w:pStyle w:val="22"/>
        <w:widowControl w:val="0"/>
        <w:tabs>
          <w:tab w:val="left" w:pos="5040"/>
        </w:tabs>
        <w:rPr>
          <w:color w:val="000000" w:themeColor="text1"/>
          <w14:textFill>
            <w14:solidFill>
              <w14:schemeClr w14:val="tx1"/>
            </w14:solidFill>
          </w14:textFill>
        </w:rPr>
      </w:pPr>
      <w:r>
        <w:rPr>
          <w:rFonts w:hint="eastAsia"/>
        </w:rPr>
        <w:t>④地理信息系统和统一管理信息平台</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B、①②④</w:t>
      </w:r>
    </w:p>
    <w:p>
      <w:pPr>
        <w:pStyle w:val="22"/>
        <w:widowControl w:val="0"/>
        <w:tabs>
          <w:tab w:val="left" w:pos="5040"/>
        </w:tabs>
        <w:rPr>
          <w:color w:val="000000" w:themeColor="text1"/>
          <w14:textFill>
            <w14:solidFill>
              <w14:schemeClr w14:val="tx1"/>
            </w14:solidFill>
          </w14:textFill>
        </w:rPr>
      </w:pPr>
      <w:r>
        <w:t>C、①②③</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综合管廊工程的结构设计使用年限为(  )年。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w:t>
      </w:r>
      <w:r>
        <w:tab/>
      </w:r>
      <w:r>
        <w:t>B、100</w:t>
      </w:r>
    </w:p>
    <w:p>
      <w:pPr>
        <w:pStyle w:val="22"/>
        <w:widowControl w:val="0"/>
        <w:tabs>
          <w:tab w:val="left" w:pos="5040"/>
        </w:tabs>
        <w:rPr>
          <w:color w:val="000000" w:themeColor="text1"/>
          <w14:textFill>
            <w14:solidFill>
              <w14:schemeClr w14:val="tx1"/>
            </w14:solidFill>
          </w14:textFill>
        </w:rPr>
      </w:pPr>
      <w:r>
        <w:t>C、200</w:t>
      </w:r>
      <w:r>
        <w:tab/>
      </w:r>
      <w:r>
        <w:t>D、结构设计合理使用年限</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综合管廊结构构件的裂缝控制等级应为(  )级。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一</w:t>
      </w:r>
      <w:r>
        <w:tab/>
      </w:r>
      <w:r>
        <w:t>B、二</w:t>
      </w:r>
    </w:p>
    <w:p>
      <w:pPr>
        <w:pStyle w:val="22"/>
        <w:widowControl w:val="0"/>
        <w:tabs>
          <w:tab w:val="left" w:pos="5040"/>
        </w:tabs>
        <w:rPr>
          <w:color w:val="000000" w:themeColor="text1"/>
          <w14:textFill>
            <w14:solidFill>
              <w14:schemeClr w14:val="tx1"/>
            </w14:solidFill>
          </w14:textFill>
        </w:rPr>
      </w:pPr>
      <w:r>
        <w:t>C、三</w:t>
      </w:r>
      <w:r>
        <w:tab/>
      </w:r>
      <w:r>
        <w:t>D、四</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综合管廊结构构件的最大裂缝宽度限值应(  )且不得贯通。</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小于等于 0.2mm</w:t>
      </w:r>
      <w:r>
        <w:tab/>
      </w:r>
      <w:r>
        <w:t>B、大于等于 0.2mm</w:t>
      </w:r>
    </w:p>
    <w:p>
      <w:pPr>
        <w:pStyle w:val="22"/>
        <w:widowControl w:val="0"/>
        <w:tabs>
          <w:tab w:val="left" w:pos="5040"/>
        </w:tabs>
        <w:rPr>
          <w:color w:val="000000" w:themeColor="text1"/>
          <w14:textFill>
            <w14:solidFill>
              <w14:schemeClr w14:val="tx1"/>
            </w14:solidFill>
          </w14:textFill>
        </w:rPr>
      </w:pPr>
      <w:r>
        <w:t>C、小于等于 0.3mm</w:t>
      </w:r>
      <w:r>
        <w:tab/>
      </w:r>
      <w:r>
        <w:t>D、大于等于 0.3mm</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关于预制拼装综合管廊结构的接头形式，错误的是（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预应力筋连接接头</w:t>
      </w:r>
      <w:r>
        <w:tab/>
      </w:r>
      <w:r>
        <w:t>B、螺栓连接接头</w:t>
      </w:r>
    </w:p>
    <w:p>
      <w:pPr>
        <w:pStyle w:val="22"/>
        <w:widowControl w:val="0"/>
        <w:tabs>
          <w:tab w:val="left" w:pos="5040"/>
        </w:tabs>
        <w:rPr>
          <w:color w:val="000000" w:themeColor="text1"/>
          <w14:textFill>
            <w14:solidFill>
              <w14:schemeClr w14:val="tx1"/>
            </w14:solidFill>
          </w14:textFill>
        </w:rPr>
      </w:pPr>
      <w:r>
        <w:t>C、承插式接头</w:t>
      </w:r>
      <w:r>
        <w:tab/>
      </w:r>
      <w:r>
        <w:t>D、混凝土接头</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混凝土综合管廊结构主要承重侧壁的厚度不宜小于（ ）mm。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150</w:t>
      </w:r>
      <w:r>
        <w:tab/>
      </w:r>
      <w:r>
        <w:t>B、200</w:t>
      </w:r>
    </w:p>
    <w:p>
      <w:pPr>
        <w:pStyle w:val="22"/>
        <w:widowControl w:val="0"/>
        <w:tabs>
          <w:tab w:val="left" w:pos="5040"/>
        </w:tabs>
        <w:rPr>
          <w:color w:val="000000" w:themeColor="text1"/>
          <w14:textFill>
            <w14:solidFill>
              <w14:schemeClr w14:val="tx1"/>
            </w14:solidFill>
          </w14:textFill>
        </w:rPr>
      </w:pPr>
      <w:r>
        <w:t>C、250</w:t>
      </w:r>
      <w:r>
        <w:tab/>
      </w:r>
      <w:r>
        <w:t>D、300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综合管廊混凝土结构的非承重侧壁和隔墙等构件的厚度不宜小于（ ）mm。</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150</w:t>
      </w:r>
      <w:r>
        <w:tab/>
      </w:r>
      <w:r>
        <w:t>B、200</w:t>
      </w:r>
    </w:p>
    <w:p>
      <w:pPr>
        <w:pStyle w:val="22"/>
        <w:widowControl w:val="0"/>
        <w:tabs>
          <w:tab w:val="left" w:pos="5040"/>
        </w:tabs>
        <w:rPr>
          <w:color w:val="000000" w:themeColor="text1"/>
          <w14:textFill>
            <w14:solidFill>
              <w14:schemeClr w14:val="tx1"/>
            </w14:solidFill>
          </w14:textFill>
        </w:rPr>
      </w:pPr>
      <w:r>
        <w:t>C、250</w:t>
      </w:r>
      <w:r>
        <w:tab/>
      </w:r>
      <w:r>
        <w:t>D、300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综合管廊防水等级标准应为（ ）级。</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一</w:t>
      </w:r>
      <w:r>
        <w:tab/>
      </w:r>
      <w:r>
        <w:t>B、二</w:t>
      </w:r>
    </w:p>
    <w:p>
      <w:pPr>
        <w:pStyle w:val="22"/>
        <w:widowControl w:val="0"/>
        <w:tabs>
          <w:tab w:val="left" w:pos="5040"/>
        </w:tabs>
        <w:rPr>
          <w:color w:val="000000" w:themeColor="text1"/>
          <w14:textFill>
            <w14:solidFill>
              <w14:schemeClr w14:val="tx1"/>
            </w14:solidFill>
          </w14:textFill>
        </w:rPr>
      </w:pPr>
      <w:r>
        <w:t>C、三</w:t>
      </w:r>
      <w:r>
        <w:tab/>
      </w:r>
      <w:r>
        <w:t>D、四</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下列关于综合管廊的防水规定中，正确的是（ ）。</w:t>
      </w:r>
    </w:p>
    <w:p>
      <w:pPr>
        <w:pStyle w:val="22"/>
        <w:widowControl w:val="0"/>
        <w:tabs>
          <w:tab w:val="left" w:pos="5040"/>
        </w:tabs>
      </w:pPr>
      <w:r>
        <w:rPr>
          <w:color w:val="000000" w:themeColor="text1"/>
          <w14:textFill>
            <w14:solidFill>
              <w14:schemeClr w14:val="tx1"/>
            </w14:solidFill>
          </w14:textFill>
        </w:rPr>
        <w:t>A、</w:t>
      </w:r>
      <w:r>
        <w:t>综合管廊防水等级标准应为二级，综合管廊的地下工程不应漏水，结构表面不能有湿渍</w:t>
      </w:r>
    </w:p>
    <w:p>
      <w:pPr>
        <w:pStyle w:val="22"/>
        <w:widowControl w:val="0"/>
        <w:tabs>
          <w:tab w:val="left" w:pos="5040"/>
        </w:tabs>
        <w:rPr>
          <w:color w:val="000000" w:themeColor="text1"/>
          <w14:textFill>
            <w14:solidFill>
              <w14:schemeClr w14:val="tx1"/>
            </w14:solidFill>
          </w14:textFill>
        </w:rPr>
      </w:pPr>
      <w:r>
        <w:t>B、总湿渍面积不应大于总防水面积的2/1000</w:t>
      </w:r>
    </w:p>
    <w:p>
      <w:pPr>
        <w:pStyle w:val="22"/>
        <w:widowControl w:val="0"/>
        <w:tabs>
          <w:tab w:val="left" w:pos="5040"/>
        </w:tabs>
      </w:pPr>
      <w:r>
        <w:t>C、任意100</w:t>
      </w:r>
      <w:r>
        <w:rPr>
          <w:rFonts w:ascii="宋体" w:hAnsi="宋体" w:eastAsia="宋体"/>
        </w:rPr>
        <w:t>m²</w:t>
      </w:r>
      <w:r>
        <w:t>防水面积上的湿渍不超过1处，单个湿渍的最大面积不得大于0.2</w:t>
      </w:r>
      <w:r>
        <w:rPr>
          <w:rFonts w:ascii="宋体" w:hAnsi="宋体" w:eastAsia="宋体"/>
        </w:rPr>
        <w:t>m²</w:t>
      </w:r>
    </w:p>
    <w:p>
      <w:pPr>
        <w:pStyle w:val="22"/>
        <w:widowControl w:val="0"/>
        <w:tabs>
          <w:tab w:val="left" w:pos="5040"/>
        </w:tabs>
        <w:rPr>
          <w:color w:val="000000" w:themeColor="text1"/>
          <w14:textFill>
            <w14:solidFill>
              <w14:schemeClr w14:val="tx1"/>
            </w14:solidFill>
          </w14:textFill>
        </w:rPr>
      </w:pPr>
      <w:r>
        <w:t>D、综合管廊的变形缝、施工缝和预制接缝等部位是管廊结构的薄弱部位，应对其防水和防火措施进行适当加强</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索引词：管道工程、管廊工程——《城市综合管廊工程技术规范》</w:t>
      </w:r>
      <w:r>
        <w:t xml:space="preserve">GB50838-2015 </w:t>
      </w:r>
    </w:p>
    <w:p>
      <w:pPr>
        <w:pStyle w:val="27"/>
        <w:widowControl w:val="0"/>
        <w:ind w:left="0" w:firstLine="560" w:firstLineChars="200"/>
        <w:rPr>
          <w:color w:val="000000" w:themeColor="text1"/>
          <w14:textFill>
            <w14:solidFill>
              <w14:schemeClr w14:val="tx1"/>
            </w14:solidFill>
          </w14:textFill>
        </w:rPr>
      </w:pPr>
      <w:r>
        <w:t>下列关于综合管廊的防水规定中，错误的是（ ）。</w:t>
      </w:r>
    </w:p>
    <w:p>
      <w:pPr>
        <w:pStyle w:val="22"/>
        <w:widowControl w:val="0"/>
        <w:tabs>
          <w:tab w:val="left" w:pos="5040"/>
        </w:tabs>
      </w:pPr>
      <w:r>
        <w:rPr>
          <w:color w:val="000000" w:themeColor="text1"/>
          <w14:textFill>
            <w14:solidFill>
              <w14:schemeClr w14:val="tx1"/>
            </w14:solidFill>
          </w14:textFill>
        </w:rPr>
        <w:t>A、</w:t>
      </w:r>
      <w:r>
        <w:t>综合管廊防水等级标准应为二级，综合管廊的地下工程不应漏水，结构表面可有少量湿渍。总湿渍面积不应大于总防水面积的1/1000</w:t>
      </w:r>
    </w:p>
    <w:p>
      <w:pPr>
        <w:pStyle w:val="22"/>
        <w:widowControl w:val="0"/>
        <w:tabs>
          <w:tab w:val="left" w:pos="5040"/>
        </w:tabs>
      </w:pPr>
      <w:r>
        <w:t>B、综合管廊防水等级标准应为二级，综合管廊的地下工程不应漏水，结构表面可有少量湿渍。总湿渍面积不应大于总防水面积的2/1000</w:t>
      </w:r>
    </w:p>
    <w:p>
      <w:pPr>
        <w:pStyle w:val="22"/>
        <w:widowControl w:val="0"/>
        <w:tabs>
          <w:tab w:val="left" w:pos="5040"/>
        </w:tabs>
      </w:pPr>
      <w:r>
        <w:t>C、任意100</w:t>
      </w:r>
      <w:r>
        <w:rPr>
          <w:rFonts w:ascii="宋体" w:hAnsi="宋体" w:eastAsia="宋体"/>
        </w:rPr>
        <w:t>m²</w:t>
      </w:r>
      <w:r>
        <w:t>防水面积上的湿渍不超过1处，单个湿渍的最大面积不得大于0.1</w:t>
      </w:r>
      <w:r>
        <w:rPr>
          <w:rFonts w:ascii="宋体" w:hAnsi="宋体" w:eastAsia="宋体"/>
        </w:rPr>
        <w:t>m²</w:t>
      </w:r>
    </w:p>
    <w:p>
      <w:pPr>
        <w:pStyle w:val="22"/>
        <w:widowControl w:val="0"/>
        <w:tabs>
          <w:tab w:val="left" w:pos="5040"/>
        </w:tabs>
      </w:pPr>
      <w:r>
        <w:t>D、综合管廊的变形缝、施工缝和预制接缝等部位是管廊结构的薄弱部位，应对其防水和防火措施进行适当加强</w:t>
      </w:r>
    </w:p>
    <w:p>
      <w:pPr>
        <w:pStyle w:val="22"/>
        <w:widowControl w:val="0"/>
        <w:tabs>
          <w:tab w:val="left" w:pos="5040"/>
        </w:tabs>
      </w:pPr>
      <w:r>
        <w:rPr>
          <w:rFonts w:hint="eastAsia"/>
        </w:rPr>
        <w:t>答案：</w:t>
      </w:r>
      <w:r>
        <w:t>B</w:t>
      </w:r>
    </w:p>
    <w:p>
      <w:pPr>
        <w:pStyle w:val="22"/>
        <w:widowControl w:val="0"/>
        <w:tabs>
          <w:tab w:val="left" w:pos="5040"/>
        </w:tabs>
      </w:pPr>
      <w:r>
        <w:rPr>
          <w:rFonts w:hint="eastAsia"/>
        </w:rPr>
        <w:t>索引词：管道工程、管廊工程——《城市综合管廊工程技术规范》</w:t>
      </w:r>
      <w:r>
        <w:t xml:space="preserve">GB50838-2015 </w:t>
      </w:r>
    </w:p>
    <w:p>
      <w:pPr>
        <w:pStyle w:val="23"/>
        <w:tabs>
          <w:tab w:val="left" w:pos="5040"/>
        </w:tabs>
        <w:spacing w:before="312"/>
        <w:rPr>
          <w:color w:val="000000" w:themeColor="text1"/>
          <w14:textFill>
            <w14:solidFill>
              <w14:schemeClr w14:val="tx1"/>
            </w14:solidFill>
          </w14:textFill>
        </w:rPr>
      </w:pPr>
      <w:r>
        <w:rPr>
          <w:rFonts w:hint="eastAsia"/>
        </w:rPr>
        <w:t>五、《非开挖顶管技术规程》</w:t>
      </w:r>
      <w:r>
        <w:t>D、B、J/T13-309-2019</w:t>
      </w:r>
    </w:p>
    <w:p>
      <w:pPr>
        <w:pStyle w:val="27"/>
        <w:widowControl w:val="0"/>
        <w:ind w:left="0" w:firstLine="560" w:firstLineChars="200"/>
        <w:rPr>
          <w:color w:val="000000" w:themeColor="text1"/>
          <w14:textFill>
            <w14:solidFill>
              <w14:schemeClr w14:val="tx1"/>
            </w14:solidFill>
          </w14:textFill>
        </w:rPr>
      </w:pPr>
      <w:r>
        <w:t>当相距较近的两条或多条平行管道采用顶管法施工时，实施原则是（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 xml:space="preserve">先深后浅、先小后大      </w:t>
      </w:r>
      <w:r>
        <w:tab/>
      </w:r>
      <w:r>
        <w:t xml:space="preserve">B、先浅后深、先大后小 </w:t>
      </w:r>
    </w:p>
    <w:p>
      <w:pPr>
        <w:pStyle w:val="22"/>
        <w:widowControl w:val="0"/>
        <w:tabs>
          <w:tab w:val="left" w:pos="5040"/>
        </w:tabs>
        <w:rPr>
          <w:color w:val="000000" w:themeColor="text1"/>
          <w14:textFill>
            <w14:solidFill>
              <w14:schemeClr w14:val="tx1"/>
            </w14:solidFill>
          </w14:textFill>
        </w:rPr>
      </w:pPr>
      <w:r>
        <w:t xml:space="preserve">C、先深后浅、先大后小      </w:t>
      </w:r>
      <w:r>
        <w:tab/>
      </w:r>
      <w:r>
        <w:t>D、先浅后深、先大后小</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w:t>
      </w:r>
      <w:r>
        <w:t>D、B、J/T13-309-2019</w:t>
      </w:r>
    </w:p>
    <w:p>
      <w:pPr>
        <w:pStyle w:val="27"/>
        <w:widowControl w:val="0"/>
        <w:ind w:left="0" w:firstLine="560" w:firstLineChars="200"/>
        <w:rPr>
          <w:color w:val="000000" w:themeColor="text1"/>
          <w14:textFill>
            <w14:solidFill>
              <w14:schemeClr w14:val="tx1"/>
            </w14:solidFill>
          </w14:textFill>
        </w:rPr>
      </w:pPr>
      <w:r>
        <w:t>顶管工程岩土勘查应根据初步勘察成果综合判定实施顶管的可行性；对线路长、沿线情况复杂的工程，宜进行线路比选的（  ）。</w:t>
      </w:r>
    </w:p>
    <w:p>
      <w:pPr>
        <w:pStyle w:val="22"/>
        <w:widowControl w:val="0"/>
        <w:tabs>
          <w:tab w:val="left" w:pos="5040"/>
        </w:tabs>
      </w:pPr>
      <w:r>
        <w:rPr>
          <w:color w:val="000000" w:themeColor="text1"/>
          <w14:textFill>
            <w14:solidFill>
              <w14:schemeClr w14:val="tx1"/>
            </w14:solidFill>
          </w14:textFill>
        </w:rPr>
        <w:t>A、</w:t>
      </w:r>
      <w:r>
        <w:t xml:space="preserve">详细勘察  </w:t>
      </w:r>
      <w:r>
        <w:tab/>
      </w:r>
      <w:r>
        <w:t xml:space="preserve">B、初步勘察 </w:t>
      </w:r>
    </w:p>
    <w:p>
      <w:pPr>
        <w:pStyle w:val="22"/>
        <w:widowControl w:val="0"/>
        <w:tabs>
          <w:tab w:val="left" w:pos="5040"/>
        </w:tabs>
        <w:rPr>
          <w:color w:val="000000" w:themeColor="text1"/>
          <w14:textFill>
            <w14:solidFill>
              <w14:schemeClr w14:val="tx1"/>
            </w14:solidFill>
          </w14:textFill>
        </w:rPr>
      </w:pPr>
      <w:r>
        <w:t xml:space="preserve">C、施工勘察    </w:t>
      </w:r>
      <w:r>
        <w:tab/>
      </w:r>
      <w:r>
        <w:t>D、选线勘察</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顶管管材需要有相应的证明文件,正确选项是（ ）。</w:t>
      </w:r>
    </w:p>
    <w:p>
      <w:pPr>
        <w:pStyle w:val="22"/>
        <w:widowControl w:val="0"/>
        <w:tabs>
          <w:tab w:val="left" w:pos="5040"/>
        </w:tabs>
      </w:pPr>
      <w:r>
        <w:rPr>
          <w:color w:val="000000" w:themeColor="text1"/>
          <w14:textFill>
            <w14:solidFill>
              <w14:schemeClr w14:val="tx1"/>
            </w14:solidFill>
          </w14:textFill>
        </w:rPr>
        <w:t>A、</w:t>
      </w:r>
      <w:r>
        <w:t>质量合格证书</w:t>
      </w:r>
    </w:p>
    <w:p>
      <w:pPr>
        <w:pStyle w:val="22"/>
        <w:widowControl w:val="0"/>
        <w:tabs>
          <w:tab w:val="left" w:pos="5040"/>
        </w:tabs>
        <w:rPr>
          <w:color w:val="000000" w:themeColor="text1"/>
          <w14:textFill>
            <w14:solidFill>
              <w14:schemeClr w14:val="tx1"/>
            </w14:solidFill>
          </w14:textFill>
        </w:rPr>
      </w:pPr>
      <w:r>
        <w:t>B、复试合格的证明文件</w:t>
      </w:r>
    </w:p>
    <w:p>
      <w:pPr>
        <w:pStyle w:val="22"/>
        <w:widowControl w:val="0"/>
        <w:tabs>
          <w:tab w:val="left" w:pos="5040"/>
        </w:tabs>
        <w:rPr>
          <w:color w:val="000000" w:themeColor="text1"/>
          <w14:textFill>
            <w14:solidFill>
              <w14:schemeClr w14:val="tx1"/>
            </w14:solidFill>
          </w14:textFill>
        </w:rPr>
      </w:pPr>
      <w:r>
        <w:t xml:space="preserve">C、必要时使用单位可对交付使用的管材进行复检 </w:t>
      </w:r>
    </w:p>
    <w:p>
      <w:pPr>
        <w:pStyle w:val="22"/>
        <w:widowControl w:val="0"/>
        <w:tabs>
          <w:tab w:val="left" w:pos="5040"/>
        </w:tabs>
        <w:rPr>
          <w:color w:val="000000" w:themeColor="text1"/>
          <w14:textFill>
            <w14:solidFill>
              <w14:schemeClr w14:val="tx1"/>
            </w14:solidFill>
          </w14:textFill>
        </w:rPr>
      </w:pPr>
      <w:r>
        <w:t>D、上述全部包括</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非开挖顶管时，钢管管壁厚度应采用计算厚度加腐蚀量厚度，腐蚀量厚度应根据使用年限及环境条件确定，且不应小于（  ）mm。</w:t>
      </w:r>
    </w:p>
    <w:p>
      <w:pPr>
        <w:pStyle w:val="22"/>
        <w:widowControl w:val="0"/>
        <w:tabs>
          <w:tab w:val="left" w:pos="5040"/>
        </w:tabs>
      </w:pPr>
      <w:r>
        <w:rPr>
          <w:color w:val="000000" w:themeColor="text1"/>
          <w14:textFill>
            <w14:solidFill>
              <w14:schemeClr w14:val="tx1"/>
            </w14:solidFill>
          </w14:textFill>
        </w:rPr>
        <w:t>A、</w:t>
      </w:r>
      <w:r>
        <w:t xml:space="preserve">2  </w:t>
      </w:r>
      <w:r>
        <w:tab/>
      </w:r>
      <w:r>
        <w:t>B、3</w:t>
      </w:r>
    </w:p>
    <w:p>
      <w:pPr>
        <w:pStyle w:val="22"/>
        <w:widowControl w:val="0"/>
        <w:tabs>
          <w:tab w:val="left" w:pos="5040"/>
        </w:tabs>
        <w:rPr>
          <w:color w:val="000000" w:themeColor="text1"/>
          <w14:textFill>
            <w14:solidFill>
              <w14:schemeClr w14:val="tx1"/>
            </w14:solidFill>
          </w14:textFill>
        </w:rPr>
      </w:pPr>
      <w:r>
        <w:t xml:space="preserve">C、4  </w:t>
      </w:r>
      <w:r>
        <w:tab/>
      </w:r>
      <w:r>
        <w:t>D、5</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非开挖顶管时，钢管焊缝质量检验应符合相关标准非压力管应不低于焊缝质量分级的(   )级标准；压力管应不低于焊缝质量分级的(   )级标准。</w:t>
      </w:r>
    </w:p>
    <w:p>
      <w:pPr>
        <w:pStyle w:val="22"/>
        <w:widowControl w:val="0"/>
        <w:tabs>
          <w:tab w:val="left" w:pos="5040"/>
        </w:tabs>
      </w:pPr>
      <w:r>
        <w:rPr>
          <w:color w:val="000000" w:themeColor="text1"/>
          <w14:textFill>
            <w14:solidFill>
              <w14:schemeClr w14:val="tx1"/>
            </w14:solidFill>
          </w14:textFill>
        </w:rPr>
        <w:t>A、</w:t>
      </w:r>
      <w:r>
        <w:t>III</w:t>
      </w:r>
      <w:r>
        <w:rPr>
          <w:rFonts w:hint="eastAsia"/>
        </w:rPr>
        <w:t>，</w:t>
      </w:r>
      <w:r>
        <w:t xml:space="preserve">II    </w:t>
      </w:r>
      <w:r>
        <w:tab/>
      </w:r>
      <w:r>
        <w:t>B、II</w:t>
      </w:r>
      <w:r>
        <w:rPr>
          <w:rFonts w:hint="eastAsia"/>
        </w:rPr>
        <w:t>，</w:t>
      </w:r>
      <w:r>
        <w:t>III</w:t>
      </w:r>
    </w:p>
    <w:p>
      <w:pPr>
        <w:pStyle w:val="22"/>
        <w:widowControl w:val="0"/>
        <w:tabs>
          <w:tab w:val="left" w:pos="5040"/>
        </w:tabs>
        <w:rPr>
          <w:color w:val="000000" w:themeColor="text1"/>
          <w14:textFill>
            <w14:solidFill>
              <w14:schemeClr w14:val="tx1"/>
            </w14:solidFill>
          </w14:textFill>
        </w:rPr>
      </w:pPr>
      <w:r>
        <w:t>C、III</w:t>
      </w:r>
      <w:r>
        <w:rPr>
          <w:rFonts w:hint="eastAsia"/>
        </w:rPr>
        <w:t>，</w:t>
      </w:r>
      <w:r>
        <w:t>III</w:t>
      </w:r>
      <w:r>
        <w:tab/>
      </w:r>
      <w:r>
        <w:t>D、II</w:t>
      </w:r>
      <w:r>
        <w:rPr>
          <w:rFonts w:hint="eastAsia"/>
        </w:rPr>
        <w:t>，</w:t>
      </w:r>
      <w:r>
        <w:t>II</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非开挖顶管时，钢筋混凝土管的混凝土强度等级、抗渗等级、钢筋级别有相应要求，正确的组合选项是（  ）。</w:t>
      </w:r>
    </w:p>
    <w:p>
      <w:pPr>
        <w:pStyle w:val="22"/>
        <w:widowControl w:val="0"/>
        <w:tabs>
          <w:tab w:val="left" w:pos="5040"/>
        </w:tabs>
      </w:pPr>
      <w:r>
        <w:rPr>
          <w:rFonts w:hint="eastAsia"/>
        </w:rPr>
        <w:t>①钢筋混凝土管的混凝土强度等级不应低于</w:t>
      </w:r>
    </w:p>
    <w:p>
      <w:pPr>
        <w:pStyle w:val="22"/>
        <w:widowControl w:val="0"/>
        <w:tabs>
          <w:tab w:val="left" w:pos="5040"/>
        </w:tabs>
        <w:rPr>
          <w:color w:val="000000" w:themeColor="text1"/>
          <w14:textFill>
            <w14:solidFill>
              <w14:schemeClr w14:val="tx1"/>
            </w14:solidFill>
          </w14:textFill>
        </w:rPr>
      </w:pPr>
      <w:r>
        <w:rPr>
          <w:rFonts w:hint="eastAsia"/>
        </w:rPr>
        <w:t>②抗渗等级不应低于</w:t>
      </w:r>
      <w:r>
        <w:t>P10；</w:t>
      </w:r>
    </w:p>
    <w:p>
      <w:pPr>
        <w:pStyle w:val="27"/>
        <w:widowControl w:val="0"/>
        <w:numPr>
          <w:ilvl w:val="0"/>
          <w:numId w:val="0"/>
        </w:numPr>
        <w:ind w:left="560"/>
        <w:rPr>
          <w:color w:val="000000" w:themeColor="text1"/>
          <w14:textFill>
            <w14:solidFill>
              <w14:schemeClr w14:val="tx1"/>
            </w14:solidFill>
          </w14:textFill>
        </w:rPr>
      </w:pPr>
      <w:r>
        <w:rPr>
          <w:rFonts w:hint="eastAsia"/>
        </w:rPr>
        <w:t>③钢筋混凝土管的钢筋应选用</w:t>
      </w:r>
      <w:r>
        <w:t xml:space="preserve"> HPB、30HRB、400及更高级别钢筋；</w:t>
      </w:r>
    </w:p>
    <w:p>
      <w:pPr>
        <w:pStyle w:val="22"/>
        <w:widowControl w:val="0"/>
        <w:tabs>
          <w:tab w:val="left" w:pos="5040"/>
        </w:tabs>
        <w:rPr>
          <w:color w:val="000000" w:themeColor="text1"/>
          <w14:textFill>
            <w14:solidFill>
              <w14:schemeClr w14:val="tx1"/>
            </w14:solidFill>
          </w14:textFill>
        </w:rPr>
      </w:pPr>
      <w:r>
        <w:rPr>
          <w:rFonts w:hint="eastAsia"/>
        </w:rPr>
        <w:t>④钢筋性能应分别符合相关国家及行业标准。</w:t>
      </w:r>
    </w:p>
    <w:p>
      <w:pPr>
        <w:pStyle w:val="22"/>
        <w:widowControl w:val="0"/>
        <w:tabs>
          <w:tab w:val="left" w:pos="5040"/>
        </w:tabs>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哪些顶管工程需进行施工专项论证，正确的组合选项是（ ）。</w:t>
      </w:r>
    </w:p>
    <w:p>
      <w:pPr>
        <w:pStyle w:val="22"/>
        <w:widowControl w:val="0"/>
        <w:tabs>
          <w:tab w:val="left" w:pos="5040"/>
        </w:tabs>
        <w:rPr>
          <w:color w:val="000000" w:themeColor="text1"/>
          <w14:textFill>
            <w14:solidFill>
              <w14:schemeClr w14:val="tx1"/>
            </w14:solidFill>
          </w14:textFill>
        </w:rPr>
      </w:pPr>
      <w:r>
        <w:rPr>
          <w:rFonts w:hint="eastAsia"/>
        </w:rPr>
        <w:t>①采用手掘式顶管工程需进行施工专项论证</w:t>
      </w:r>
    </w:p>
    <w:p>
      <w:pPr>
        <w:pStyle w:val="22"/>
        <w:widowControl w:val="0"/>
        <w:tabs>
          <w:tab w:val="left" w:pos="5040"/>
        </w:tabs>
        <w:rPr>
          <w:color w:val="000000" w:themeColor="text1"/>
          <w14:textFill>
            <w14:solidFill>
              <w14:schemeClr w14:val="tx1"/>
            </w14:solidFill>
          </w14:textFill>
        </w:rPr>
      </w:pPr>
      <w:r>
        <w:rPr>
          <w:rFonts w:hint="eastAsia"/>
        </w:rPr>
        <w:t>②采用手掘式顶管工程不需进行施工专项论证</w:t>
      </w:r>
    </w:p>
    <w:p>
      <w:pPr>
        <w:pStyle w:val="22"/>
        <w:widowControl w:val="0"/>
        <w:tabs>
          <w:tab w:val="left" w:pos="5040"/>
        </w:tabs>
        <w:rPr>
          <w:color w:val="000000" w:themeColor="text1"/>
          <w14:textFill>
            <w14:solidFill>
              <w14:schemeClr w14:val="tx1"/>
            </w14:solidFill>
          </w14:textFill>
        </w:rPr>
      </w:pPr>
      <w:r>
        <w:rPr>
          <w:rFonts w:hint="eastAsia"/>
        </w:rPr>
        <w:t>③采用挤压式顶管工程需进行施工专项论证</w:t>
      </w:r>
    </w:p>
    <w:p>
      <w:pPr>
        <w:pStyle w:val="22"/>
        <w:widowControl w:val="0"/>
        <w:tabs>
          <w:tab w:val="left" w:pos="5040"/>
        </w:tabs>
        <w:rPr>
          <w:color w:val="000000" w:themeColor="text1"/>
          <w14:textFill>
            <w14:solidFill>
              <w14:schemeClr w14:val="tx1"/>
            </w14:solidFill>
          </w14:textFill>
        </w:rPr>
      </w:pPr>
      <w:r>
        <w:rPr>
          <w:rFonts w:hint="eastAsia"/>
        </w:rPr>
        <w:t>④采用挤压式顶管工程不需进行施工专项论证</w:t>
      </w:r>
    </w:p>
    <w:p>
      <w:pPr>
        <w:pStyle w:val="22"/>
        <w:widowControl w:val="0"/>
        <w:tabs>
          <w:tab w:val="left" w:pos="5040"/>
        </w:tabs>
      </w:pPr>
      <w:r>
        <w:rPr>
          <w:color w:val="000000" w:themeColor="text1"/>
          <w14:textFill>
            <w14:solidFill>
              <w14:schemeClr w14:val="tx1"/>
            </w14:solidFill>
          </w14:textFill>
        </w:rPr>
        <w:t>A、</w:t>
      </w:r>
      <w:r>
        <w:t xml:space="preserve">①②③  </w:t>
      </w:r>
      <w:r>
        <w:tab/>
      </w:r>
      <w:r>
        <w:t>B、②③④</w:t>
      </w:r>
    </w:p>
    <w:p>
      <w:pPr>
        <w:pStyle w:val="22"/>
        <w:widowControl w:val="0"/>
        <w:tabs>
          <w:tab w:val="left" w:pos="5040"/>
        </w:tabs>
        <w:rPr>
          <w:color w:val="000000" w:themeColor="text1"/>
          <w14:textFill>
            <w14:solidFill>
              <w14:schemeClr w14:val="tx1"/>
            </w14:solidFill>
          </w14:textFill>
        </w:rPr>
      </w:pPr>
      <w:r>
        <w:t xml:space="preserve">C、②④ </w:t>
      </w:r>
      <w:r>
        <w:tab/>
      </w:r>
      <w:r>
        <w:t>D、①③</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软土地区，顶管进洞时应采取相关措施防止顶管机倾斜下沉，正确的组合选项是（  ）。</w:t>
      </w:r>
    </w:p>
    <w:p>
      <w:pPr>
        <w:pStyle w:val="22"/>
        <w:widowControl w:val="0"/>
        <w:tabs>
          <w:tab w:val="left" w:pos="5040"/>
        </w:tabs>
        <w:rPr>
          <w:color w:val="000000" w:themeColor="text1"/>
          <w14:textFill>
            <w14:solidFill>
              <w14:schemeClr w14:val="tx1"/>
            </w14:solidFill>
          </w14:textFill>
        </w:rPr>
      </w:pPr>
      <w:r>
        <w:rPr>
          <w:rFonts w:hint="eastAsia"/>
        </w:rPr>
        <w:t>①基坑导轨前端应尽量接近洞口</w:t>
      </w:r>
    </w:p>
    <w:p>
      <w:pPr>
        <w:pStyle w:val="22"/>
        <w:widowControl w:val="0"/>
        <w:tabs>
          <w:tab w:val="left" w:pos="5040"/>
        </w:tabs>
        <w:rPr>
          <w:color w:val="000000" w:themeColor="text1"/>
          <w14:textFill>
            <w14:solidFill>
              <w14:schemeClr w14:val="tx1"/>
            </w14:solidFill>
          </w14:textFill>
        </w:rPr>
      </w:pPr>
      <w:r>
        <w:rPr>
          <w:rFonts w:hint="eastAsia"/>
        </w:rPr>
        <w:t>②加大顶管机的悬空长度</w:t>
      </w:r>
    </w:p>
    <w:p>
      <w:pPr>
        <w:pStyle w:val="22"/>
        <w:widowControl w:val="0"/>
        <w:tabs>
          <w:tab w:val="left" w:pos="5040"/>
        </w:tabs>
        <w:rPr>
          <w:color w:val="000000" w:themeColor="text1"/>
          <w14:textFill>
            <w14:solidFill>
              <w14:schemeClr w14:val="tx1"/>
            </w14:solidFill>
          </w14:textFill>
        </w:rPr>
      </w:pPr>
      <w:r>
        <w:rPr>
          <w:rFonts w:hint="eastAsia"/>
        </w:rPr>
        <w:t>③进、出洞作业应迅速连续不可停顿</w:t>
      </w:r>
    </w:p>
    <w:p>
      <w:pPr>
        <w:pStyle w:val="22"/>
        <w:widowControl w:val="0"/>
        <w:tabs>
          <w:tab w:val="left" w:pos="5040"/>
        </w:tabs>
        <w:rPr>
          <w:color w:val="000000" w:themeColor="text1"/>
          <w14:textFill>
            <w14:solidFill>
              <w14:schemeClr w14:val="tx1"/>
            </w14:solidFill>
          </w14:textFill>
        </w:rPr>
      </w:pPr>
      <w:r>
        <w:rPr>
          <w:rFonts w:hint="eastAsia"/>
        </w:rPr>
        <w:t>④宜在洞口内设置支撑顶管机的临时装置</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B、②③④ </w:t>
      </w:r>
    </w:p>
    <w:p>
      <w:pPr>
        <w:pStyle w:val="22"/>
        <w:widowControl w:val="0"/>
        <w:tabs>
          <w:tab w:val="left" w:pos="5040"/>
        </w:tabs>
        <w:rPr>
          <w:color w:val="000000" w:themeColor="text1"/>
          <w14:textFill>
            <w14:solidFill>
              <w14:schemeClr w14:val="tx1"/>
            </w14:solidFill>
          </w14:textFill>
        </w:rPr>
      </w:pPr>
      <w:r>
        <w:t xml:space="preserve">C、②④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管道顶进时应符合相关要求，正确的选项组合是（ ）。</w:t>
      </w:r>
    </w:p>
    <w:p>
      <w:pPr>
        <w:pStyle w:val="22"/>
        <w:widowControl w:val="0"/>
        <w:tabs>
          <w:tab w:val="left" w:pos="5040"/>
        </w:tabs>
        <w:rPr>
          <w:color w:val="000000" w:themeColor="text1"/>
          <w14:textFill>
            <w14:solidFill>
              <w14:schemeClr w14:val="tx1"/>
            </w14:solidFill>
          </w14:textFill>
        </w:rPr>
      </w:pPr>
      <w:r>
        <w:rPr>
          <w:rFonts w:hint="eastAsia"/>
        </w:rPr>
        <w:t>①顶进速度宜控制在</w:t>
      </w:r>
      <w:r>
        <w:t>20mm～50mm/min</w:t>
      </w:r>
    </w:p>
    <w:p>
      <w:pPr>
        <w:pStyle w:val="22"/>
        <w:widowControl w:val="0"/>
        <w:tabs>
          <w:tab w:val="left" w:pos="5040"/>
        </w:tabs>
        <w:rPr>
          <w:color w:val="000000" w:themeColor="text1"/>
          <w14:textFill>
            <w14:solidFill>
              <w14:schemeClr w14:val="tx1"/>
            </w14:solidFill>
          </w14:textFill>
        </w:rPr>
      </w:pPr>
      <w:r>
        <w:rPr>
          <w:rFonts w:hint="eastAsia"/>
        </w:rPr>
        <w:t>②顶进速度宜控制在</w:t>
      </w:r>
      <w:r>
        <w:t>30mm～60mm/min</w:t>
      </w:r>
    </w:p>
    <w:p>
      <w:pPr>
        <w:pStyle w:val="22"/>
        <w:widowControl w:val="0"/>
        <w:tabs>
          <w:tab w:val="left" w:pos="5040"/>
        </w:tabs>
        <w:rPr>
          <w:color w:val="000000" w:themeColor="text1"/>
          <w14:textFill>
            <w14:solidFill>
              <w14:schemeClr w14:val="tx1"/>
            </w14:solidFill>
          </w14:textFill>
        </w:rPr>
      </w:pPr>
      <w:r>
        <w:rPr>
          <w:rFonts w:hint="eastAsia"/>
        </w:rPr>
        <w:t>③出土量宜控制在理论出土量的</w:t>
      </w:r>
      <w:r>
        <w:t>98％～100％</w:t>
      </w:r>
    </w:p>
    <w:p>
      <w:pPr>
        <w:pStyle w:val="22"/>
        <w:widowControl w:val="0"/>
        <w:tabs>
          <w:tab w:val="left" w:pos="5040"/>
        </w:tabs>
        <w:rPr>
          <w:color w:val="000000" w:themeColor="text1"/>
          <w14:textFill>
            <w14:solidFill>
              <w14:schemeClr w14:val="tx1"/>
            </w14:solidFill>
          </w14:textFill>
        </w:rPr>
      </w:pPr>
      <w:r>
        <w:rPr>
          <w:rFonts w:hint="eastAsia"/>
        </w:rPr>
        <w:t>④工作面压力值应根据顶管机机型确定</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C、②④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管道顶进时应采取哪些抗扭转措施，正确的组合选项是（ ）。</w:t>
      </w:r>
    </w:p>
    <w:p>
      <w:pPr>
        <w:pStyle w:val="22"/>
        <w:widowControl w:val="0"/>
        <w:tabs>
          <w:tab w:val="left" w:pos="5040"/>
        </w:tabs>
        <w:rPr>
          <w:color w:val="000000" w:themeColor="text1"/>
          <w14:textFill>
            <w14:solidFill>
              <w14:schemeClr w14:val="tx1"/>
            </w14:solidFill>
          </w14:textFill>
        </w:rPr>
      </w:pPr>
      <w:r>
        <w:rPr>
          <w:rFonts w:hint="eastAsia"/>
        </w:rPr>
        <w:t>①顶管机宜设置限扭装置</w:t>
      </w:r>
    </w:p>
    <w:p>
      <w:pPr>
        <w:pStyle w:val="22"/>
        <w:widowControl w:val="0"/>
        <w:tabs>
          <w:tab w:val="left" w:pos="5040"/>
        </w:tabs>
        <w:rPr>
          <w:color w:val="000000" w:themeColor="text1"/>
          <w14:textFill>
            <w14:solidFill>
              <w14:schemeClr w14:val="tx1"/>
            </w14:solidFill>
          </w14:textFill>
        </w:rPr>
      </w:pPr>
      <w:r>
        <w:rPr>
          <w:rFonts w:hint="eastAsia"/>
        </w:rPr>
        <w:t>②在顶管机及每个中继间设管道扭转指示针</w:t>
      </w:r>
    </w:p>
    <w:p>
      <w:pPr>
        <w:pStyle w:val="22"/>
        <w:widowControl w:val="0"/>
        <w:tabs>
          <w:tab w:val="left" w:pos="5040"/>
        </w:tabs>
        <w:rPr>
          <w:color w:val="000000" w:themeColor="text1"/>
          <w14:textFill>
            <w14:solidFill>
              <w14:schemeClr w14:val="tx1"/>
            </w14:solidFill>
          </w14:textFill>
        </w:rPr>
      </w:pPr>
      <w:r>
        <w:rPr>
          <w:rFonts w:hint="eastAsia"/>
        </w:rPr>
        <w:t>③管道扭转时不宜采用单侧压重</w:t>
      </w:r>
    </w:p>
    <w:p>
      <w:pPr>
        <w:pStyle w:val="22"/>
        <w:widowControl w:val="0"/>
        <w:tabs>
          <w:tab w:val="left" w:pos="5040"/>
        </w:tabs>
        <w:rPr>
          <w:color w:val="000000" w:themeColor="text1"/>
          <w14:textFill>
            <w14:solidFill>
              <w14:schemeClr w14:val="tx1"/>
            </w14:solidFill>
          </w14:textFill>
        </w:rPr>
      </w:pPr>
      <w:r>
        <w:rPr>
          <w:rFonts w:hint="eastAsia"/>
        </w:rPr>
        <w:t>④改变切削刀盘的转动方向进行纠正</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为了满足顶管施工精度要求，施工中必须对相关参数进行测量，正确的选项组合是（ ）。</w:t>
      </w:r>
    </w:p>
    <w:p>
      <w:pPr>
        <w:pStyle w:val="22"/>
        <w:widowControl w:val="0"/>
        <w:tabs>
          <w:tab w:val="left" w:pos="5040"/>
        </w:tabs>
        <w:rPr>
          <w:color w:val="000000" w:themeColor="text1"/>
          <w14:textFill>
            <w14:solidFill>
              <w14:schemeClr w14:val="tx1"/>
            </w14:solidFill>
          </w14:textFill>
        </w:rPr>
      </w:pPr>
      <w:r>
        <w:rPr>
          <w:rFonts w:hint="eastAsia"/>
        </w:rPr>
        <w:t>①顶进方向的垂直偏差</w:t>
      </w:r>
    </w:p>
    <w:p>
      <w:pPr>
        <w:pStyle w:val="22"/>
        <w:widowControl w:val="0"/>
        <w:tabs>
          <w:tab w:val="left" w:pos="5040"/>
        </w:tabs>
        <w:rPr>
          <w:color w:val="000000" w:themeColor="text1"/>
          <w14:textFill>
            <w14:solidFill>
              <w14:schemeClr w14:val="tx1"/>
            </w14:solidFill>
          </w14:textFill>
        </w:rPr>
      </w:pPr>
      <w:r>
        <w:rPr>
          <w:rFonts w:hint="eastAsia"/>
        </w:rPr>
        <w:t>②顶进方向的水平偏差</w:t>
      </w:r>
    </w:p>
    <w:p>
      <w:pPr>
        <w:pStyle w:val="22"/>
        <w:widowControl w:val="0"/>
        <w:tabs>
          <w:tab w:val="left" w:pos="5040"/>
        </w:tabs>
        <w:rPr>
          <w:color w:val="000000" w:themeColor="text1"/>
          <w14:textFill>
            <w14:solidFill>
              <w14:schemeClr w14:val="tx1"/>
            </w14:solidFill>
          </w14:textFill>
        </w:rPr>
      </w:pPr>
      <w:r>
        <w:rPr>
          <w:rFonts w:hint="eastAsia"/>
        </w:rPr>
        <w:t>③顶管机机身的转动</w:t>
      </w:r>
    </w:p>
    <w:p>
      <w:pPr>
        <w:pStyle w:val="22"/>
        <w:widowControl w:val="0"/>
        <w:tabs>
          <w:tab w:val="left" w:pos="5040"/>
        </w:tabs>
        <w:rPr>
          <w:color w:val="000000" w:themeColor="text1"/>
          <w14:textFill>
            <w14:solidFill>
              <w14:schemeClr w14:val="tx1"/>
            </w14:solidFill>
          </w14:textFill>
        </w:rPr>
      </w:pPr>
      <w:r>
        <w:rPr>
          <w:rFonts w:hint="eastAsia"/>
        </w:rPr>
        <w:t>④顶管机的姿态，顶进长度</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顶管定向测量宜采用相应方法，正确的选项组合是（ ）。</w:t>
      </w:r>
    </w:p>
    <w:p>
      <w:pPr>
        <w:pStyle w:val="22"/>
        <w:widowControl w:val="0"/>
        <w:tabs>
          <w:tab w:val="left" w:pos="5040"/>
        </w:tabs>
        <w:rPr>
          <w:color w:val="000000" w:themeColor="text1"/>
          <w14:textFill>
            <w14:solidFill>
              <w14:schemeClr w14:val="tx1"/>
            </w14:solidFill>
          </w14:textFill>
        </w:rPr>
      </w:pPr>
      <w:r>
        <w:rPr>
          <w:rFonts w:hint="eastAsia"/>
        </w:rPr>
        <w:t>①管道长度小于</w:t>
      </w:r>
      <w:r>
        <w:t>80m时，可采用人工拉线法</w:t>
      </w:r>
    </w:p>
    <w:p>
      <w:pPr>
        <w:pStyle w:val="22"/>
        <w:widowControl w:val="0"/>
        <w:tabs>
          <w:tab w:val="left" w:pos="5040"/>
        </w:tabs>
        <w:rPr>
          <w:color w:val="000000" w:themeColor="text1"/>
          <w14:textFill>
            <w14:solidFill>
              <w14:schemeClr w14:val="tx1"/>
            </w14:solidFill>
          </w14:textFill>
        </w:rPr>
      </w:pPr>
      <w:r>
        <w:rPr>
          <w:rFonts w:hint="eastAsia"/>
        </w:rPr>
        <w:t>②管道长度小于</w:t>
      </w:r>
      <w:r>
        <w:t>300m时，宜采用激光指向法</w:t>
      </w:r>
    </w:p>
    <w:p>
      <w:pPr>
        <w:pStyle w:val="22"/>
        <w:widowControl w:val="0"/>
        <w:tabs>
          <w:tab w:val="left" w:pos="5040"/>
        </w:tabs>
        <w:rPr>
          <w:color w:val="000000" w:themeColor="text1"/>
          <w14:textFill>
            <w14:solidFill>
              <w14:schemeClr w14:val="tx1"/>
            </w14:solidFill>
          </w14:textFill>
        </w:rPr>
      </w:pPr>
      <w:r>
        <w:rPr>
          <w:rFonts w:hint="eastAsia"/>
        </w:rPr>
        <w:t>③管道长度超过</w:t>
      </w:r>
      <w:r>
        <w:t>300m时，应在管内设置测站，采用导线法转站测量</w:t>
      </w:r>
    </w:p>
    <w:p>
      <w:pPr>
        <w:pStyle w:val="22"/>
        <w:widowControl w:val="0"/>
        <w:tabs>
          <w:tab w:val="left" w:pos="5040"/>
        </w:tabs>
        <w:rPr>
          <w:color w:val="000000" w:themeColor="text1"/>
          <w14:textFill>
            <w14:solidFill>
              <w14:schemeClr w14:val="tx1"/>
            </w14:solidFill>
          </w14:textFill>
        </w:rPr>
      </w:pPr>
      <w:r>
        <w:rPr>
          <w:rFonts w:hint="eastAsia"/>
        </w:rPr>
        <w:t>④管道长度超过</w:t>
      </w:r>
      <w:r>
        <w:t>500m时，宜使用自动测量导向装置</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非开挖顶管时，管内运输应考虑相关因素，正确的选项组合是（ ）。</w:t>
      </w:r>
    </w:p>
    <w:p>
      <w:pPr>
        <w:pStyle w:val="22"/>
        <w:widowControl w:val="0"/>
        <w:tabs>
          <w:tab w:val="left" w:pos="5040"/>
        </w:tabs>
        <w:rPr>
          <w:color w:val="000000" w:themeColor="text1"/>
          <w14:textFill>
            <w14:solidFill>
              <w14:schemeClr w14:val="tx1"/>
            </w14:solidFill>
          </w14:textFill>
        </w:rPr>
      </w:pPr>
      <w:r>
        <w:rPr>
          <w:rFonts w:hint="eastAsia"/>
        </w:rPr>
        <w:t>①土层的性质</w:t>
      </w:r>
    </w:p>
    <w:p>
      <w:pPr>
        <w:pStyle w:val="22"/>
        <w:widowControl w:val="0"/>
        <w:tabs>
          <w:tab w:val="left" w:pos="5040"/>
        </w:tabs>
        <w:rPr>
          <w:color w:val="000000" w:themeColor="text1"/>
          <w14:textFill>
            <w14:solidFill>
              <w14:schemeClr w14:val="tx1"/>
            </w14:solidFill>
          </w14:textFill>
        </w:rPr>
      </w:pPr>
      <w:r>
        <w:rPr>
          <w:rFonts w:hint="eastAsia"/>
        </w:rPr>
        <w:t>②顶管机选型</w:t>
      </w:r>
    </w:p>
    <w:p>
      <w:pPr>
        <w:pStyle w:val="22"/>
        <w:widowControl w:val="0"/>
        <w:tabs>
          <w:tab w:val="left" w:pos="5040"/>
        </w:tabs>
        <w:rPr>
          <w:color w:val="000000" w:themeColor="text1"/>
          <w14:textFill>
            <w14:solidFill>
              <w14:schemeClr w14:val="tx1"/>
            </w14:solidFill>
          </w14:textFill>
        </w:rPr>
      </w:pPr>
      <w:r>
        <w:rPr>
          <w:rFonts w:hint="eastAsia"/>
        </w:rPr>
        <w:t>③管内作业空间</w:t>
      </w:r>
    </w:p>
    <w:p>
      <w:pPr>
        <w:pStyle w:val="22"/>
        <w:widowControl w:val="0"/>
        <w:tabs>
          <w:tab w:val="left" w:pos="5040"/>
        </w:tabs>
        <w:rPr>
          <w:color w:val="000000" w:themeColor="text1"/>
          <w14:textFill>
            <w14:solidFill>
              <w14:schemeClr w14:val="tx1"/>
            </w14:solidFill>
          </w14:textFill>
        </w:rPr>
      </w:pPr>
      <w:r>
        <w:rPr>
          <w:rFonts w:hint="eastAsia"/>
        </w:rPr>
        <w:t>④每次顶进的出土量、顶进长度</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非开挖顶管时，管内运输应考虑土层的性质、顶管机选型、管内作业空间、每次顶进的出土量、顶进长度等因素，选择合适的运输方法，正确的选项组合是（  ）。</w:t>
      </w:r>
    </w:p>
    <w:p>
      <w:pPr>
        <w:pStyle w:val="22"/>
        <w:widowControl w:val="0"/>
        <w:tabs>
          <w:tab w:val="left" w:pos="5040"/>
        </w:tabs>
        <w:rPr>
          <w:color w:val="000000" w:themeColor="text1"/>
          <w14:textFill>
            <w14:solidFill>
              <w14:schemeClr w14:val="tx1"/>
            </w14:solidFill>
          </w14:textFill>
        </w:rPr>
      </w:pPr>
      <w:r>
        <w:rPr>
          <w:rFonts w:hint="eastAsia"/>
        </w:rPr>
        <w:t>①矿车输送</w:t>
      </w:r>
    </w:p>
    <w:p>
      <w:pPr>
        <w:pStyle w:val="22"/>
        <w:widowControl w:val="0"/>
        <w:tabs>
          <w:tab w:val="left" w:pos="5040"/>
        </w:tabs>
        <w:rPr>
          <w:color w:val="000000" w:themeColor="text1"/>
          <w14:textFill>
            <w14:solidFill>
              <w14:schemeClr w14:val="tx1"/>
            </w14:solidFill>
          </w14:textFill>
        </w:rPr>
      </w:pPr>
      <w:r>
        <w:rPr>
          <w:rFonts w:hint="eastAsia"/>
        </w:rPr>
        <w:t>②泥浆管道输送</w:t>
      </w:r>
    </w:p>
    <w:p>
      <w:pPr>
        <w:pStyle w:val="22"/>
        <w:widowControl w:val="0"/>
        <w:tabs>
          <w:tab w:val="left" w:pos="5040"/>
        </w:tabs>
        <w:rPr>
          <w:color w:val="000000" w:themeColor="text1"/>
          <w14:textFill>
            <w14:solidFill>
              <w14:schemeClr w14:val="tx1"/>
            </w14:solidFill>
          </w14:textFill>
        </w:rPr>
      </w:pPr>
      <w:r>
        <w:rPr>
          <w:rFonts w:hint="eastAsia"/>
        </w:rPr>
        <w:t>③渣土管道输送</w:t>
      </w:r>
    </w:p>
    <w:p>
      <w:pPr>
        <w:pStyle w:val="22"/>
        <w:widowControl w:val="0"/>
        <w:tabs>
          <w:tab w:val="left" w:pos="5040"/>
        </w:tabs>
      </w:pPr>
      <w:r>
        <w:rPr>
          <w:color w:val="000000" w:themeColor="text1"/>
          <w14:textFill>
            <w14:solidFill>
              <w14:schemeClr w14:val="tx1"/>
            </w14:solidFill>
          </w14:textFill>
        </w:rPr>
        <w:t>A、</w:t>
      </w:r>
      <w:r>
        <w:t xml:space="preserve">②③  </w:t>
      </w:r>
      <w:r>
        <w:tab/>
      </w:r>
      <w:r>
        <w:t>B、①③</w:t>
      </w:r>
    </w:p>
    <w:p>
      <w:pPr>
        <w:pStyle w:val="22"/>
        <w:widowControl w:val="0"/>
        <w:tabs>
          <w:tab w:val="left" w:pos="5040"/>
        </w:tabs>
        <w:rPr>
          <w:color w:val="000000" w:themeColor="text1"/>
          <w14:textFill>
            <w14:solidFill>
              <w14:schemeClr w14:val="tx1"/>
            </w14:solidFill>
          </w14:textFill>
        </w:rPr>
      </w:pPr>
      <w:r>
        <w:t xml:space="preserve">C、①②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非开挖顶管时，地下水需通过哪些方法进行排出或抑止，正确的选项组合是（ ）。</w:t>
      </w:r>
    </w:p>
    <w:p>
      <w:pPr>
        <w:pStyle w:val="22"/>
        <w:widowControl w:val="0"/>
        <w:tabs>
          <w:tab w:val="left" w:pos="5040"/>
        </w:tabs>
        <w:rPr>
          <w:color w:val="000000" w:themeColor="text1"/>
          <w14:textFill>
            <w14:solidFill>
              <w14:schemeClr w14:val="tx1"/>
            </w14:solidFill>
          </w14:textFill>
        </w:rPr>
      </w:pPr>
      <w:r>
        <w:rPr>
          <w:rFonts w:hint="eastAsia"/>
        </w:rPr>
        <w:t>①开放式排水</w:t>
      </w:r>
    </w:p>
    <w:p>
      <w:pPr>
        <w:pStyle w:val="22"/>
        <w:widowControl w:val="0"/>
        <w:tabs>
          <w:tab w:val="left" w:pos="5040"/>
        </w:tabs>
        <w:rPr>
          <w:color w:val="000000" w:themeColor="text1"/>
          <w14:textFill>
            <w14:solidFill>
              <w14:schemeClr w14:val="tx1"/>
            </w14:solidFill>
          </w14:textFill>
        </w:rPr>
      </w:pPr>
      <w:r>
        <w:rPr>
          <w:rFonts w:hint="eastAsia"/>
        </w:rPr>
        <w:t>②封闭式排水</w:t>
      </w:r>
    </w:p>
    <w:p>
      <w:pPr>
        <w:pStyle w:val="22"/>
        <w:widowControl w:val="0"/>
        <w:tabs>
          <w:tab w:val="left" w:pos="5040"/>
        </w:tabs>
        <w:rPr>
          <w:color w:val="000000" w:themeColor="text1"/>
          <w14:textFill>
            <w14:solidFill>
              <w14:schemeClr w14:val="tx1"/>
            </w14:solidFill>
          </w14:textFill>
        </w:rPr>
      </w:pPr>
      <w:r>
        <w:rPr>
          <w:rFonts w:hint="eastAsia"/>
        </w:rPr>
        <w:t>③组合排水方法</w:t>
      </w:r>
    </w:p>
    <w:p>
      <w:pPr>
        <w:pStyle w:val="22"/>
        <w:widowControl w:val="0"/>
        <w:tabs>
          <w:tab w:val="left" w:pos="5040"/>
        </w:tabs>
        <w:rPr>
          <w:color w:val="000000" w:themeColor="text1"/>
          <w14:textFill>
            <w14:solidFill>
              <w14:schemeClr w14:val="tx1"/>
            </w14:solidFill>
          </w14:textFill>
        </w:rPr>
      </w:pPr>
      <w:r>
        <w:rPr>
          <w:rFonts w:hint="eastAsia"/>
        </w:rPr>
        <w:t>④水力平衡抑止地下水；特殊的工艺方法（如：冰冻法）</w:t>
      </w:r>
    </w:p>
    <w:p>
      <w:pPr>
        <w:pStyle w:val="22"/>
        <w:widowControl w:val="0"/>
        <w:tabs>
          <w:tab w:val="left" w:pos="5040"/>
        </w:tabs>
      </w:pPr>
      <w:r>
        <w:rPr>
          <w:color w:val="000000" w:themeColor="text1"/>
          <w14:textFill>
            <w14:solidFill>
              <w14:schemeClr w14:val="tx1"/>
            </w14:solidFill>
          </w14:textFill>
        </w:rPr>
        <w:t>A、</w:t>
      </w:r>
      <w:r>
        <w:t>①②③</w:t>
      </w:r>
      <w:r>
        <w:tab/>
      </w:r>
      <w:r>
        <w:t xml:space="preserve">B、①③④ </w:t>
      </w:r>
    </w:p>
    <w:p>
      <w:pPr>
        <w:pStyle w:val="22"/>
        <w:widowControl w:val="0"/>
        <w:tabs>
          <w:tab w:val="left" w:pos="5040"/>
        </w:tabs>
        <w:rPr>
          <w:color w:val="000000" w:themeColor="text1"/>
          <w14:textFill>
            <w14:solidFill>
              <w14:schemeClr w14:val="tx1"/>
            </w14:solidFill>
          </w14:textFill>
        </w:rPr>
      </w:pPr>
      <w:r>
        <w:t xml:space="preserve">C、②④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进人作业的顶管管道，应采取相关措施，正确的选项组合是（ ）。</w:t>
      </w:r>
    </w:p>
    <w:p>
      <w:pPr>
        <w:pStyle w:val="22"/>
        <w:widowControl w:val="0"/>
        <w:tabs>
          <w:tab w:val="left" w:pos="5040"/>
        </w:tabs>
        <w:rPr>
          <w:color w:val="000000" w:themeColor="text1"/>
          <w14:textFill>
            <w14:solidFill>
              <w14:schemeClr w14:val="tx1"/>
            </w14:solidFill>
          </w14:textFill>
        </w:rPr>
      </w:pPr>
      <w:r>
        <w:rPr>
          <w:rFonts w:hint="eastAsia"/>
        </w:rPr>
        <w:t>①进人作业的顶管管道，必须确保施工人员安全</w:t>
      </w:r>
    </w:p>
    <w:p>
      <w:pPr>
        <w:pStyle w:val="22"/>
        <w:widowControl w:val="0"/>
        <w:tabs>
          <w:tab w:val="left" w:pos="5040"/>
        </w:tabs>
        <w:rPr>
          <w:color w:val="000000" w:themeColor="text1"/>
          <w14:textFill>
            <w14:solidFill>
              <w14:schemeClr w14:val="tx1"/>
            </w14:solidFill>
          </w14:textFill>
        </w:rPr>
      </w:pPr>
      <w:r>
        <w:rPr>
          <w:rFonts w:hint="eastAsia"/>
        </w:rPr>
        <w:t>②管道位于回填土、淤泥等可能存在有毒有害气体的地层应安装有毒有害气体检测报警装置</w:t>
      </w:r>
    </w:p>
    <w:p>
      <w:pPr>
        <w:pStyle w:val="22"/>
        <w:widowControl w:val="0"/>
        <w:tabs>
          <w:tab w:val="left" w:pos="5040"/>
        </w:tabs>
        <w:rPr>
          <w:color w:val="000000" w:themeColor="text1"/>
          <w14:textFill>
            <w14:solidFill>
              <w14:schemeClr w14:val="tx1"/>
            </w14:solidFill>
          </w14:textFill>
        </w:rPr>
      </w:pPr>
      <w:r>
        <w:rPr>
          <w:rFonts w:hint="eastAsia"/>
        </w:rPr>
        <w:t>③管径小于等于</w:t>
      </w:r>
      <w:r>
        <w:t>2m，长度超过80m的顶管必须采取通风措施</w:t>
      </w:r>
    </w:p>
    <w:p>
      <w:pPr>
        <w:pStyle w:val="22"/>
        <w:widowControl w:val="0"/>
        <w:tabs>
          <w:tab w:val="left" w:pos="5040"/>
        </w:tabs>
        <w:rPr>
          <w:color w:val="000000" w:themeColor="text1"/>
          <w14:textFill>
            <w14:solidFill>
              <w14:schemeClr w14:val="tx1"/>
            </w14:solidFill>
          </w14:textFill>
        </w:rPr>
      </w:pPr>
      <w:r>
        <w:rPr>
          <w:rFonts w:hint="eastAsia"/>
        </w:rPr>
        <w:t>④管径直径大于等于</w:t>
      </w:r>
      <w:r>
        <w:t>2m，长度在150m以上的的顶管必须采取通风措施</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C、①②④   </w:t>
      </w:r>
      <w:r>
        <w:tab/>
      </w:r>
      <w:r>
        <w:t>D、①③④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顶管施工用电输出端宜分为哪几路系统，正确的选项组合是（ ）。</w:t>
      </w:r>
    </w:p>
    <w:p>
      <w:pPr>
        <w:pStyle w:val="22"/>
        <w:widowControl w:val="0"/>
        <w:tabs>
          <w:tab w:val="left" w:pos="5040"/>
        </w:tabs>
        <w:rPr>
          <w:color w:val="000000" w:themeColor="text1"/>
          <w14:textFill>
            <w14:solidFill>
              <w14:schemeClr w14:val="tx1"/>
            </w14:solidFill>
          </w14:textFill>
        </w:rPr>
      </w:pPr>
      <w:r>
        <w:rPr>
          <w:rFonts w:hint="eastAsia"/>
        </w:rPr>
        <w:t>①工作井井上供电系统</w:t>
      </w:r>
    </w:p>
    <w:p>
      <w:pPr>
        <w:pStyle w:val="22"/>
        <w:widowControl w:val="0"/>
        <w:tabs>
          <w:tab w:val="left" w:pos="5040"/>
        </w:tabs>
        <w:rPr>
          <w:color w:val="000000" w:themeColor="text1"/>
          <w14:textFill>
            <w14:solidFill>
              <w14:schemeClr w14:val="tx1"/>
            </w14:solidFill>
          </w14:textFill>
        </w:rPr>
      </w:pPr>
      <w:r>
        <w:rPr>
          <w:rFonts w:hint="eastAsia"/>
        </w:rPr>
        <w:t>②井下顶管系统</w:t>
      </w:r>
    </w:p>
    <w:p>
      <w:pPr>
        <w:pStyle w:val="22"/>
        <w:widowControl w:val="0"/>
        <w:tabs>
          <w:tab w:val="left" w:pos="5040"/>
        </w:tabs>
        <w:rPr>
          <w:color w:val="000000" w:themeColor="text1"/>
          <w14:textFill>
            <w14:solidFill>
              <w14:schemeClr w14:val="tx1"/>
            </w14:solidFill>
          </w14:textFill>
        </w:rPr>
      </w:pPr>
      <w:r>
        <w:rPr>
          <w:rFonts w:hint="eastAsia"/>
        </w:rPr>
        <w:t>③主千斤顶用电系统</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C、①②  </w:t>
      </w:r>
      <w:r>
        <w:tab/>
      </w:r>
      <w:r>
        <w:t>D、②③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微型顶管施工的注意事项，正确的选项组合是（ ）。</w:t>
      </w:r>
    </w:p>
    <w:p>
      <w:pPr>
        <w:pStyle w:val="22"/>
        <w:widowControl w:val="0"/>
        <w:tabs>
          <w:tab w:val="left" w:pos="5040"/>
        </w:tabs>
        <w:rPr>
          <w:color w:val="000000" w:themeColor="text1"/>
          <w14:textFill>
            <w14:solidFill>
              <w14:schemeClr w14:val="tx1"/>
            </w14:solidFill>
          </w14:textFill>
        </w:rPr>
      </w:pPr>
      <w:r>
        <w:rPr>
          <w:rFonts w:hint="eastAsia"/>
        </w:rPr>
        <w:t>①微型顶管不宜采用泥水平衡式或钻顶法施工</w:t>
      </w:r>
    </w:p>
    <w:p>
      <w:pPr>
        <w:pStyle w:val="22"/>
        <w:widowControl w:val="0"/>
        <w:tabs>
          <w:tab w:val="left" w:pos="5040"/>
        </w:tabs>
        <w:rPr>
          <w:color w:val="000000" w:themeColor="text1"/>
          <w14:textFill>
            <w14:solidFill>
              <w14:schemeClr w14:val="tx1"/>
            </w14:solidFill>
          </w14:textFill>
        </w:rPr>
      </w:pPr>
      <w:r>
        <w:rPr>
          <w:rFonts w:hint="eastAsia"/>
        </w:rPr>
        <w:t>②应根据管材的允许顶力，确定顶管控制顶力</w:t>
      </w:r>
    </w:p>
    <w:p>
      <w:pPr>
        <w:pStyle w:val="22"/>
        <w:widowControl w:val="0"/>
        <w:tabs>
          <w:tab w:val="left" w:pos="5040"/>
        </w:tabs>
        <w:rPr>
          <w:color w:val="000000" w:themeColor="text1"/>
          <w14:textFill>
            <w14:solidFill>
              <w14:schemeClr w14:val="tx1"/>
            </w14:solidFill>
          </w14:textFill>
        </w:rPr>
      </w:pPr>
      <w:r>
        <w:rPr>
          <w:rFonts w:hint="eastAsia"/>
        </w:rPr>
        <w:t>③微型顶管的顶距宜小于</w:t>
      </w:r>
      <w:r>
        <w:t>100m，不应超过150m</w:t>
      </w:r>
    </w:p>
    <w:p>
      <w:pPr>
        <w:pStyle w:val="22"/>
        <w:widowControl w:val="0"/>
        <w:tabs>
          <w:tab w:val="left" w:pos="5040"/>
        </w:tabs>
        <w:rPr>
          <w:color w:val="000000" w:themeColor="text1"/>
          <w14:textFill>
            <w14:solidFill>
              <w14:schemeClr w14:val="tx1"/>
            </w14:solidFill>
          </w14:textFill>
        </w:rPr>
      </w:pPr>
      <w:r>
        <w:rPr>
          <w:rFonts w:hint="eastAsia"/>
        </w:rPr>
        <w:t>④严禁施工人员进入微口径管道内；单节管材长度不宜超过</w:t>
      </w:r>
      <w:r>
        <w:t>2.0m</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B、②③④ </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哪些情况宜进行顶管工程与周边环境的互相影响专项分析和评估,正确的选项组合是（ ）。</w:t>
      </w:r>
    </w:p>
    <w:p>
      <w:pPr>
        <w:pStyle w:val="22"/>
        <w:widowControl w:val="0"/>
        <w:tabs>
          <w:tab w:val="left" w:pos="5040"/>
        </w:tabs>
        <w:rPr>
          <w:color w:val="000000" w:themeColor="text1"/>
          <w14:textFill>
            <w14:solidFill>
              <w14:schemeClr w14:val="tx1"/>
            </w14:solidFill>
          </w14:textFill>
        </w:rPr>
      </w:pPr>
      <w:r>
        <w:rPr>
          <w:rFonts w:hint="eastAsia"/>
        </w:rPr>
        <w:t>①下穿或紧临建筑物</w:t>
      </w:r>
    </w:p>
    <w:p>
      <w:pPr>
        <w:pStyle w:val="22"/>
        <w:widowControl w:val="0"/>
        <w:tabs>
          <w:tab w:val="left" w:pos="5040"/>
        </w:tabs>
        <w:rPr>
          <w:color w:val="000000" w:themeColor="text1"/>
          <w14:textFill>
            <w14:solidFill>
              <w14:schemeClr w14:val="tx1"/>
            </w14:solidFill>
          </w14:textFill>
        </w:rPr>
      </w:pPr>
      <w:r>
        <w:rPr>
          <w:rFonts w:hint="eastAsia"/>
        </w:rPr>
        <w:t>②下穿或紧临已建建（构）筑物（如大型管道、地铁隧道、桥梁、驳岸等）</w:t>
      </w:r>
    </w:p>
    <w:p>
      <w:pPr>
        <w:pStyle w:val="22"/>
        <w:widowControl w:val="0"/>
        <w:tabs>
          <w:tab w:val="left" w:pos="5040"/>
        </w:tabs>
        <w:rPr>
          <w:color w:val="000000" w:themeColor="text1"/>
          <w14:textFill>
            <w14:solidFill>
              <w14:schemeClr w14:val="tx1"/>
            </w14:solidFill>
          </w14:textFill>
        </w:rPr>
      </w:pPr>
      <w:r>
        <w:rPr>
          <w:rFonts w:hint="eastAsia"/>
        </w:rPr>
        <w:t>③文物保护建（构）筑物在顶管工程施工影响范围内</w:t>
      </w:r>
    </w:p>
    <w:p>
      <w:pPr>
        <w:pStyle w:val="22"/>
        <w:widowControl w:val="0"/>
        <w:tabs>
          <w:tab w:val="left" w:pos="5040"/>
        </w:tabs>
        <w:rPr>
          <w:color w:val="000000" w:themeColor="text1"/>
          <w14:textFill>
            <w14:solidFill>
              <w14:schemeClr w14:val="tx1"/>
            </w14:solidFill>
          </w14:textFill>
        </w:rPr>
      </w:pPr>
      <w:r>
        <w:rPr>
          <w:rFonts w:hint="eastAsia"/>
        </w:rPr>
        <w:t>④其它周边相关业主单位提出相应需求时</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非开挖顶管时，哪些情况应调整监测的范围, 正确的选项组合是（ ）。</w:t>
      </w:r>
    </w:p>
    <w:p>
      <w:pPr>
        <w:pStyle w:val="22"/>
        <w:widowControl w:val="0"/>
        <w:tabs>
          <w:tab w:val="left" w:pos="5040"/>
        </w:tabs>
        <w:rPr>
          <w:color w:val="000000" w:themeColor="text1"/>
          <w14:textFill>
            <w14:solidFill>
              <w14:schemeClr w14:val="tx1"/>
            </w14:solidFill>
          </w14:textFill>
        </w:rPr>
      </w:pPr>
      <w:r>
        <w:rPr>
          <w:rFonts w:hint="eastAsia"/>
        </w:rPr>
        <w:t>①采用地下水降水控制措施时，根据降水影响范围</w:t>
      </w:r>
    </w:p>
    <w:p>
      <w:pPr>
        <w:pStyle w:val="22"/>
        <w:widowControl w:val="0"/>
        <w:tabs>
          <w:tab w:val="left" w:pos="5040"/>
        </w:tabs>
        <w:rPr>
          <w:color w:val="000000" w:themeColor="text1"/>
          <w14:textFill>
            <w14:solidFill>
              <w14:schemeClr w14:val="tx1"/>
            </w14:solidFill>
          </w14:textFill>
        </w:rPr>
      </w:pPr>
      <w:r>
        <w:rPr>
          <w:rFonts w:hint="eastAsia"/>
        </w:rPr>
        <w:t>②预计的地面沉降大小调整监测范围</w:t>
      </w:r>
    </w:p>
    <w:p>
      <w:pPr>
        <w:pStyle w:val="22"/>
        <w:widowControl w:val="0"/>
        <w:tabs>
          <w:tab w:val="left" w:pos="5040"/>
        </w:tabs>
        <w:rPr>
          <w:color w:val="000000" w:themeColor="text1"/>
          <w14:textFill>
            <w14:solidFill>
              <w14:schemeClr w14:val="tx1"/>
            </w14:solidFill>
          </w14:textFill>
        </w:rPr>
      </w:pPr>
      <w:r>
        <w:rPr>
          <w:rFonts w:hint="eastAsia"/>
        </w:rPr>
        <w:t>③施工期间发生严重的渗漏水、涌砂、冒水、支护结构变形过大</w:t>
      </w:r>
    </w:p>
    <w:p>
      <w:pPr>
        <w:pStyle w:val="22"/>
        <w:widowControl w:val="0"/>
        <w:tabs>
          <w:tab w:val="left" w:pos="5040"/>
        </w:tabs>
        <w:rPr>
          <w:color w:val="000000" w:themeColor="text1"/>
          <w14:textFill>
            <w14:solidFill>
              <w14:schemeClr w14:val="tx1"/>
            </w14:solidFill>
          </w14:textFill>
        </w:rPr>
      </w:pPr>
      <w:r>
        <w:rPr>
          <w:rFonts w:hint="eastAsia"/>
        </w:rPr>
        <w:t>④邻近建（构）筑物或地下管线严重变形等异常情况时，宜根据工程实际情况增大监测范围。</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w:t>
      </w:r>
    </w:p>
    <w:p>
      <w:pPr>
        <w:pStyle w:val="22"/>
        <w:widowControl w:val="0"/>
        <w:tabs>
          <w:tab w:val="left" w:pos="5040"/>
        </w:tabs>
        <w:rPr>
          <w:color w:val="000000" w:themeColor="text1"/>
          <w14:textFill>
            <w14:solidFill>
              <w14:schemeClr w14:val="tx1"/>
            </w14:solidFill>
          </w14:textFill>
        </w:rPr>
      </w:pPr>
      <w:r>
        <w:t xml:space="preserve">C、①②③④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7"/>
        <w:widowControl w:val="0"/>
        <w:ind w:left="0" w:firstLine="560" w:firstLineChars="200"/>
        <w:rPr>
          <w:color w:val="000000" w:themeColor="text1"/>
          <w14:textFill>
            <w14:solidFill>
              <w14:schemeClr w14:val="tx1"/>
            </w14:solidFill>
          </w14:textFill>
        </w:rPr>
      </w:pPr>
      <w:r>
        <w:t>顶管顶进施工过程监测应包含哪些内容，正确的选项组合是（ ）。</w:t>
      </w:r>
    </w:p>
    <w:p>
      <w:pPr>
        <w:pStyle w:val="22"/>
        <w:widowControl w:val="0"/>
        <w:tabs>
          <w:tab w:val="left" w:pos="5040"/>
        </w:tabs>
        <w:rPr>
          <w:color w:val="000000" w:themeColor="text1"/>
          <w14:textFill>
            <w14:solidFill>
              <w14:schemeClr w14:val="tx1"/>
            </w14:solidFill>
          </w14:textFill>
        </w:rPr>
      </w:pPr>
      <w:r>
        <w:rPr>
          <w:rFonts w:hint="eastAsia"/>
        </w:rPr>
        <w:t>①顶管结构管段变形及内力</w:t>
      </w:r>
    </w:p>
    <w:p>
      <w:pPr>
        <w:pStyle w:val="22"/>
        <w:widowControl w:val="0"/>
        <w:tabs>
          <w:tab w:val="left" w:pos="5040"/>
        </w:tabs>
        <w:rPr>
          <w:color w:val="000000" w:themeColor="text1"/>
          <w14:textFill>
            <w14:solidFill>
              <w14:schemeClr w14:val="tx1"/>
            </w14:solidFill>
          </w14:textFill>
        </w:rPr>
      </w:pPr>
      <w:r>
        <w:rPr>
          <w:rFonts w:hint="eastAsia"/>
        </w:rPr>
        <w:t>②顶管结构管段变形及内力</w:t>
      </w:r>
    </w:p>
    <w:p>
      <w:pPr>
        <w:pStyle w:val="22"/>
        <w:widowControl w:val="0"/>
        <w:tabs>
          <w:tab w:val="left" w:pos="5040"/>
        </w:tabs>
        <w:rPr>
          <w:color w:val="000000" w:themeColor="text1"/>
          <w14:textFill>
            <w14:solidFill>
              <w14:schemeClr w14:val="tx1"/>
            </w14:solidFill>
          </w14:textFill>
        </w:rPr>
      </w:pPr>
      <w:r>
        <w:rPr>
          <w:rFonts w:hint="eastAsia"/>
        </w:rPr>
        <w:t>③工作井影响范围内土体变形</w:t>
      </w:r>
    </w:p>
    <w:p>
      <w:pPr>
        <w:pStyle w:val="22"/>
        <w:widowControl w:val="0"/>
        <w:tabs>
          <w:tab w:val="left" w:pos="5040"/>
        </w:tabs>
        <w:rPr>
          <w:color w:val="000000" w:themeColor="text1"/>
          <w14:textFill>
            <w14:solidFill>
              <w14:schemeClr w14:val="tx1"/>
            </w14:solidFill>
          </w14:textFill>
        </w:rPr>
      </w:pPr>
      <w:r>
        <w:rPr>
          <w:rFonts w:hint="eastAsia"/>
        </w:rPr>
        <w:t>④地下水分布及变化等</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B、①③</w:t>
      </w:r>
    </w:p>
    <w:p>
      <w:pPr>
        <w:pStyle w:val="22"/>
        <w:widowControl w:val="0"/>
        <w:tabs>
          <w:tab w:val="left" w:pos="5040"/>
        </w:tabs>
        <w:rPr>
          <w:color w:val="000000" w:themeColor="text1"/>
          <w14:textFill>
            <w14:solidFill>
              <w14:schemeClr w14:val="tx1"/>
            </w14:solidFill>
          </w14:textFill>
        </w:rPr>
      </w:pPr>
      <w:r>
        <w:t xml:space="preserve">C、①②③  </w:t>
      </w:r>
      <w:r>
        <w:tab/>
      </w:r>
      <w:r>
        <w:t>D、①②④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索引词：管道工程、管廊工程——《非开挖顶管技术规程》D、B</w:t>
      </w:r>
      <w:r>
        <w:t>、J/T13-309-2019</w:t>
      </w:r>
    </w:p>
    <w:p>
      <w:pPr>
        <w:pStyle w:val="23"/>
        <w:tabs>
          <w:tab w:val="left" w:pos="5040"/>
        </w:tabs>
        <w:spacing w:before="312"/>
        <w:rPr>
          <w:color w:val="000000" w:themeColor="text1"/>
          <w14:textFill>
            <w14:solidFill>
              <w14:schemeClr w14:val="tx1"/>
            </w14:solidFill>
          </w14:textFill>
        </w:rPr>
      </w:pPr>
      <w:r>
        <w:rPr>
          <w:rFonts w:hint="eastAsia"/>
        </w:rPr>
        <w:t>六、《给水排水构筑物工程施工及验收规范》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给排水构筑物应采取降排水措施，正确的组合选项是（ ）。</w:t>
      </w:r>
    </w:p>
    <w:p>
      <w:pPr>
        <w:pStyle w:val="22"/>
        <w:widowControl w:val="0"/>
        <w:tabs>
          <w:tab w:val="left" w:pos="5040"/>
        </w:tabs>
        <w:rPr>
          <w:color w:val="000000" w:themeColor="text1"/>
          <w14:textFill>
            <w14:solidFill>
              <w14:schemeClr w14:val="tx1"/>
            </w14:solidFill>
          </w14:textFill>
        </w:rPr>
      </w:pPr>
      <w:r>
        <w:rPr>
          <w:rFonts w:hint="eastAsia"/>
        </w:rPr>
        <w:t>①受地表水、地下动水压力作用影响的地下结构工程</w:t>
      </w:r>
    </w:p>
    <w:p>
      <w:pPr>
        <w:pStyle w:val="22"/>
        <w:widowControl w:val="0"/>
        <w:tabs>
          <w:tab w:val="left" w:pos="5040"/>
        </w:tabs>
        <w:rPr>
          <w:color w:val="000000" w:themeColor="text1"/>
          <w14:textFill>
            <w14:solidFill>
              <w14:schemeClr w14:val="tx1"/>
            </w14:solidFill>
          </w14:textFill>
        </w:rPr>
      </w:pPr>
      <w:r>
        <w:rPr>
          <w:rFonts w:hint="eastAsia"/>
        </w:rPr>
        <w:t>②采用排水法下沉和封底的沉井工程</w:t>
      </w:r>
    </w:p>
    <w:p>
      <w:pPr>
        <w:pStyle w:val="22"/>
        <w:widowControl w:val="0"/>
        <w:tabs>
          <w:tab w:val="left" w:pos="5040"/>
        </w:tabs>
        <w:rPr>
          <w:color w:val="000000" w:themeColor="text1"/>
          <w14:textFill>
            <w14:solidFill>
              <w14:schemeClr w14:val="tx1"/>
            </w14:solidFill>
          </w14:textFill>
        </w:rPr>
      </w:pPr>
      <w:r>
        <w:rPr>
          <w:rFonts w:hint="eastAsia"/>
        </w:rPr>
        <w:t>③基坑底部存在承压含水层，且经验算基底开挖面至承压含水层顶板之间的土体重力不足以平衡承压水水头压力，需要减压降水的工程</w:t>
      </w:r>
    </w:p>
    <w:p>
      <w:pPr>
        <w:pStyle w:val="22"/>
        <w:widowControl w:val="0"/>
        <w:tabs>
          <w:tab w:val="left" w:pos="5040"/>
        </w:tabs>
        <w:rPr>
          <w:color w:val="000000" w:themeColor="text1"/>
          <w14:textFill>
            <w14:solidFill>
              <w14:schemeClr w14:val="tx1"/>
            </w14:solidFill>
          </w14:textFill>
        </w:rPr>
      </w:pPr>
      <w:r>
        <w:rPr>
          <w:rFonts w:hint="eastAsia"/>
        </w:rPr>
        <w:t>④基坑位于承压水层中，必须降低承压水水位的工程</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B、①③④</w:t>
      </w:r>
    </w:p>
    <w:p>
      <w:pPr>
        <w:pStyle w:val="22"/>
        <w:widowControl w:val="0"/>
        <w:tabs>
          <w:tab w:val="left" w:pos="5040"/>
        </w:tabs>
        <w:rPr>
          <w:color w:val="000000" w:themeColor="text1"/>
          <w14:textFill>
            <w14:solidFill>
              <w14:schemeClr w14:val="tx1"/>
            </w14:solidFill>
          </w14:textFill>
        </w:rPr>
      </w:pPr>
      <w:r>
        <w:t xml:space="preserve">C、①②④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给排水构筑物工程基坑开挖的顺序、方法应符合设计要求，并应遵循的原则有哪些，正确的组合选项是（ ）。</w:t>
      </w:r>
    </w:p>
    <w:p>
      <w:pPr>
        <w:pStyle w:val="22"/>
        <w:widowControl w:val="0"/>
        <w:tabs>
          <w:tab w:val="left" w:pos="5040"/>
        </w:tabs>
        <w:rPr>
          <w:color w:val="000000" w:themeColor="text1"/>
          <w14:textFill>
            <w14:solidFill>
              <w14:schemeClr w14:val="tx1"/>
            </w14:solidFill>
          </w14:textFill>
        </w:rPr>
      </w:pPr>
      <w:r>
        <w:rPr>
          <w:rFonts w:hint="eastAsia"/>
        </w:rPr>
        <w:t>①对称平衡   ②分层分段（块）   ③限时挖土   ④限时支撑</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C、①②③④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给排水构筑物垫层、基础、底板施工前应对哪些项目进行复验，正确的组合选项是（ ）。</w:t>
      </w:r>
    </w:p>
    <w:p>
      <w:pPr>
        <w:pStyle w:val="22"/>
        <w:widowControl w:val="0"/>
        <w:tabs>
          <w:tab w:val="left" w:pos="5040"/>
        </w:tabs>
        <w:rPr>
          <w:color w:val="000000" w:themeColor="text1"/>
          <w14:textFill>
            <w14:solidFill>
              <w14:schemeClr w14:val="tx1"/>
            </w14:solidFill>
          </w14:textFill>
        </w:rPr>
      </w:pPr>
      <w:r>
        <w:rPr>
          <w:rFonts w:hint="eastAsia"/>
        </w:rPr>
        <w:t>①基底标高及基坑几何尺寸、轴线位置</w:t>
      </w:r>
    </w:p>
    <w:p>
      <w:pPr>
        <w:pStyle w:val="22"/>
        <w:widowControl w:val="0"/>
        <w:tabs>
          <w:tab w:val="left" w:pos="5040"/>
        </w:tabs>
        <w:rPr>
          <w:color w:val="000000" w:themeColor="text1"/>
          <w14:textFill>
            <w14:solidFill>
              <w14:schemeClr w14:val="tx1"/>
            </w14:solidFill>
          </w14:textFill>
        </w:rPr>
      </w:pPr>
      <w:r>
        <w:rPr>
          <w:rFonts w:hint="eastAsia"/>
        </w:rPr>
        <w:t>②天然岩土地基及地基处理</w:t>
      </w:r>
    </w:p>
    <w:p>
      <w:pPr>
        <w:pStyle w:val="22"/>
        <w:widowControl w:val="0"/>
        <w:tabs>
          <w:tab w:val="left" w:pos="5040"/>
        </w:tabs>
        <w:rPr>
          <w:color w:val="000000" w:themeColor="text1"/>
          <w14:textFill>
            <w14:solidFill>
              <w14:schemeClr w14:val="tx1"/>
            </w14:solidFill>
          </w14:textFill>
        </w:rPr>
      </w:pPr>
      <w:r>
        <w:rPr>
          <w:rFonts w:hint="eastAsia"/>
        </w:rPr>
        <w:t>③复合地基、桩基工程</w:t>
      </w:r>
    </w:p>
    <w:p>
      <w:pPr>
        <w:pStyle w:val="22"/>
        <w:widowControl w:val="0"/>
        <w:tabs>
          <w:tab w:val="left" w:pos="5040"/>
        </w:tabs>
        <w:rPr>
          <w:color w:val="000000" w:themeColor="text1"/>
          <w14:textFill>
            <w14:solidFill>
              <w14:schemeClr w14:val="tx1"/>
            </w14:solidFill>
          </w14:textFill>
        </w:rPr>
      </w:pPr>
      <w:r>
        <w:rPr>
          <w:rFonts w:hint="eastAsia"/>
        </w:rPr>
        <w:t>④降排水系统</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C、②③④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给排水构筑物工程围堰质量验收主控项目应符合哪些规定，正确的组合选项是（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①围堰结构形式和围堰高度、堰底宽度、堰顶宽度以及悬臂桩式围堰板桩入土深度符合设计要求</w:t>
      </w:r>
    </w:p>
    <w:p>
      <w:pPr>
        <w:pStyle w:val="22"/>
        <w:widowControl w:val="0"/>
        <w:tabs>
          <w:tab w:val="left" w:pos="5040"/>
        </w:tabs>
        <w:rPr>
          <w:color w:val="000000" w:themeColor="text1"/>
          <w14:textFill>
            <w14:solidFill>
              <w14:schemeClr w14:val="tx1"/>
            </w14:solidFill>
          </w14:textFill>
        </w:rPr>
      </w:pPr>
      <w:r>
        <w:rPr>
          <w:rFonts w:hint="eastAsia"/>
        </w:rPr>
        <w:t>②悬臂桩式围堰板桩入土深度符合设计要求</w:t>
      </w:r>
    </w:p>
    <w:p>
      <w:pPr>
        <w:pStyle w:val="22"/>
        <w:widowControl w:val="0"/>
        <w:tabs>
          <w:tab w:val="left" w:pos="5040"/>
        </w:tabs>
        <w:rPr>
          <w:color w:val="000000" w:themeColor="text1"/>
          <w14:textFill>
            <w14:solidFill>
              <w14:schemeClr w14:val="tx1"/>
            </w14:solidFill>
          </w14:textFill>
        </w:rPr>
      </w:pPr>
      <w:r>
        <w:rPr>
          <w:rFonts w:hint="eastAsia"/>
        </w:rPr>
        <w:t>③堰体稳固，变位、沉降在限定值内</w:t>
      </w:r>
    </w:p>
    <w:p>
      <w:pPr>
        <w:pStyle w:val="22"/>
        <w:widowControl w:val="0"/>
        <w:tabs>
          <w:tab w:val="left" w:pos="5040"/>
        </w:tabs>
        <w:rPr>
          <w:color w:val="000000" w:themeColor="text1"/>
          <w14:textFill>
            <w14:solidFill>
              <w14:schemeClr w14:val="tx1"/>
            </w14:solidFill>
          </w14:textFill>
        </w:rPr>
      </w:pPr>
      <w:r>
        <w:rPr>
          <w:rFonts w:hint="eastAsia"/>
        </w:rPr>
        <w:t>④无开裂、塌方、滑坡现象，背水面有线流</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B、①③④</w:t>
      </w:r>
    </w:p>
    <w:p>
      <w:pPr>
        <w:pStyle w:val="22"/>
        <w:widowControl w:val="0"/>
        <w:tabs>
          <w:tab w:val="left" w:pos="5040"/>
        </w:tabs>
        <w:rPr>
          <w:color w:val="000000" w:themeColor="text1"/>
          <w14:textFill>
            <w14:solidFill>
              <w14:schemeClr w14:val="tx1"/>
            </w14:solidFill>
          </w14:textFill>
        </w:rPr>
      </w:pPr>
      <w:r>
        <w:t xml:space="preserve">C、①②③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给排水构筑物工程抗浮锚杆质量验收主控项目应符合哪些规定，正确的组合选项是（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①钢杆件（钢筋、钢绞线等）以及焊接材料、锚头、压浆材料等的材质、规格应符合设计要求</w:t>
      </w:r>
    </w:p>
    <w:p>
      <w:pPr>
        <w:pStyle w:val="22"/>
        <w:widowControl w:val="0"/>
        <w:tabs>
          <w:tab w:val="left" w:pos="5040"/>
        </w:tabs>
        <w:rPr>
          <w:color w:val="000000" w:themeColor="text1"/>
          <w14:textFill>
            <w14:solidFill>
              <w14:schemeClr w14:val="tx1"/>
            </w14:solidFill>
          </w14:textFill>
        </w:rPr>
      </w:pPr>
      <w:r>
        <w:rPr>
          <w:rFonts w:hint="eastAsia"/>
        </w:rPr>
        <w:t>②锚杆的结构、数量应符合设计要求</w:t>
      </w:r>
    </w:p>
    <w:p>
      <w:pPr>
        <w:pStyle w:val="22"/>
        <w:widowControl w:val="0"/>
        <w:tabs>
          <w:tab w:val="left" w:pos="5040"/>
        </w:tabs>
        <w:rPr>
          <w:color w:val="000000" w:themeColor="text1"/>
          <w14:textFill>
            <w14:solidFill>
              <w14:schemeClr w14:val="tx1"/>
            </w14:solidFill>
          </w14:textFill>
        </w:rPr>
      </w:pPr>
      <w:r>
        <w:rPr>
          <w:rFonts w:hint="eastAsia"/>
        </w:rPr>
        <w:t>③锚杆的深度应符合设计要求</w:t>
      </w:r>
    </w:p>
    <w:p>
      <w:pPr>
        <w:pStyle w:val="22"/>
        <w:widowControl w:val="0"/>
        <w:tabs>
          <w:tab w:val="left" w:pos="5040"/>
        </w:tabs>
        <w:rPr>
          <w:color w:val="000000" w:themeColor="text1"/>
          <w14:textFill>
            <w14:solidFill>
              <w14:schemeClr w14:val="tx1"/>
            </w14:solidFill>
          </w14:textFill>
        </w:rPr>
      </w:pPr>
      <w:r>
        <w:rPr>
          <w:rFonts w:hint="eastAsia"/>
        </w:rPr>
        <w:t>④锚杆抗拔能力、压浆强度等应符合设计要求</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给排水构筑物预制取水头部沉放的主控项目有哪些，正确的组合选项是（ ）。</w:t>
      </w:r>
    </w:p>
    <w:p>
      <w:pPr>
        <w:pStyle w:val="22"/>
        <w:widowControl w:val="0"/>
        <w:tabs>
          <w:tab w:val="left" w:pos="5040"/>
        </w:tabs>
        <w:rPr>
          <w:color w:val="000000" w:themeColor="text1"/>
          <w14:textFill>
            <w14:solidFill>
              <w14:schemeClr w14:val="tx1"/>
            </w14:solidFill>
          </w14:textFill>
        </w:rPr>
      </w:pPr>
      <w:r>
        <w:rPr>
          <w:rFonts w:hint="eastAsia"/>
        </w:rPr>
        <w:t>①沉放安装中所用的原材料、配件等的等级、规格、性能应符合国家有关标准规定和设计要求</w:t>
      </w:r>
    </w:p>
    <w:p>
      <w:pPr>
        <w:pStyle w:val="22"/>
        <w:widowControl w:val="0"/>
        <w:tabs>
          <w:tab w:val="left" w:pos="5040"/>
        </w:tabs>
        <w:rPr>
          <w:color w:val="000000" w:themeColor="text1"/>
          <w14:textFill>
            <w14:solidFill>
              <w14:schemeClr w14:val="tx1"/>
            </w14:solidFill>
          </w14:textFill>
        </w:rPr>
      </w:pPr>
      <w:r>
        <w:rPr>
          <w:rFonts w:hint="eastAsia"/>
        </w:rPr>
        <w:t>②取水头部的沉放位置、高度以及预制构件之间的连接方式等符合设计要求</w:t>
      </w:r>
    </w:p>
    <w:p>
      <w:pPr>
        <w:pStyle w:val="22"/>
        <w:widowControl w:val="0"/>
        <w:tabs>
          <w:tab w:val="left" w:pos="5040"/>
        </w:tabs>
        <w:rPr>
          <w:color w:val="000000" w:themeColor="text1"/>
          <w14:textFill>
            <w14:solidFill>
              <w14:schemeClr w14:val="tx1"/>
            </w14:solidFill>
          </w14:textFill>
        </w:rPr>
      </w:pPr>
      <w:r>
        <w:rPr>
          <w:rFonts w:hint="eastAsia"/>
        </w:rPr>
        <w:t>③拼装位置准确、连接稳固</w:t>
      </w:r>
    </w:p>
    <w:p>
      <w:pPr>
        <w:pStyle w:val="22"/>
        <w:widowControl w:val="0"/>
        <w:tabs>
          <w:tab w:val="left" w:pos="5040"/>
        </w:tabs>
        <w:rPr>
          <w:color w:val="000000" w:themeColor="text1"/>
          <w14:textFill>
            <w14:solidFill>
              <w14:schemeClr w14:val="tx1"/>
            </w14:solidFill>
          </w14:textFill>
        </w:rPr>
      </w:pPr>
      <w:r>
        <w:rPr>
          <w:rFonts w:hint="eastAsia"/>
        </w:rPr>
        <w:t>④进水孔、进水管口的中心位置符合设计要求；结构无变形、裂缝、歪斜</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B、①②③</w:t>
      </w:r>
    </w:p>
    <w:p>
      <w:pPr>
        <w:pStyle w:val="22"/>
        <w:widowControl w:val="0"/>
        <w:tabs>
          <w:tab w:val="left" w:pos="5040"/>
        </w:tabs>
        <w:rPr>
          <w:color w:val="000000" w:themeColor="text1"/>
          <w14:textFill>
            <w14:solidFill>
              <w14:schemeClr w14:val="tx1"/>
            </w14:solidFill>
          </w14:textFill>
        </w:rPr>
      </w:pPr>
      <w:r>
        <w:t xml:space="preserve">C、①③④ </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给排水构筑物应进行相关的试验，水处理构筑物施工完毕必须进行(  )，消化池(  )合格后，还应进行(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满水试验</w:t>
      </w:r>
      <w:r>
        <w:rPr>
          <w:rFonts w:hint="eastAsia"/>
        </w:rPr>
        <w:t>，</w:t>
      </w:r>
      <w:r>
        <w:t>满水试验</w:t>
      </w:r>
      <w:r>
        <w:rPr>
          <w:rFonts w:hint="eastAsia"/>
        </w:rPr>
        <w:t>，</w:t>
      </w:r>
      <w:r>
        <w:t>气密性试验</w:t>
      </w:r>
    </w:p>
    <w:p>
      <w:pPr>
        <w:pStyle w:val="22"/>
        <w:widowControl w:val="0"/>
        <w:tabs>
          <w:tab w:val="left" w:pos="5040"/>
        </w:tabs>
        <w:rPr>
          <w:color w:val="000000" w:themeColor="text1"/>
          <w14:textFill>
            <w14:solidFill>
              <w14:schemeClr w14:val="tx1"/>
            </w14:solidFill>
          </w14:textFill>
        </w:rPr>
      </w:pPr>
      <w:r>
        <w:t>B、气密性试验</w:t>
      </w:r>
      <w:r>
        <w:rPr>
          <w:rFonts w:hint="eastAsia"/>
        </w:rPr>
        <w:t>，</w:t>
      </w:r>
      <w:r>
        <w:t>气密性试验</w:t>
      </w:r>
      <w:r>
        <w:rPr>
          <w:rFonts w:hint="eastAsia"/>
        </w:rPr>
        <w:t>，</w:t>
      </w:r>
      <w:r>
        <w:t>满水试验</w:t>
      </w:r>
    </w:p>
    <w:p>
      <w:pPr>
        <w:pStyle w:val="22"/>
        <w:widowControl w:val="0"/>
        <w:tabs>
          <w:tab w:val="left" w:pos="5040"/>
        </w:tabs>
        <w:rPr>
          <w:color w:val="000000" w:themeColor="text1"/>
          <w14:textFill>
            <w14:solidFill>
              <w14:schemeClr w14:val="tx1"/>
            </w14:solidFill>
          </w14:textFill>
        </w:rPr>
      </w:pPr>
      <w:r>
        <w:t>C、气密性试验</w:t>
      </w:r>
      <w:r>
        <w:rPr>
          <w:rFonts w:hint="eastAsia"/>
        </w:rPr>
        <w:t>，</w:t>
      </w:r>
      <w:r>
        <w:t>满水试验</w:t>
      </w:r>
      <w:r>
        <w:rPr>
          <w:rFonts w:hint="eastAsia"/>
        </w:rPr>
        <w:t>，</w:t>
      </w:r>
      <w:r>
        <w:t>气密性试验</w:t>
      </w:r>
    </w:p>
    <w:p>
      <w:pPr>
        <w:pStyle w:val="22"/>
        <w:widowControl w:val="0"/>
        <w:tabs>
          <w:tab w:val="left" w:pos="5040"/>
        </w:tabs>
        <w:rPr>
          <w:color w:val="000000" w:themeColor="text1"/>
          <w14:textFill>
            <w14:solidFill>
              <w14:schemeClr w14:val="tx1"/>
            </w14:solidFill>
          </w14:textFill>
        </w:rPr>
      </w:pPr>
      <w:r>
        <w:t>D、满水试验</w:t>
      </w:r>
      <w:r>
        <w:rPr>
          <w:rFonts w:hint="eastAsia"/>
        </w:rPr>
        <w:t>，</w:t>
      </w:r>
      <w:r>
        <w:t>气密性试验</w:t>
      </w:r>
      <w:r>
        <w:rPr>
          <w:rFonts w:hint="eastAsia"/>
        </w:rPr>
        <w:t>，</w:t>
      </w:r>
      <w:r>
        <w:t>满水试验</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给排水构筑物池壁的施工缝设置应符合设计要求,构筑物处地下水位或设计运行水位高于底板顶面（ ）时，施工缝处宜设置高度不小于200mm、厚度不小于（  ）的止水钢板。</w:t>
      </w:r>
    </w:p>
    <w:p>
      <w:pPr>
        <w:pStyle w:val="22"/>
        <w:widowControl w:val="0"/>
        <w:tabs>
          <w:tab w:val="left" w:pos="5040"/>
        </w:tabs>
      </w:pPr>
      <w:r>
        <w:rPr>
          <w:color w:val="000000" w:themeColor="text1"/>
          <w14:textFill>
            <w14:solidFill>
              <w14:schemeClr w14:val="tx1"/>
            </w14:solidFill>
          </w14:textFill>
        </w:rPr>
        <w:t>A、</w:t>
      </w:r>
      <w:r>
        <w:t>5m</w:t>
      </w:r>
      <w:r>
        <w:rPr>
          <w:rFonts w:hint="eastAsia"/>
        </w:rPr>
        <w:t>，</w:t>
      </w:r>
      <w:r>
        <w:t xml:space="preserve">2mm      </w:t>
      </w:r>
      <w:r>
        <w:tab/>
      </w:r>
      <w:r>
        <w:t>B、8m</w:t>
      </w:r>
      <w:r>
        <w:rPr>
          <w:rFonts w:hint="eastAsia"/>
        </w:rPr>
        <w:t>，</w:t>
      </w:r>
      <w:r>
        <w:t>2mm</w:t>
      </w:r>
    </w:p>
    <w:p>
      <w:pPr>
        <w:pStyle w:val="22"/>
        <w:widowControl w:val="0"/>
        <w:tabs>
          <w:tab w:val="left" w:pos="5040"/>
        </w:tabs>
        <w:rPr>
          <w:color w:val="000000" w:themeColor="text1"/>
          <w14:textFill>
            <w14:solidFill>
              <w14:schemeClr w14:val="tx1"/>
            </w14:solidFill>
          </w14:textFill>
        </w:rPr>
      </w:pPr>
      <w:r>
        <w:t>C、5m</w:t>
      </w:r>
      <w:r>
        <w:rPr>
          <w:rFonts w:hint="eastAsia"/>
        </w:rPr>
        <w:t>，</w:t>
      </w:r>
      <w:r>
        <w:t xml:space="preserve">3mm      </w:t>
      </w:r>
      <w:r>
        <w:tab/>
      </w:r>
      <w:r>
        <w:t>D、8m</w:t>
      </w:r>
      <w:r>
        <w:rPr>
          <w:rFonts w:hint="eastAsia"/>
        </w:rPr>
        <w:t>，</w:t>
      </w:r>
      <w:r>
        <w:t>3mm</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给排水构筑物工程构件运输及吊装时的混凝土强度应符合设计要求，当设计无要求时，不应低于设计强度的(  )％。</w:t>
      </w:r>
    </w:p>
    <w:p>
      <w:pPr>
        <w:pStyle w:val="22"/>
        <w:widowControl w:val="0"/>
        <w:tabs>
          <w:tab w:val="left" w:pos="5040"/>
        </w:tabs>
      </w:pPr>
      <w:r>
        <w:rPr>
          <w:color w:val="000000" w:themeColor="text1"/>
          <w14:textFill>
            <w14:solidFill>
              <w14:schemeClr w14:val="tx1"/>
            </w14:solidFill>
          </w14:textFill>
        </w:rPr>
        <w:t>A、</w:t>
      </w:r>
      <w:r>
        <w:t xml:space="preserve">100      </w:t>
      </w:r>
      <w:r>
        <w:tab/>
      </w:r>
      <w:r>
        <w:t>B、50</w:t>
      </w:r>
    </w:p>
    <w:p>
      <w:pPr>
        <w:pStyle w:val="22"/>
        <w:widowControl w:val="0"/>
        <w:tabs>
          <w:tab w:val="left" w:pos="5040"/>
        </w:tabs>
        <w:rPr>
          <w:color w:val="000000" w:themeColor="text1"/>
          <w14:textFill>
            <w14:solidFill>
              <w14:schemeClr w14:val="tx1"/>
            </w14:solidFill>
          </w14:textFill>
        </w:rPr>
      </w:pPr>
      <w:r>
        <w:t xml:space="preserve">C、75       </w:t>
      </w:r>
      <w:r>
        <w:tab/>
      </w:r>
      <w:r>
        <w:t>D、80</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给排水构筑物工程中，沉井排水下沉施工应符合相关规定，正确的组合选项是（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①应采取措施，确保下沉和降低地下水过程中不危及周围建（构）筑物、道路或地下管线</w:t>
      </w:r>
    </w:p>
    <w:p>
      <w:pPr>
        <w:pStyle w:val="22"/>
        <w:widowControl w:val="0"/>
        <w:tabs>
          <w:tab w:val="left" w:pos="5040"/>
        </w:tabs>
        <w:rPr>
          <w:color w:val="000000" w:themeColor="text1"/>
          <w14:textFill>
            <w14:solidFill>
              <w14:schemeClr w14:val="tx1"/>
            </w14:solidFill>
          </w14:textFill>
        </w:rPr>
      </w:pPr>
      <w:r>
        <w:rPr>
          <w:rFonts w:hint="eastAsia"/>
        </w:rPr>
        <w:t>②并保证下沉过程和终沉时的坑底稳定</w:t>
      </w:r>
    </w:p>
    <w:p>
      <w:pPr>
        <w:pStyle w:val="22"/>
        <w:widowControl w:val="0"/>
        <w:tabs>
          <w:tab w:val="left" w:pos="5040"/>
        </w:tabs>
        <w:rPr>
          <w:color w:val="000000" w:themeColor="text1"/>
          <w14:textFill>
            <w14:solidFill>
              <w14:schemeClr w14:val="tx1"/>
            </w14:solidFill>
          </w14:textFill>
        </w:rPr>
      </w:pPr>
      <w:r>
        <w:rPr>
          <w:rFonts w:hint="eastAsia"/>
        </w:rPr>
        <w:t>③下沉过程中应进行连续排水，保证沉井范围内地层水疏干</w:t>
      </w:r>
    </w:p>
    <w:p>
      <w:pPr>
        <w:pStyle w:val="22"/>
        <w:widowControl w:val="0"/>
        <w:tabs>
          <w:tab w:val="left" w:pos="5040"/>
        </w:tabs>
        <w:rPr>
          <w:color w:val="000000" w:themeColor="text1"/>
          <w14:textFill>
            <w14:solidFill>
              <w14:schemeClr w14:val="tx1"/>
            </w14:solidFill>
          </w14:textFill>
        </w:rPr>
      </w:pPr>
      <w:r>
        <w:rPr>
          <w:rFonts w:hint="eastAsia"/>
        </w:rPr>
        <w:t>④挖土应分层、均匀、对称进行；对于有底梁或支撑梁的沉井，其相邻格仓高差不宜超过</w:t>
      </w:r>
      <w:r>
        <w:t>1.0m</w:t>
      </w:r>
    </w:p>
    <w:p>
      <w:pPr>
        <w:pStyle w:val="22"/>
        <w:widowControl w:val="0"/>
        <w:tabs>
          <w:tab w:val="left" w:pos="5040"/>
        </w:tabs>
      </w:pPr>
      <w:r>
        <w:rPr>
          <w:color w:val="000000" w:themeColor="text1"/>
          <w14:textFill>
            <w14:solidFill>
              <w14:schemeClr w14:val="tx1"/>
            </w14:solidFill>
          </w14:textFill>
        </w:rPr>
        <w:t>A、</w:t>
      </w:r>
      <w:r>
        <w:t xml:space="preserve">①②④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给排水构筑物工程中，沉井下沉及封底主控项目有哪些,正确的组合选项是（  ）。</w:t>
      </w:r>
    </w:p>
    <w:p>
      <w:pPr>
        <w:pStyle w:val="22"/>
        <w:widowControl w:val="0"/>
        <w:tabs>
          <w:tab w:val="left" w:pos="5040"/>
        </w:tabs>
        <w:rPr>
          <w:color w:val="000000" w:themeColor="text1"/>
          <w14:textFill>
            <w14:solidFill>
              <w14:schemeClr w14:val="tx1"/>
            </w14:solidFill>
          </w14:textFill>
        </w:rPr>
      </w:pPr>
      <w:r>
        <w:rPr>
          <w:rFonts w:hint="eastAsia"/>
        </w:rPr>
        <w:t>①封底所用工程材料应符合国家有关标准规定和设计要求</w:t>
      </w:r>
    </w:p>
    <w:p>
      <w:pPr>
        <w:pStyle w:val="22"/>
        <w:widowControl w:val="0"/>
        <w:tabs>
          <w:tab w:val="left" w:pos="5040"/>
        </w:tabs>
        <w:rPr>
          <w:color w:val="000000" w:themeColor="text1"/>
          <w14:textFill>
            <w14:solidFill>
              <w14:schemeClr w14:val="tx1"/>
            </w14:solidFill>
          </w14:textFill>
        </w:rPr>
      </w:pPr>
      <w:r>
        <w:rPr>
          <w:rFonts w:hint="eastAsia"/>
        </w:rPr>
        <w:t>②封底混凝土强度以及抗渗、抗冻性能应符合设计要求</w:t>
      </w:r>
    </w:p>
    <w:p>
      <w:pPr>
        <w:pStyle w:val="22"/>
        <w:widowControl w:val="0"/>
        <w:tabs>
          <w:tab w:val="left" w:pos="5040"/>
        </w:tabs>
        <w:rPr>
          <w:color w:val="000000" w:themeColor="text1"/>
          <w14:textFill>
            <w14:solidFill>
              <w14:schemeClr w14:val="tx1"/>
            </w14:solidFill>
          </w14:textFill>
        </w:rPr>
      </w:pPr>
      <w:r>
        <w:rPr>
          <w:rFonts w:hint="eastAsia"/>
        </w:rPr>
        <w:t>③封底前坑底标高应符合设计要求；封底后混土底板厚度不得小于设计要求</w:t>
      </w:r>
    </w:p>
    <w:p>
      <w:pPr>
        <w:pStyle w:val="22"/>
        <w:widowControl w:val="0"/>
        <w:tabs>
          <w:tab w:val="left" w:pos="5040"/>
        </w:tabs>
        <w:rPr>
          <w:color w:val="000000" w:themeColor="text1"/>
          <w14:textFill>
            <w14:solidFill>
              <w14:schemeClr w14:val="tx1"/>
            </w14:solidFill>
          </w14:textFill>
        </w:rPr>
      </w:pPr>
      <w:r>
        <w:rPr>
          <w:rFonts w:hint="eastAsia"/>
        </w:rPr>
        <w:t>④沉井结构无线流现象，底板有局部渗水现象</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施工完毕的贮水调蓄构筑物必须进行（  ）试验。</w:t>
      </w:r>
    </w:p>
    <w:p>
      <w:pPr>
        <w:pStyle w:val="22"/>
        <w:widowControl w:val="0"/>
        <w:tabs>
          <w:tab w:val="left" w:pos="5040"/>
        </w:tabs>
      </w:pPr>
      <w:r>
        <w:rPr>
          <w:color w:val="000000" w:themeColor="text1"/>
          <w14:textFill>
            <w14:solidFill>
              <w14:schemeClr w14:val="tx1"/>
            </w14:solidFill>
          </w14:textFill>
        </w:rPr>
        <w:t>A、</w:t>
      </w:r>
      <w:r>
        <w:t xml:space="preserve">满水试验     </w:t>
      </w:r>
      <w:r>
        <w:tab/>
      </w:r>
      <w:r>
        <w:t>B、气密性试验</w:t>
      </w:r>
    </w:p>
    <w:p>
      <w:pPr>
        <w:pStyle w:val="22"/>
        <w:widowControl w:val="0"/>
        <w:tabs>
          <w:tab w:val="left" w:pos="5040"/>
        </w:tabs>
        <w:rPr>
          <w:color w:val="000000" w:themeColor="text1"/>
          <w14:textFill>
            <w14:solidFill>
              <w14:schemeClr w14:val="tx1"/>
            </w14:solidFill>
          </w14:textFill>
        </w:rPr>
      </w:pPr>
      <w:r>
        <w:t xml:space="preserve">C、灌水试验   </w:t>
      </w:r>
      <w:r>
        <w:tab/>
      </w:r>
      <w:r>
        <w:t>D、水压试验</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给排水构筑物工程中，水柜的保温层施工应符合相关规定，正确的组合选项是（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①应在水柜的满水试验合格后进行喷涂</w:t>
      </w:r>
    </w:p>
    <w:p>
      <w:pPr>
        <w:pStyle w:val="22"/>
        <w:widowControl w:val="0"/>
        <w:tabs>
          <w:tab w:val="left" w:pos="5040"/>
        </w:tabs>
        <w:rPr>
          <w:color w:val="000000" w:themeColor="text1"/>
          <w14:textFill>
            <w14:solidFill>
              <w14:schemeClr w14:val="tx1"/>
            </w14:solidFill>
          </w14:textFill>
        </w:rPr>
      </w:pPr>
      <w:r>
        <w:rPr>
          <w:rFonts w:hint="eastAsia"/>
        </w:rPr>
        <w:t>②应在水柜的满水试验合格后进行安装</w:t>
      </w:r>
    </w:p>
    <w:p>
      <w:pPr>
        <w:pStyle w:val="22"/>
        <w:widowControl w:val="0"/>
        <w:tabs>
          <w:tab w:val="left" w:pos="5040"/>
        </w:tabs>
        <w:rPr>
          <w:color w:val="000000" w:themeColor="text1"/>
          <w14:textFill>
            <w14:solidFill>
              <w14:schemeClr w14:val="tx1"/>
            </w14:solidFill>
          </w14:textFill>
        </w:rPr>
      </w:pPr>
      <w:r>
        <w:rPr>
          <w:rFonts w:hint="eastAsia"/>
        </w:rPr>
        <w:t>③采用装配式保温层时，保温罩上的固定装置应与水柜上预埋件位置一致</w:t>
      </w:r>
    </w:p>
    <w:p>
      <w:pPr>
        <w:pStyle w:val="22"/>
        <w:widowControl w:val="0"/>
        <w:tabs>
          <w:tab w:val="left" w:pos="5040"/>
        </w:tabs>
        <w:rPr>
          <w:color w:val="000000" w:themeColor="text1"/>
          <w14:textFill>
            <w14:solidFill>
              <w14:schemeClr w14:val="tx1"/>
            </w14:solidFill>
          </w14:textFill>
        </w:rPr>
      </w:pPr>
      <w:r>
        <w:rPr>
          <w:rFonts w:hint="eastAsia"/>
        </w:rPr>
        <w:t>④采用空气层保温时，保温罩接缝处的水泥砂浆必须填塞密实</w:t>
      </w:r>
    </w:p>
    <w:p>
      <w:pPr>
        <w:pStyle w:val="22"/>
        <w:widowControl w:val="0"/>
        <w:tabs>
          <w:tab w:val="left" w:pos="5040"/>
        </w:tabs>
      </w:pPr>
      <w:r>
        <w:rPr>
          <w:color w:val="000000" w:themeColor="text1"/>
          <w14:textFill>
            <w14:solidFill>
              <w14:schemeClr w14:val="tx1"/>
            </w14:solidFill>
          </w14:textFill>
        </w:rPr>
        <w:t>A、</w:t>
      </w:r>
      <w:r>
        <w:t xml:space="preserve">①②③④   </w:t>
      </w:r>
      <w:r>
        <w:tab/>
      </w:r>
      <w:r>
        <w:t>B、①②④</w:t>
      </w:r>
    </w:p>
    <w:p>
      <w:pPr>
        <w:pStyle w:val="22"/>
        <w:widowControl w:val="0"/>
        <w:tabs>
          <w:tab w:val="left" w:pos="5040"/>
        </w:tabs>
        <w:rPr>
          <w:color w:val="000000" w:themeColor="text1"/>
          <w14:textFill>
            <w14:solidFill>
              <w14:schemeClr w14:val="tx1"/>
            </w14:solidFill>
          </w14:textFill>
        </w:rPr>
      </w:pPr>
      <w:r>
        <w:t xml:space="preserve">C、①③  </w:t>
      </w:r>
      <w:r>
        <w:tab/>
      </w:r>
      <w:r>
        <w:t>D、①②③</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w:t>
      </w:r>
      <w:r>
        <w:t xml:space="preserve">  规范》GB、50141-2008</w:t>
      </w:r>
    </w:p>
    <w:p>
      <w:pPr>
        <w:pStyle w:val="27"/>
        <w:widowControl w:val="0"/>
        <w:ind w:left="0" w:firstLine="560" w:firstLineChars="200"/>
        <w:rPr>
          <w:color w:val="000000" w:themeColor="text1"/>
          <w14:textFill>
            <w14:solidFill>
              <w14:schemeClr w14:val="tx1"/>
            </w14:solidFill>
          </w14:textFill>
        </w:rPr>
      </w:pPr>
      <w:r>
        <w:t>水处理、调蓄构筑物施工完毕后，功能性试验需符合哪些条件,正确的选项组合是（ ）。</w:t>
      </w:r>
    </w:p>
    <w:p>
      <w:pPr>
        <w:pStyle w:val="22"/>
        <w:widowControl w:val="0"/>
        <w:tabs>
          <w:tab w:val="left" w:pos="5040"/>
        </w:tabs>
        <w:rPr>
          <w:color w:val="000000" w:themeColor="text1"/>
          <w14:textFill>
            <w14:solidFill>
              <w14:schemeClr w14:val="tx1"/>
            </w14:solidFill>
          </w14:textFill>
        </w:rPr>
      </w:pPr>
      <w:r>
        <w:rPr>
          <w:rFonts w:hint="eastAsia"/>
        </w:rPr>
        <w:t>①池内清理洁净，水池内外壁的缺陷尚未修补</w:t>
      </w:r>
    </w:p>
    <w:p>
      <w:pPr>
        <w:pStyle w:val="22"/>
        <w:widowControl w:val="0"/>
        <w:tabs>
          <w:tab w:val="left" w:pos="5040"/>
        </w:tabs>
        <w:rPr>
          <w:color w:val="000000" w:themeColor="text1"/>
          <w14:textFill>
            <w14:solidFill>
              <w14:schemeClr w14:val="tx1"/>
            </w14:solidFill>
          </w14:textFill>
        </w:rPr>
      </w:pPr>
      <w:r>
        <w:rPr>
          <w:rFonts w:hint="eastAsia"/>
        </w:rPr>
        <w:t>②设计预留孔洞、预埋管口及进出水口等已做临时封堵，且经验算能安全承受试验压力；池体抗浮稳定性满足设计要求</w:t>
      </w:r>
    </w:p>
    <w:p>
      <w:pPr>
        <w:pStyle w:val="22"/>
        <w:widowControl w:val="0"/>
        <w:tabs>
          <w:tab w:val="left" w:pos="5040"/>
        </w:tabs>
        <w:rPr>
          <w:color w:val="000000" w:themeColor="text1"/>
          <w14:textFill>
            <w14:solidFill>
              <w14:schemeClr w14:val="tx1"/>
            </w14:solidFill>
          </w14:textFill>
        </w:rPr>
      </w:pPr>
      <w:r>
        <w:rPr>
          <w:rFonts w:hint="eastAsia"/>
        </w:rPr>
        <w:t>③试验用充水、亢气和排水系统已准备就绪，经检查充水、充气及排水闸门不得渗漏</w:t>
      </w:r>
    </w:p>
    <w:p>
      <w:pPr>
        <w:pStyle w:val="22"/>
        <w:widowControl w:val="0"/>
        <w:tabs>
          <w:tab w:val="left" w:pos="5040"/>
        </w:tabs>
        <w:rPr>
          <w:color w:val="000000" w:themeColor="text1"/>
          <w14:textFill>
            <w14:solidFill>
              <w14:schemeClr w14:val="tx1"/>
            </w14:solidFill>
          </w14:textFill>
        </w:rPr>
      </w:pPr>
      <w:r>
        <w:rPr>
          <w:rFonts w:hint="eastAsia"/>
        </w:rPr>
        <w:t>④各项保证试验安全的措施已满足要求</w:t>
      </w:r>
    </w:p>
    <w:p>
      <w:pPr>
        <w:pStyle w:val="22"/>
        <w:widowControl w:val="0"/>
        <w:tabs>
          <w:tab w:val="left" w:pos="5040"/>
        </w:tabs>
      </w:pPr>
      <w:r>
        <w:rPr>
          <w:color w:val="000000" w:themeColor="text1"/>
          <w14:textFill>
            <w14:solidFill>
              <w14:schemeClr w14:val="tx1"/>
            </w14:solidFill>
          </w14:textFill>
        </w:rPr>
        <w:t>A、</w:t>
      </w:r>
      <w:r>
        <w:t xml:space="preserve">①②③  </w:t>
      </w:r>
      <w:r>
        <w:tab/>
      </w:r>
      <w:r>
        <w:t xml:space="preserve">B、①②③④ </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答案：D</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给排水构筑物工程满水试验的准备应符合相应规定，正确的组合选项是（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①选定洁净、充足的水源；注水和放水系统设施及安全措施准备完毕</w:t>
      </w:r>
    </w:p>
    <w:p>
      <w:pPr>
        <w:pStyle w:val="22"/>
        <w:widowControl w:val="0"/>
        <w:tabs>
          <w:tab w:val="left" w:pos="5040"/>
        </w:tabs>
        <w:rPr>
          <w:color w:val="000000" w:themeColor="text1"/>
          <w14:textFill>
            <w14:solidFill>
              <w14:schemeClr w14:val="tx1"/>
            </w14:solidFill>
          </w14:textFill>
        </w:rPr>
      </w:pPr>
      <w:r>
        <w:rPr>
          <w:rFonts w:hint="eastAsia"/>
        </w:rPr>
        <w:t>②有盖池体顶部的通气孔、人孔盖已安装完毕，必要的防护设施和照明等标志已配备齐全</w:t>
      </w:r>
    </w:p>
    <w:p>
      <w:pPr>
        <w:pStyle w:val="22"/>
        <w:widowControl w:val="0"/>
        <w:tabs>
          <w:tab w:val="left" w:pos="5040"/>
        </w:tabs>
        <w:rPr>
          <w:color w:val="000000" w:themeColor="text1"/>
          <w14:textFill>
            <w14:solidFill>
              <w14:schemeClr w14:val="tx1"/>
            </w14:solidFill>
          </w14:textFill>
        </w:rPr>
      </w:pPr>
      <w:r>
        <w:rPr>
          <w:rFonts w:hint="eastAsia"/>
        </w:rPr>
        <w:t>③安装水位观测标尺，标定水位测针</w:t>
      </w:r>
    </w:p>
    <w:p>
      <w:pPr>
        <w:pStyle w:val="22"/>
        <w:widowControl w:val="0"/>
        <w:tabs>
          <w:tab w:val="left" w:pos="5040"/>
        </w:tabs>
        <w:rPr>
          <w:color w:val="000000" w:themeColor="text1"/>
          <w14:textFill>
            <w14:solidFill>
              <w14:schemeClr w14:val="tx1"/>
            </w14:solidFill>
          </w14:textFill>
        </w:rPr>
      </w:pPr>
      <w:r>
        <w:rPr>
          <w:rFonts w:hint="eastAsia"/>
        </w:rPr>
        <w:t>④现场测定蒸发量的设备选用透水材料制成，试验时固定在水池中</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给排水构筑物工程水位观测应符合相关规定，正确的组合选项是（ ）。</w:t>
      </w:r>
    </w:p>
    <w:p>
      <w:pPr>
        <w:pStyle w:val="22"/>
        <w:widowControl w:val="0"/>
        <w:tabs>
          <w:tab w:val="left" w:pos="5040"/>
        </w:tabs>
        <w:rPr>
          <w:color w:val="000000" w:themeColor="text1"/>
          <w14:textFill>
            <w14:solidFill>
              <w14:schemeClr w14:val="tx1"/>
            </w14:solidFill>
          </w14:textFill>
        </w:rPr>
      </w:pPr>
      <w:r>
        <w:rPr>
          <w:rFonts w:hint="eastAsia"/>
        </w:rPr>
        <w:t>①用水位标尺测针观测、记录注水时的水位值</w:t>
      </w:r>
    </w:p>
    <w:p>
      <w:pPr>
        <w:pStyle w:val="22"/>
        <w:widowControl w:val="0"/>
        <w:tabs>
          <w:tab w:val="left" w:pos="5040"/>
        </w:tabs>
        <w:rPr>
          <w:color w:val="000000" w:themeColor="text1"/>
          <w14:textFill>
            <w14:solidFill>
              <w14:schemeClr w14:val="tx1"/>
            </w14:solidFill>
          </w14:textFill>
        </w:rPr>
      </w:pPr>
      <w:r>
        <w:rPr>
          <w:rFonts w:hint="eastAsia"/>
        </w:rPr>
        <w:t>②注水至设计水深进行水量测定时，应采用水位测针测定水位，水位测针的读数精确度应达</w:t>
      </w:r>
      <w:r>
        <w:t>1/20mm</w:t>
      </w:r>
    </w:p>
    <w:p>
      <w:pPr>
        <w:pStyle w:val="22"/>
        <w:widowControl w:val="0"/>
        <w:tabs>
          <w:tab w:val="left" w:pos="5040"/>
        </w:tabs>
        <w:rPr>
          <w:color w:val="000000" w:themeColor="text1"/>
          <w14:textFill>
            <w14:solidFill>
              <w14:schemeClr w14:val="tx1"/>
            </w14:solidFill>
          </w14:textFill>
        </w:rPr>
      </w:pPr>
      <w:r>
        <w:rPr>
          <w:rFonts w:hint="eastAsia"/>
        </w:rPr>
        <w:t>③注水至设计水深</w:t>
      </w:r>
      <w:r>
        <w:t>24h后，开始测读水位测针的初读数</w:t>
      </w:r>
    </w:p>
    <w:p>
      <w:pPr>
        <w:pStyle w:val="22"/>
        <w:widowControl w:val="0"/>
        <w:tabs>
          <w:tab w:val="left" w:pos="5040"/>
        </w:tabs>
        <w:rPr>
          <w:color w:val="000000" w:themeColor="text1"/>
          <w14:textFill>
            <w14:solidFill>
              <w14:schemeClr w14:val="tx1"/>
            </w14:solidFill>
          </w14:textFill>
        </w:rPr>
      </w:pPr>
      <w:r>
        <w:rPr>
          <w:rFonts w:hint="eastAsia"/>
        </w:rPr>
        <w:t>④测读水位的初读数与末读数之间的间隔时间应不少于</w:t>
      </w:r>
      <w:r>
        <w:t>24h</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B、①②③④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给排水构筑物工程蒸发量测定应符合哪些规定,正确的选项组合是（ ）。</w:t>
      </w:r>
    </w:p>
    <w:p>
      <w:pPr>
        <w:pStyle w:val="22"/>
        <w:widowControl w:val="0"/>
        <w:tabs>
          <w:tab w:val="left" w:pos="5040"/>
        </w:tabs>
        <w:rPr>
          <w:color w:val="000000" w:themeColor="text1"/>
          <w14:textFill>
            <w14:solidFill>
              <w14:schemeClr w14:val="tx1"/>
            </w14:solidFill>
          </w14:textFill>
        </w:rPr>
      </w:pPr>
      <w:r>
        <w:rPr>
          <w:rFonts w:hint="eastAsia"/>
        </w:rPr>
        <w:t>①池体有盖时蒸发量忽略不计</w:t>
      </w:r>
    </w:p>
    <w:p>
      <w:pPr>
        <w:pStyle w:val="22"/>
        <w:widowControl w:val="0"/>
        <w:tabs>
          <w:tab w:val="left" w:pos="5040"/>
        </w:tabs>
        <w:rPr>
          <w:color w:val="000000" w:themeColor="text1"/>
          <w14:textFill>
            <w14:solidFill>
              <w14:schemeClr w14:val="tx1"/>
            </w14:solidFill>
          </w14:textFill>
        </w:rPr>
      </w:pPr>
      <w:r>
        <w:rPr>
          <w:rFonts w:hint="eastAsia"/>
        </w:rPr>
        <w:t>②池体无盖时，蒸发量忽略不计</w:t>
      </w:r>
    </w:p>
    <w:p>
      <w:pPr>
        <w:pStyle w:val="22"/>
        <w:widowControl w:val="0"/>
        <w:tabs>
          <w:tab w:val="left" w:pos="5040"/>
        </w:tabs>
        <w:rPr>
          <w:color w:val="000000" w:themeColor="text1"/>
          <w14:textFill>
            <w14:solidFill>
              <w14:schemeClr w14:val="tx1"/>
            </w14:solidFill>
          </w14:textFill>
        </w:rPr>
      </w:pPr>
      <w:r>
        <w:rPr>
          <w:rFonts w:hint="eastAsia"/>
        </w:rPr>
        <w:t>③池体无盖时，必须进行蒸发量测定</w:t>
      </w:r>
    </w:p>
    <w:p>
      <w:pPr>
        <w:pStyle w:val="22"/>
        <w:widowControl w:val="0"/>
        <w:tabs>
          <w:tab w:val="left" w:pos="5040"/>
        </w:tabs>
        <w:rPr>
          <w:color w:val="000000" w:themeColor="text1"/>
          <w14:textFill>
            <w14:solidFill>
              <w14:schemeClr w14:val="tx1"/>
            </w14:solidFill>
          </w14:textFill>
        </w:rPr>
      </w:pPr>
      <w:r>
        <w:rPr>
          <w:rFonts w:hint="eastAsia"/>
        </w:rPr>
        <w:t>④每次测定水池中水位时，同时测定水箱中的水位</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给排水构筑物工程满水试验时，钢筋混凝土结构水池渗水量不得超过(  )/（</w:t>
      </w:r>
      <w:r>
        <w:rPr>
          <w:rFonts w:ascii="宋体" w:hAnsi="宋体" w:eastAsia="宋体"/>
        </w:rPr>
        <w:t>m²</w:t>
      </w:r>
      <w:r>
        <w:t>.D）；砌体结构水池渗水量不得超过(  )/（</w:t>
      </w:r>
      <w:r>
        <w:rPr>
          <w:rFonts w:ascii="宋体" w:hAnsi="宋体" w:eastAsia="宋体"/>
        </w:rPr>
        <w:t>m²</w:t>
      </w:r>
      <w:r>
        <w:t>.D）。</w:t>
      </w:r>
    </w:p>
    <w:p>
      <w:pPr>
        <w:pStyle w:val="22"/>
        <w:widowControl w:val="0"/>
        <w:tabs>
          <w:tab w:val="left" w:pos="5040"/>
        </w:tabs>
      </w:pPr>
      <w:r>
        <w:rPr>
          <w:color w:val="000000" w:themeColor="text1"/>
          <w14:textFill>
            <w14:solidFill>
              <w14:schemeClr w14:val="tx1"/>
            </w14:solidFill>
          </w14:textFill>
        </w:rPr>
        <w:t>A、</w:t>
      </w:r>
      <w:r>
        <w:t>2L</w:t>
      </w:r>
      <w:r>
        <w:rPr>
          <w:rFonts w:hint="eastAsia"/>
        </w:rPr>
        <w:t>，</w:t>
      </w:r>
      <w:r>
        <w:t xml:space="preserve">3L   </w:t>
      </w:r>
      <w:r>
        <w:tab/>
      </w:r>
      <w:r>
        <w:t>B、3L</w:t>
      </w:r>
      <w:r>
        <w:rPr>
          <w:rFonts w:hint="eastAsia"/>
        </w:rPr>
        <w:t>，</w:t>
      </w:r>
      <w:r>
        <w:t>2L</w:t>
      </w:r>
    </w:p>
    <w:p>
      <w:pPr>
        <w:pStyle w:val="22"/>
        <w:widowControl w:val="0"/>
        <w:tabs>
          <w:tab w:val="left" w:pos="5040"/>
        </w:tabs>
        <w:rPr>
          <w:color w:val="000000" w:themeColor="text1"/>
          <w14:textFill>
            <w14:solidFill>
              <w14:schemeClr w14:val="tx1"/>
            </w14:solidFill>
          </w14:textFill>
        </w:rPr>
      </w:pPr>
      <w:r>
        <w:t>C、3L</w:t>
      </w:r>
      <w:r>
        <w:rPr>
          <w:rFonts w:hint="eastAsia"/>
        </w:rPr>
        <w:t>，</w:t>
      </w:r>
      <w:r>
        <w:t>3L</w:t>
      </w:r>
      <w:r>
        <w:tab/>
      </w:r>
      <w:r>
        <w:t>D、2L</w:t>
      </w:r>
      <w:r>
        <w:rPr>
          <w:rFonts w:hint="eastAsia"/>
        </w:rPr>
        <w:t>，</w:t>
      </w:r>
      <w:r>
        <w:t>2L</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给排水构筑物工程气密性试验应符合相关要求，正确的组合选项是（ ）。</w:t>
      </w:r>
    </w:p>
    <w:p>
      <w:pPr>
        <w:pStyle w:val="22"/>
        <w:widowControl w:val="0"/>
        <w:tabs>
          <w:tab w:val="left" w:pos="5040"/>
        </w:tabs>
        <w:rPr>
          <w:color w:val="000000" w:themeColor="text1"/>
          <w14:textFill>
            <w14:solidFill>
              <w14:schemeClr w14:val="tx1"/>
            </w14:solidFill>
          </w14:textFill>
        </w:rPr>
      </w:pPr>
      <w:r>
        <w:rPr>
          <w:rFonts w:hint="eastAsia"/>
        </w:rPr>
        <w:t>①应在满水试验合格后，再进行气密性试验</w:t>
      </w:r>
    </w:p>
    <w:p>
      <w:pPr>
        <w:pStyle w:val="22"/>
        <w:widowControl w:val="0"/>
        <w:tabs>
          <w:tab w:val="left" w:pos="5040"/>
        </w:tabs>
        <w:rPr>
          <w:color w:val="000000" w:themeColor="text1"/>
          <w14:textFill>
            <w14:solidFill>
              <w14:schemeClr w14:val="tx1"/>
            </w14:solidFill>
          </w14:textFill>
        </w:rPr>
      </w:pPr>
      <w:r>
        <w:rPr>
          <w:rFonts w:hint="eastAsia"/>
        </w:rPr>
        <w:t>②应在气密性试验合格后，再进行满水试验</w:t>
      </w:r>
    </w:p>
    <w:p>
      <w:pPr>
        <w:pStyle w:val="22"/>
        <w:widowControl w:val="0"/>
        <w:tabs>
          <w:tab w:val="left" w:pos="5040"/>
        </w:tabs>
        <w:rPr>
          <w:color w:val="000000" w:themeColor="text1"/>
          <w14:textFill>
            <w14:solidFill>
              <w14:schemeClr w14:val="tx1"/>
            </w14:solidFill>
          </w14:textFill>
        </w:rPr>
      </w:pPr>
      <w:r>
        <w:rPr>
          <w:rFonts w:hint="eastAsia"/>
        </w:rPr>
        <w:t>③工艺测温孔的加堵封闭、池顶盖板的封闭、安装测温仪、测压仪及充气截门等均已完成</w:t>
      </w:r>
    </w:p>
    <w:p>
      <w:pPr>
        <w:pStyle w:val="22"/>
        <w:widowControl w:val="0"/>
        <w:tabs>
          <w:tab w:val="left" w:pos="5040"/>
        </w:tabs>
        <w:rPr>
          <w:color w:val="000000" w:themeColor="text1"/>
          <w14:textFill>
            <w14:solidFill>
              <w14:schemeClr w14:val="tx1"/>
            </w14:solidFill>
          </w14:textFill>
        </w:rPr>
      </w:pPr>
      <w:r>
        <w:rPr>
          <w:rFonts w:hint="eastAsia"/>
        </w:rPr>
        <w:t>④所需的空气压缩机等设备已准备就绪</w:t>
      </w:r>
    </w:p>
    <w:p>
      <w:pPr>
        <w:pStyle w:val="22"/>
        <w:widowControl w:val="0"/>
        <w:tabs>
          <w:tab w:val="left" w:pos="5040"/>
        </w:tabs>
      </w:pPr>
      <w:r>
        <w:rPr>
          <w:color w:val="000000" w:themeColor="text1"/>
          <w14:textFill>
            <w14:solidFill>
              <w14:schemeClr w14:val="tx1"/>
            </w14:solidFill>
          </w14:textFill>
        </w:rPr>
        <w:t>A、</w:t>
      </w:r>
      <w:r>
        <w:t xml:space="preserve">①②③  </w:t>
      </w:r>
      <w:r>
        <w:tab/>
      </w:r>
      <w:r>
        <w:t>B、①②④</w:t>
      </w:r>
    </w:p>
    <w:p>
      <w:pPr>
        <w:pStyle w:val="22"/>
        <w:widowControl w:val="0"/>
        <w:tabs>
          <w:tab w:val="left" w:pos="5040"/>
        </w:tabs>
        <w:rPr>
          <w:color w:val="000000" w:themeColor="text1"/>
          <w14:textFill>
            <w14:solidFill>
              <w14:schemeClr w14:val="tx1"/>
            </w14:solidFill>
          </w14:textFill>
        </w:rPr>
      </w:pPr>
      <w:r>
        <w:t xml:space="preserve">C、①③④ </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给排水构筑物工程气密性试验合格标准应达到相关要求，试验压力宜为池体工作压力的（  ）倍。</w:t>
      </w:r>
    </w:p>
    <w:p>
      <w:pPr>
        <w:pStyle w:val="22"/>
        <w:widowControl w:val="0"/>
        <w:tabs>
          <w:tab w:val="left" w:pos="5040"/>
        </w:tabs>
      </w:pPr>
      <w:r>
        <w:rPr>
          <w:color w:val="000000" w:themeColor="text1"/>
          <w14:textFill>
            <w14:solidFill>
              <w14:schemeClr w14:val="tx1"/>
            </w14:solidFill>
          </w14:textFill>
        </w:rPr>
        <w:t>A、</w:t>
      </w:r>
      <w:r>
        <w:t xml:space="preserve">1.2   </w:t>
      </w:r>
      <w:r>
        <w:tab/>
      </w:r>
      <w:r>
        <w:t>B、1.5</w:t>
      </w:r>
    </w:p>
    <w:p>
      <w:pPr>
        <w:pStyle w:val="22"/>
        <w:widowControl w:val="0"/>
        <w:tabs>
          <w:tab w:val="left" w:pos="5040"/>
        </w:tabs>
        <w:rPr>
          <w:color w:val="000000" w:themeColor="text1"/>
          <w14:textFill>
            <w14:solidFill>
              <w14:schemeClr w14:val="tx1"/>
            </w14:solidFill>
          </w14:textFill>
        </w:rPr>
      </w:pPr>
      <w:r>
        <w:t xml:space="preserve">C、1.8   </w:t>
      </w:r>
      <w:r>
        <w:tab/>
      </w:r>
      <w:r>
        <w:t>D、2.0</w:t>
      </w:r>
    </w:p>
    <w:p>
      <w:pPr>
        <w:pStyle w:val="22"/>
        <w:widowControl w:val="0"/>
        <w:tabs>
          <w:tab w:val="left" w:pos="5040"/>
        </w:tabs>
        <w:rPr>
          <w:color w:val="000000" w:themeColor="text1"/>
          <w14:textFill>
            <w14:solidFill>
              <w14:schemeClr w14:val="tx1"/>
            </w14:solidFill>
          </w14:textFill>
        </w:rPr>
      </w:pPr>
      <w:r>
        <w:rPr>
          <w:rFonts w:hint="eastAsia"/>
        </w:rPr>
        <w:t>答案：B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Pr>
        <w:pStyle w:val="27"/>
        <w:widowControl w:val="0"/>
        <w:ind w:left="0" w:firstLine="560" w:firstLineChars="200"/>
        <w:rPr>
          <w:color w:val="000000" w:themeColor="text1"/>
          <w14:textFill>
            <w14:solidFill>
              <w14:schemeClr w14:val="tx1"/>
            </w14:solidFill>
          </w14:textFill>
        </w:rPr>
      </w:pPr>
      <w:r>
        <w:t>给排水构筑物工程气密性试验合格标准应达到相关要求，(   ) h的气压降不超过试验压力的(   ）。</w:t>
      </w:r>
    </w:p>
    <w:p>
      <w:pPr>
        <w:pStyle w:val="22"/>
        <w:widowControl w:val="0"/>
        <w:tabs>
          <w:tab w:val="left" w:pos="5040"/>
        </w:tabs>
      </w:pPr>
      <w:r>
        <w:rPr>
          <w:color w:val="000000" w:themeColor="text1"/>
          <w14:textFill>
            <w14:solidFill>
              <w14:schemeClr w14:val="tx1"/>
            </w14:solidFill>
          </w14:textFill>
        </w:rPr>
        <w:t>A、</w:t>
      </w:r>
      <w:r>
        <w:t>12</w:t>
      </w:r>
      <w:r>
        <w:rPr>
          <w:rFonts w:hint="eastAsia"/>
        </w:rPr>
        <w:t>，</w:t>
      </w:r>
      <w:r>
        <w:t xml:space="preserve">20％   </w:t>
      </w:r>
      <w:r>
        <w:tab/>
      </w:r>
      <w:r>
        <w:t>B、24</w:t>
      </w:r>
      <w:r>
        <w:rPr>
          <w:rFonts w:hint="eastAsia"/>
        </w:rPr>
        <w:t>，</w:t>
      </w:r>
      <w:r>
        <w:t>20％</w:t>
      </w:r>
    </w:p>
    <w:p>
      <w:pPr>
        <w:pStyle w:val="22"/>
        <w:widowControl w:val="0"/>
        <w:tabs>
          <w:tab w:val="left" w:pos="5040"/>
        </w:tabs>
        <w:rPr>
          <w:color w:val="000000" w:themeColor="text1"/>
          <w14:textFill>
            <w14:solidFill>
              <w14:schemeClr w14:val="tx1"/>
            </w14:solidFill>
          </w14:textFill>
        </w:rPr>
      </w:pPr>
      <w:r>
        <w:t>C、48</w:t>
      </w:r>
      <w:r>
        <w:rPr>
          <w:rFonts w:hint="eastAsia"/>
        </w:rPr>
        <w:t>，</w:t>
      </w:r>
      <w:r>
        <w:t xml:space="preserve">20％    </w:t>
      </w:r>
      <w:r>
        <w:tab/>
      </w:r>
      <w:r>
        <w:t>D、48</w:t>
      </w:r>
      <w:r>
        <w:rPr>
          <w:rFonts w:hint="eastAsia"/>
        </w:rPr>
        <w:t>，</w:t>
      </w:r>
      <w:r>
        <w:t>30％</w:t>
      </w:r>
    </w:p>
    <w:p>
      <w:pPr>
        <w:pStyle w:val="22"/>
        <w:widowControl w:val="0"/>
        <w:tabs>
          <w:tab w:val="left" w:pos="5040"/>
        </w:tabs>
        <w:rPr>
          <w:color w:val="000000" w:themeColor="text1"/>
          <w14:textFill>
            <w14:solidFill>
              <w14:schemeClr w14:val="tx1"/>
            </w14:solidFill>
          </w14:textFill>
        </w:rPr>
      </w:pPr>
      <w:r>
        <w:rPr>
          <w:rFonts w:hint="eastAsia"/>
        </w:rPr>
        <w:t>答案：B</w:t>
      </w:r>
    </w:p>
    <w:p>
      <w:pPr>
        <w:pStyle w:val="22"/>
        <w:widowControl w:val="0"/>
        <w:tabs>
          <w:tab w:val="left" w:pos="5040"/>
        </w:tabs>
        <w:rPr>
          <w:color w:val="000000" w:themeColor="text1"/>
          <w14:textFill>
            <w14:solidFill>
              <w14:schemeClr w14:val="tx1"/>
            </w14:solidFill>
          </w14:textFill>
        </w:rPr>
      </w:pPr>
      <w:r>
        <w:rPr>
          <w:rFonts w:hint="eastAsia"/>
        </w:rPr>
        <w:t>索引词：管道工程、管廊工程——《给水排水构筑物工程施工及验收规范》</w:t>
      </w:r>
      <w:r>
        <w:t>GB、50141-2008</w:t>
      </w:r>
    </w:p>
    <w:p/>
    <w:p>
      <w:pPr>
        <w:pStyle w:val="22"/>
        <w:widowControl w:val="0"/>
        <w:tabs>
          <w:tab w:val="left" w:pos="5040"/>
        </w:tabs>
        <w:rPr>
          <w:color w:val="FF0000"/>
        </w:rPr>
      </w:pPr>
    </w:p>
    <w:p>
      <w:pPr>
        <w:pStyle w:val="21"/>
        <w:spacing w:before="312" w:after="312"/>
        <w:rPr>
          <w:color w:val="000000" w:themeColor="text1"/>
          <w14:textFill>
            <w14:solidFill>
              <w14:schemeClr w14:val="tx1"/>
            </w14:solidFill>
          </w14:textFill>
        </w:rPr>
      </w:pPr>
      <w:bookmarkStart w:id="23" w:name="_Toc136955139"/>
      <w:bookmarkStart w:id="24" w:name="_Toc136957635"/>
      <w:r>
        <w:rPr>
          <w:rFonts w:hint="eastAsia"/>
        </w:rPr>
        <w:t>第</w:t>
      </w:r>
      <w:r>
        <w:t>13章节：园林绿化工程、其他市政工程规范规程</w:t>
      </w:r>
      <w:bookmarkEnd w:id="23"/>
      <w:bookmarkEnd w:id="24"/>
    </w:p>
    <w:p>
      <w:pPr>
        <w:pStyle w:val="23"/>
        <w:tabs>
          <w:tab w:val="left" w:pos="5040"/>
        </w:tabs>
        <w:spacing w:before="312"/>
        <w:rPr>
          <w:color w:val="000000" w:themeColor="text1"/>
          <w14:textFill>
            <w14:solidFill>
              <w14:schemeClr w14:val="tx1"/>
            </w14:solidFill>
          </w14:textFill>
        </w:rPr>
      </w:pPr>
      <w:r>
        <w:rPr>
          <w:rFonts w:hint="eastAsia"/>
        </w:rPr>
        <w:t>一、《园林绿化工程施工及验收规范》</w:t>
      </w:r>
      <w:r>
        <w:t>CJJ 82-2012    23题</w:t>
      </w:r>
    </w:p>
    <w:p>
      <w:pPr>
        <w:pStyle w:val="27"/>
        <w:widowControl w:val="0"/>
        <w:ind w:left="0" w:firstLine="560" w:firstLineChars="200"/>
        <w:rPr>
          <w:color w:val="000000" w:themeColor="text1"/>
          <w14:textFill>
            <w14:solidFill>
              <w14:schemeClr w14:val="tx1"/>
            </w14:solidFill>
          </w14:textFill>
        </w:rPr>
      </w:pPr>
      <w:r>
        <w:t>园林绿化工程中，关于乔木分枝点高度定义正确的是（ ）。</w:t>
      </w:r>
    </w:p>
    <w:p>
      <w:pPr>
        <w:pStyle w:val="22"/>
        <w:widowControl w:val="0"/>
        <w:tabs>
          <w:tab w:val="left" w:pos="5040"/>
        </w:tabs>
      </w:pPr>
      <w:r>
        <w:rPr>
          <w:color w:val="000000" w:themeColor="text1"/>
          <w14:textFill>
            <w14:solidFill>
              <w14:schemeClr w14:val="tx1"/>
            </w14:solidFill>
          </w14:textFill>
        </w:rPr>
        <w:t>A、</w:t>
      </w:r>
      <w:r>
        <w:t>乔木从树根至树冠第一个分枝点的高度称为分枝点高度</w:t>
      </w:r>
    </w:p>
    <w:p>
      <w:pPr>
        <w:pStyle w:val="22"/>
        <w:widowControl w:val="0"/>
        <w:tabs>
          <w:tab w:val="left" w:pos="5040"/>
        </w:tabs>
        <w:rPr>
          <w:color w:val="000000" w:themeColor="text1"/>
          <w14:textFill>
            <w14:solidFill>
              <w14:schemeClr w14:val="tx1"/>
            </w14:solidFill>
          </w14:textFill>
        </w:rPr>
      </w:pPr>
      <w:r>
        <w:t>B、乔木从地表面至树冠第一个分枝点的高度称为分枝点高度</w:t>
      </w:r>
    </w:p>
    <w:p>
      <w:pPr>
        <w:pStyle w:val="22"/>
        <w:widowControl w:val="0"/>
        <w:tabs>
          <w:tab w:val="left" w:pos="5040"/>
        </w:tabs>
      </w:pPr>
      <w:r>
        <w:t>C、乔木从土球底面至树冠第一个分枝点的高度称为分枝点高度</w:t>
      </w:r>
    </w:p>
    <w:p>
      <w:pPr>
        <w:pStyle w:val="22"/>
        <w:widowControl w:val="0"/>
        <w:tabs>
          <w:tab w:val="left" w:pos="5040"/>
        </w:tabs>
        <w:rPr>
          <w:color w:val="000000" w:themeColor="text1"/>
          <w14:textFill>
            <w14:solidFill>
              <w14:schemeClr w14:val="tx1"/>
            </w14:solidFill>
          </w14:textFill>
        </w:rPr>
      </w:pPr>
      <w:r>
        <w:t>D、乔木从土球表面至树冠第一个分枝点的高度称为分枝点高度</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园林绿化工程乔木胸径定义的说法，正确的是（ ）。</w:t>
      </w:r>
    </w:p>
    <w:p>
      <w:pPr>
        <w:pStyle w:val="22"/>
        <w:widowControl w:val="0"/>
        <w:tabs>
          <w:tab w:val="left" w:pos="5040"/>
        </w:tabs>
      </w:pPr>
      <w:r>
        <w:rPr>
          <w:color w:val="000000" w:themeColor="text1"/>
          <w14:textFill>
            <w14:solidFill>
              <w14:schemeClr w14:val="tx1"/>
            </w14:solidFill>
          </w14:textFill>
        </w:rPr>
        <w:t>A、</w:t>
      </w:r>
      <w:r>
        <w:t>乔木主干高度在1.0m处的树干直径</w:t>
      </w:r>
    </w:p>
    <w:p>
      <w:pPr>
        <w:pStyle w:val="22"/>
        <w:widowControl w:val="0"/>
        <w:tabs>
          <w:tab w:val="left" w:pos="5040"/>
        </w:tabs>
        <w:rPr>
          <w:color w:val="000000" w:themeColor="text1"/>
          <w14:textFill>
            <w14:solidFill>
              <w14:schemeClr w14:val="tx1"/>
            </w14:solidFill>
          </w14:textFill>
        </w:rPr>
      </w:pPr>
      <w:r>
        <w:t>B、乔木主干高度在1.2m处的树干直径</w:t>
      </w:r>
    </w:p>
    <w:p>
      <w:pPr>
        <w:pStyle w:val="22"/>
        <w:widowControl w:val="0"/>
        <w:tabs>
          <w:tab w:val="left" w:pos="5040"/>
        </w:tabs>
      </w:pPr>
      <w:r>
        <w:t>C、乔木主干高度在1.3m处的树干直径</w:t>
      </w:r>
    </w:p>
    <w:p>
      <w:pPr>
        <w:pStyle w:val="22"/>
        <w:widowControl w:val="0"/>
        <w:tabs>
          <w:tab w:val="left" w:pos="5040"/>
        </w:tabs>
        <w:rPr>
          <w:color w:val="000000" w:themeColor="text1"/>
          <w14:textFill>
            <w14:solidFill>
              <w14:schemeClr w14:val="tx1"/>
            </w14:solidFill>
          </w14:textFill>
        </w:rPr>
      </w:pPr>
      <w:r>
        <w:t>D、乔木主干高度在1.5m处的树干直径</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非绿地绿化方式的植物栽植基础结构包括(  )。</w:t>
      </w:r>
    </w:p>
    <w:p>
      <w:pPr>
        <w:pStyle w:val="22"/>
        <w:widowControl w:val="0"/>
        <w:tabs>
          <w:tab w:val="left" w:pos="5040"/>
        </w:tabs>
        <w:rPr>
          <w:color w:val="000000" w:themeColor="text1"/>
          <w14:textFill>
            <w14:solidFill>
              <w14:schemeClr w14:val="tx1"/>
            </w14:solidFill>
          </w14:textFill>
        </w:rPr>
      </w:pPr>
      <w:r>
        <w:rPr>
          <w:rFonts w:hint="eastAsia"/>
        </w:rPr>
        <w:t>①耐根穿刺防水层    ②排蓄水层    ③过滤层     ④栽植土层</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w:t>
      </w:r>
      <w:r>
        <w:tab/>
      </w:r>
      <w:r>
        <w:t>B、②③④</w:t>
      </w:r>
    </w:p>
    <w:p>
      <w:pPr>
        <w:pStyle w:val="22"/>
        <w:widowControl w:val="0"/>
        <w:tabs>
          <w:tab w:val="left" w:pos="5040"/>
        </w:tabs>
        <w:rPr>
          <w:color w:val="000000" w:themeColor="text1"/>
          <w14:textFill>
            <w14:solidFill>
              <w14:schemeClr w14:val="tx1"/>
            </w14:solidFill>
          </w14:textFill>
        </w:rPr>
      </w:pPr>
      <w:r>
        <w:t>C、①②③</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园林植物栽植土土壤pH值范围应在（ ）之间。</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5.0</w:t>
      </w:r>
      <w:r>
        <w:rPr>
          <w:rFonts w:hint="eastAsia" w:ascii="微软雅黑" w:hAnsi="微软雅黑" w:eastAsia="微软雅黑" w:cs="微软雅黑"/>
        </w:rPr>
        <w:t>〜</w:t>
      </w:r>
      <w:r>
        <w:t>7.0</w:t>
      </w:r>
      <w:r>
        <w:tab/>
      </w:r>
      <w:r>
        <w:t>B、5.0</w:t>
      </w:r>
      <w:r>
        <w:rPr>
          <w:rFonts w:hint="eastAsia" w:ascii="微软雅黑" w:hAnsi="微软雅黑" w:eastAsia="微软雅黑" w:cs="微软雅黑"/>
        </w:rPr>
        <w:t>〜</w:t>
      </w:r>
      <w:r>
        <w:t>8.0</w:t>
      </w:r>
    </w:p>
    <w:p>
      <w:pPr>
        <w:pStyle w:val="22"/>
        <w:widowControl w:val="0"/>
        <w:tabs>
          <w:tab w:val="left" w:pos="5040"/>
        </w:tabs>
        <w:rPr>
          <w:color w:val="000000" w:themeColor="text1"/>
          <w14:textFill>
            <w14:solidFill>
              <w14:schemeClr w14:val="tx1"/>
            </w14:solidFill>
          </w14:textFill>
        </w:rPr>
      </w:pPr>
      <w:r>
        <w:t>C、5.6</w:t>
      </w:r>
      <w:r>
        <w:rPr>
          <w:rFonts w:hint="eastAsia" w:ascii="微软雅黑" w:hAnsi="微软雅黑" w:eastAsia="微软雅黑" w:cs="微软雅黑"/>
        </w:rPr>
        <w:t>〜</w:t>
      </w:r>
      <w:r>
        <w:t>7.0</w:t>
      </w:r>
      <w:r>
        <w:tab/>
      </w:r>
      <w:r>
        <w:t>D、5.6</w:t>
      </w:r>
      <w:r>
        <w:rPr>
          <w:rFonts w:hint="eastAsia" w:ascii="微软雅黑" w:hAnsi="微软雅黑" w:eastAsia="微软雅黑" w:cs="微软雅黑"/>
        </w:rPr>
        <w:t>〜</w:t>
      </w:r>
      <w:r>
        <w:t>8.0</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园林植物栽植土土壤块径不应大于(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3cm</w:t>
      </w:r>
      <w:r>
        <w:tab/>
      </w:r>
      <w:r>
        <w:t>B、4cm</w:t>
      </w:r>
    </w:p>
    <w:p>
      <w:pPr>
        <w:pStyle w:val="22"/>
        <w:widowControl w:val="0"/>
        <w:tabs>
          <w:tab w:val="left" w:pos="5040"/>
        </w:tabs>
        <w:rPr>
          <w:color w:val="000000" w:themeColor="text1"/>
          <w14:textFill>
            <w14:solidFill>
              <w14:schemeClr w14:val="tx1"/>
            </w14:solidFill>
          </w14:textFill>
        </w:rPr>
      </w:pPr>
      <w:r>
        <w:t>C、5cm</w:t>
      </w:r>
      <w:r>
        <w:tab/>
      </w:r>
      <w:r>
        <w:t>D、6cm</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关于园林植物栽植土施肥的规定，错误的是（ ）。</w:t>
      </w:r>
    </w:p>
    <w:p>
      <w:pPr>
        <w:pStyle w:val="22"/>
        <w:widowControl w:val="0"/>
        <w:tabs>
          <w:tab w:val="left" w:pos="5040"/>
        </w:tabs>
      </w:pPr>
      <w:r>
        <w:rPr>
          <w:color w:val="000000" w:themeColor="text1"/>
          <w14:textFill>
            <w14:solidFill>
              <w14:schemeClr w14:val="tx1"/>
            </w14:solidFill>
          </w14:textFill>
        </w:rPr>
        <w:t>A、</w:t>
      </w:r>
      <w:r>
        <w:t>商品肥料应有产品合格证明，或已经过试验证明符合要求</w:t>
      </w:r>
    </w:p>
    <w:p>
      <w:pPr>
        <w:pStyle w:val="22"/>
        <w:widowControl w:val="0"/>
        <w:tabs>
          <w:tab w:val="left" w:pos="5040"/>
        </w:tabs>
        <w:rPr>
          <w:color w:val="000000" w:themeColor="text1"/>
          <w14:textFill>
            <w14:solidFill>
              <w14:schemeClr w14:val="tx1"/>
            </w14:solidFill>
          </w14:textFill>
        </w:rPr>
      </w:pPr>
      <w:r>
        <w:t>B、有机肥应充分腐熟方可使用</w:t>
      </w:r>
    </w:p>
    <w:p>
      <w:pPr>
        <w:pStyle w:val="22"/>
        <w:widowControl w:val="0"/>
        <w:tabs>
          <w:tab w:val="left" w:pos="5040"/>
        </w:tabs>
      </w:pPr>
      <w:r>
        <w:t>C、有机肥不需腐熟即可使用</w:t>
      </w:r>
    </w:p>
    <w:p>
      <w:pPr>
        <w:pStyle w:val="22"/>
        <w:widowControl w:val="0"/>
        <w:tabs>
          <w:tab w:val="left" w:pos="5040"/>
        </w:tabs>
        <w:rPr>
          <w:color w:val="000000" w:themeColor="text1"/>
          <w14:textFill>
            <w14:solidFill>
              <w14:schemeClr w14:val="tx1"/>
            </w14:solidFill>
          </w14:textFill>
        </w:rPr>
      </w:pPr>
      <w:r>
        <w:t>D、施用无机肥料应测定绿地土壤有效养分含量，并宜采用缓释性无机肥</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乔木灌木的病虫害危害程度不超过树体的（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w:t>
      </w:r>
      <w:r>
        <w:rPr>
          <w:rFonts w:hint="eastAsia" w:ascii="微软雅黑" w:hAnsi="微软雅黑" w:eastAsia="微软雅黑" w:cs="微软雅黑"/>
        </w:rPr>
        <w:t>〜</w:t>
      </w:r>
      <w:r>
        <w:t>5%</w:t>
      </w:r>
      <w:r>
        <w:tab/>
      </w:r>
      <w:r>
        <w:t>B、5%</w:t>
      </w:r>
      <w:r>
        <w:rPr>
          <w:rFonts w:hint="eastAsia" w:ascii="微软雅黑" w:hAnsi="微软雅黑" w:eastAsia="微软雅黑" w:cs="微软雅黑"/>
        </w:rPr>
        <w:t>〜</w:t>
      </w:r>
      <w:r>
        <w:t>10%</w:t>
      </w:r>
    </w:p>
    <w:p>
      <w:pPr>
        <w:pStyle w:val="22"/>
        <w:widowControl w:val="0"/>
        <w:tabs>
          <w:tab w:val="left" w:pos="5040"/>
        </w:tabs>
        <w:rPr>
          <w:color w:val="000000" w:themeColor="text1"/>
          <w14:textFill>
            <w14:solidFill>
              <w14:schemeClr w14:val="tx1"/>
            </w14:solidFill>
          </w14:textFill>
        </w:rPr>
      </w:pPr>
      <w:r>
        <w:t>C、10%</w:t>
      </w:r>
      <w:r>
        <w:rPr>
          <w:rFonts w:hint="eastAsia" w:ascii="微软雅黑" w:hAnsi="微软雅黑" w:eastAsia="微软雅黑" w:cs="微软雅黑"/>
        </w:rPr>
        <w:t>〜</w:t>
      </w:r>
      <w:r>
        <w:t>15%</w:t>
      </w:r>
      <w:r>
        <w:tab/>
      </w:r>
      <w:r>
        <w:t>D、15%</w:t>
      </w:r>
      <w:r>
        <w:rPr>
          <w:rFonts w:hint="eastAsia" w:ascii="微软雅黑" w:hAnsi="微软雅黑" w:eastAsia="微软雅黑" w:cs="微软雅黑"/>
        </w:rPr>
        <w:t>〜</w:t>
      </w:r>
      <w:r>
        <w:t>20%</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乔木灌木的外观质量检查数量是（ ）。</w:t>
      </w:r>
    </w:p>
    <w:p>
      <w:pPr>
        <w:pStyle w:val="22"/>
        <w:widowControl w:val="0"/>
        <w:tabs>
          <w:tab w:val="left" w:pos="5040"/>
        </w:tabs>
      </w:pPr>
      <w:r>
        <w:rPr>
          <w:color w:val="000000" w:themeColor="text1"/>
          <w14:textFill>
            <w14:solidFill>
              <w14:schemeClr w14:val="tx1"/>
            </w14:solidFill>
          </w14:textFill>
        </w:rPr>
        <w:t>A、</w:t>
      </w:r>
      <w:r>
        <w:t>每100株 检査5株，每株为1点，少于10株全数检査</w:t>
      </w:r>
    </w:p>
    <w:p>
      <w:pPr>
        <w:pStyle w:val="22"/>
        <w:widowControl w:val="0"/>
        <w:tabs>
          <w:tab w:val="left" w:pos="5040"/>
        </w:tabs>
        <w:rPr>
          <w:color w:val="000000" w:themeColor="text1"/>
          <w14:textFill>
            <w14:solidFill>
              <w14:schemeClr w14:val="tx1"/>
            </w14:solidFill>
          </w14:textFill>
        </w:rPr>
      </w:pPr>
      <w:r>
        <w:t>B、每100株 检査10株，每株为1点，少于20株全数检査</w:t>
      </w:r>
    </w:p>
    <w:p>
      <w:pPr>
        <w:pStyle w:val="22"/>
        <w:widowControl w:val="0"/>
        <w:tabs>
          <w:tab w:val="left" w:pos="5040"/>
        </w:tabs>
      </w:pPr>
      <w:r>
        <w:t>C、每200株 检査10株，每株为1点，少于10株全数检査</w:t>
      </w:r>
    </w:p>
    <w:p>
      <w:pPr>
        <w:pStyle w:val="22"/>
        <w:widowControl w:val="0"/>
        <w:tabs>
          <w:tab w:val="left" w:pos="5040"/>
        </w:tabs>
        <w:rPr>
          <w:color w:val="000000" w:themeColor="text1"/>
          <w14:textFill>
            <w14:solidFill>
              <w14:schemeClr w14:val="tx1"/>
            </w14:solidFill>
          </w14:textFill>
        </w:rPr>
      </w:pPr>
      <w:r>
        <w:t>D、每200株 检査10株，每株为1点，少于20株全数检査</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关于苗木假植的说法，错误的是（ ）。</w:t>
      </w:r>
    </w:p>
    <w:p>
      <w:pPr>
        <w:pStyle w:val="22"/>
        <w:widowControl w:val="0"/>
        <w:tabs>
          <w:tab w:val="left" w:pos="5040"/>
        </w:tabs>
      </w:pPr>
      <w:r>
        <w:rPr>
          <w:color w:val="000000" w:themeColor="text1"/>
          <w14:textFill>
            <w14:solidFill>
              <w14:schemeClr w14:val="tx1"/>
            </w14:solidFill>
          </w14:textFill>
        </w:rPr>
        <w:t>A、</w:t>
      </w:r>
      <w:r>
        <w:t>裸根苗可在栽植现场附近选择适合地点，根据根幅大小, 挖假植沟假植</w:t>
      </w:r>
    </w:p>
    <w:p>
      <w:pPr>
        <w:pStyle w:val="22"/>
        <w:widowControl w:val="0"/>
        <w:tabs>
          <w:tab w:val="left" w:pos="5040"/>
        </w:tabs>
        <w:rPr>
          <w:color w:val="000000" w:themeColor="text1"/>
          <w14:textFill>
            <w14:solidFill>
              <w14:schemeClr w14:val="tx1"/>
            </w14:solidFill>
          </w14:textFill>
        </w:rPr>
      </w:pPr>
      <w:r>
        <w:t>B、假植时间较长时，根系应用湿土埋严，不得透风，根系不得失水</w:t>
      </w:r>
    </w:p>
    <w:p>
      <w:pPr>
        <w:pStyle w:val="22"/>
        <w:widowControl w:val="0"/>
        <w:tabs>
          <w:tab w:val="left" w:pos="5040"/>
        </w:tabs>
      </w:pPr>
      <w:r>
        <w:t>C、假植时间较长时，根系应用干土埋严，不得透风，根系不得失水</w:t>
      </w:r>
    </w:p>
    <w:p>
      <w:pPr>
        <w:pStyle w:val="22"/>
        <w:widowControl w:val="0"/>
        <w:tabs>
          <w:tab w:val="left" w:pos="5040"/>
        </w:tabs>
        <w:rPr>
          <w:color w:val="000000" w:themeColor="text1"/>
          <w14:textFill>
            <w14:solidFill>
              <w14:schemeClr w14:val="tx1"/>
            </w14:solidFill>
          </w14:textFill>
        </w:rPr>
      </w:pPr>
      <w:r>
        <w:t>D、带土球苗木的假植，可将苗木码放整齐，土球四周培土, 喷水保持土球湿润</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关于树木浇灌水规定的说法，正确的是（ ）。</w:t>
      </w:r>
    </w:p>
    <w:p>
      <w:pPr>
        <w:pStyle w:val="22"/>
        <w:widowControl w:val="0"/>
        <w:tabs>
          <w:tab w:val="left" w:pos="5040"/>
        </w:tabs>
      </w:pPr>
      <w:r>
        <w:rPr>
          <w:color w:val="000000" w:themeColor="text1"/>
          <w14:textFill>
            <w14:solidFill>
              <w14:schemeClr w14:val="tx1"/>
            </w14:solidFill>
          </w14:textFill>
        </w:rPr>
        <w:t>A、</w:t>
      </w:r>
      <w:r>
        <w:t>浇水时不应在穴中放置缓冲垫</w:t>
      </w:r>
    </w:p>
    <w:p>
      <w:pPr>
        <w:pStyle w:val="22"/>
        <w:widowControl w:val="0"/>
        <w:tabs>
          <w:tab w:val="left" w:pos="5040"/>
        </w:tabs>
        <w:rPr>
          <w:color w:val="000000" w:themeColor="text1"/>
          <w14:textFill>
            <w14:solidFill>
              <w14:schemeClr w14:val="tx1"/>
            </w14:solidFill>
          </w14:textFill>
        </w:rPr>
      </w:pPr>
      <w:r>
        <w:t>B、每次浇灌水量应满足植物成活3天用量</w:t>
      </w:r>
    </w:p>
    <w:p>
      <w:pPr>
        <w:pStyle w:val="22"/>
        <w:widowControl w:val="0"/>
        <w:tabs>
          <w:tab w:val="left" w:pos="5040"/>
        </w:tabs>
      </w:pPr>
      <w:r>
        <w:t>C、树木栽植后应在栽植穴直径周围筑高10cm</w:t>
      </w:r>
      <w:r>
        <w:rPr>
          <w:rFonts w:hint="eastAsia" w:ascii="微软雅黑" w:hAnsi="微软雅黑" w:eastAsia="微软雅黑" w:cs="微软雅黑"/>
        </w:rPr>
        <w:t>〜</w:t>
      </w:r>
      <w:r>
        <w:t>30cm围堰, 堰应筑实</w:t>
      </w:r>
    </w:p>
    <w:p>
      <w:pPr>
        <w:pStyle w:val="22"/>
        <w:widowControl w:val="0"/>
        <w:tabs>
          <w:tab w:val="left" w:pos="5040"/>
        </w:tabs>
        <w:rPr>
          <w:color w:val="000000" w:themeColor="text1"/>
          <w14:textFill>
            <w14:solidFill>
              <w14:schemeClr w14:val="tx1"/>
            </w14:solidFill>
          </w14:textFill>
        </w:rPr>
      </w:pPr>
      <w:r>
        <w:t>D、新栽树木应在浇透水后及时封堰，以后根据当地情况及时补水</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以下属于大树移植的范畴的是（ ）。</w:t>
      </w:r>
    </w:p>
    <w:p>
      <w:pPr>
        <w:pStyle w:val="22"/>
        <w:widowControl w:val="0"/>
        <w:tabs>
          <w:tab w:val="left" w:pos="5040"/>
        </w:tabs>
      </w:pPr>
      <w:r>
        <w:rPr>
          <w:color w:val="000000" w:themeColor="text1"/>
          <w14:textFill>
            <w14:solidFill>
              <w14:schemeClr w14:val="tx1"/>
            </w14:solidFill>
          </w14:textFill>
        </w:rPr>
        <w:t>A、</w:t>
      </w:r>
      <w:r>
        <w:t>胸径在10cm以上的落叶和阔叶常绿乔木</w:t>
      </w:r>
    </w:p>
    <w:p>
      <w:pPr>
        <w:pStyle w:val="22"/>
        <w:widowControl w:val="0"/>
        <w:tabs>
          <w:tab w:val="left" w:pos="5040"/>
        </w:tabs>
        <w:rPr>
          <w:color w:val="000000" w:themeColor="text1"/>
          <w14:textFill>
            <w14:solidFill>
              <w14:schemeClr w14:val="tx1"/>
            </w14:solidFill>
          </w14:textFill>
        </w:rPr>
      </w:pPr>
      <w:r>
        <w:t>B、胸径在20cm以上的落叶和阔叶常绿乔木</w:t>
      </w:r>
    </w:p>
    <w:p>
      <w:pPr>
        <w:pStyle w:val="22"/>
        <w:widowControl w:val="0"/>
        <w:tabs>
          <w:tab w:val="left" w:pos="5040"/>
        </w:tabs>
      </w:pPr>
      <w:r>
        <w:t>C、株高在5m以上的针叶常绿乔木</w:t>
      </w:r>
    </w:p>
    <w:p>
      <w:pPr>
        <w:pStyle w:val="22"/>
        <w:widowControl w:val="0"/>
        <w:tabs>
          <w:tab w:val="left" w:pos="5040"/>
        </w:tabs>
        <w:rPr>
          <w:color w:val="000000" w:themeColor="text1"/>
          <w14:textFill>
            <w14:solidFill>
              <w14:schemeClr w14:val="tx1"/>
            </w14:solidFill>
          </w14:textFill>
        </w:rPr>
      </w:pPr>
      <w:r>
        <w:t>D、地径在16cm以上的针叶常绿乔木</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当树木胸径大于（ ）时，可釆用土台移栽，用箱板包装。</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10cm</w:t>
      </w:r>
      <w:r>
        <w:tab/>
      </w:r>
      <w:r>
        <w:t>B、15cm</w:t>
      </w:r>
    </w:p>
    <w:p>
      <w:pPr>
        <w:pStyle w:val="22"/>
        <w:widowControl w:val="0"/>
        <w:tabs>
          <w:tab w:val="left" w:pos="5040"/>
        </w:tabs>
        <w:rPr>
          <w:color w:val="000000" w:themeColor="text1"/>
          <w14:textFill>
            <w14:solidFill>
              <w14:schemeClr w14:val="tx1"/>
            </w14:solidFill>
          </w14:textFill>
        </w:rPr>
      </w:pPr>
      <w:r>
        <w:t>C、20cm</w:t>
      </w:r>
      <w:r>
        <w:tab/>
      </w:r>
      <w:r>
        <w:t>D、25cm</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大树移植的吊装运输，应符合（ ）规定。</w:t>
      </w:r>
    </w:p>
    <w:p>
      <w:pPr>
        <w:pStyle w:val="22"/>
        <w:widowControl w:val="0"/>
        <w:tabs>
          <w:tab w:val="left" w:pos="5040"/>
        </w:tabs>
        <w:rPr>
          <w:color w:val="000000" w:themeColor="text1"/>
          <w14:textFill>
            <w14:solidFill>
              <w14:schemeClr w14:val="tx1"/>
            </w14:solidFill>
          </w14:textFill>
        </w:rPr>
      </w:pPr>
      <w:r>
        <w:rPr>
          <w:rFonts w:hint="eastAsia"/>
        </w:rPr>
        <w:t>①大树吊装、运输的机具、设备应符合规范的规定</w:t>
      </w:r>
    </w:p>
    <w:p>
      <w:pPr>
        <w:pStyle w:val="22"/>
        <w:widowControl w:val="0"/>
        <w:tabs>
          <w:tab w:val="left" w:pos="5040"/>
        </w:tabs>
        <w:rPr>
          <w:color w:val="000000" w:themeColor="text1"/>
          <w14:textFill>
            <w14:solidFill>
              <w14:schemeClr w14:val="tx1"/>
            </w14:solidFill>
          </w14:textFill>
        </w:rPr>
      </w:pPr>
      <w:r>
        <w:rPr>
          <w:rFonts w:hint="eastAsia"/>
        </w:rPr>
        <w:t>②吊装、运输时，应对大树的树干、枝条、根部的土球、土台釆取保护措施</w:t>
      </w:r>
    </w:p>
    <w:p>
      <w:pPr>
        <w:pStyle w:val="22"/>
        <w:widowControl w:val="0"/>
        <w:tabs>
          <w:tab w:val="left" w:pos="5040"/>
        </w:tabs>
        <w:rPr>
          <w:color w:val="000000" w:themeColor="text1"/>
          <w14:textFill>
            <w14:solidFill>
              <w14:schemeClr w14:val="tx1"/>
            </w14:solidFill>
          </w14:textFill>
        </w:rPr>
      </w:pPr>
      <w:r>
        <w:rPr>
          <w:rFonts w:hint="eastAsia"/>
        </w:rPr>
        <w:t>③大树吊装就位时，应注意选好主要观赏面的方向</w:t>
      </w:r>
    </w:p>
    <w:p>
      <w:pPr>
        <w:pStyle w:val="22"/>
        <w:widowControl w:val="0"/>
        <w:tabs>
          <w:tab w:val="left" w:pos="5040"/>
        </w:tabs>
        <w:rPr>
          <w:color w:val="000000" w:themeColor="text1"/>
          <w14:textFill>
            <w14:solidFill>
              <w14:schemeClr w14:val="tx1"/>
            </w14:solidFill>
          </w14:textFill>
        </w:rPr>
      </w:pPr>
      <w:r>
        <w:rPr>
          <w:rFonts w:hint="eastAsia"/>
        </w:rPr>
        <w:t>④应及时用软垫层支撑、固定树体</w:t>
      </w:r>
    </w:p>
    <w:p>
      <w:pPr>
        <w:pStyle w:val="22"/>
        <w:widowControl w:val="0"/>
        <w:tabs>
          <w:tab w:val="left" w:pos="5040"/>
        </w:tabs>
        <w:rPr>
          <w:color w:val="000000" w:themeColor="text1"/>
          <w14:textFill>
            <w14:solidFill>
              <w14:schemeClr w14:val="tx1"/>
            </w14:solidFill>
          </w14:textFill>
        </w:rPr>
      </w:pPr>
      <w:r>
        <w:rPr>
          <w:rFonts w:hint="eastAsia"/>
        </w:rPr>
        <w:t>⑤吊装应采用</w:t>
      </w:r>
      <w:r>
        <w:t>3点起吊</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①②③⑤</w:t>
      </w:r>
      <w:r>
        <w:tab/>
      </w:r>
      <w:r>
        <w:t>B、②③④⑤</w:t>
      </w:r>
    </w:p>
    <w:p>
      <w:pPr>
        <w:pStyle w:val="22"/>
        <w:widowControl w:val="0"/>
        <w:tabs>
          <w:tab w:val="left" w:pos="5040"/>
        </w:tabs>
        <w:rPr>
          <w:color w:val="000000" w:themeColor="text1"/>
          <w14:textFill>
            <w14:solidFill>
              <w14:schemeClr w14:val="tx1"/>
            </w14:solidFill>
          </w14:textFill>
        </w:rPr>
      </w:pPr>
      <w:r>
        <w:t>C、①②④⑤</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关于混播草坪的规定，说法错误的是（ ）。</w:t>
      </w:r>
    </w:p>
    <w:p>
      <w:pPr>
        <w:pStyle w:val="22"/>
        <w:widowControl w:val="0"/>
        <w:tabs>
          <w:tab w:val="left" w:pos="5040"/>
        </w:tabs>
      </w:pPr>
      <w:r>
        <w:rPr>
          <w:color w:val="000000" w:themeColor="text1"/>
          <w14:textFill>
            <w14:solidFill>
              <w14:schemeClr w14:val="tx1"/>
            </w14:solidFill>
          </w14:textFill>
        </w:rPr>
        <w:t>A、</w:t>
      </w:r>
      <w:r>
        <w:t>混播草坪的草种及配合比应符合设计要求</w:t>
      </w:r>
    </w:p>
    <w:p>
      <w:pPr>
        <w:pStyle w:val="22"/>
        <w:widowControl w:val="0"/>
        <w:tabs>
          <w:tab w:val="left" w:pos="5040"/>
        </w:tabs>
        <w:rPr>
          <w:color w:val="000000" w:themeColor="text1"/>
          <w14:textFill>
            <w14:solidFill>
              <w14:schemeClr w14:val="tx1"/>
            </w14:solidFill>
          </w14:textFill>
        </w:rPr>
      </w:pPr>
      <w:r>
        <w:t>B、混播草坪应符合互补原则，草种叶色相近，融合性强</w:t>
      </w:r>
    </w:p>
    <w:p>
      <w:pPr>
        <w:pStyle w:val="22"/>
        <w:widowControl w:val="0"/>
        <w:tabs>
          <w:tab w:val="left" w:pos="5040"/>
        </w:tabs>
      </w:pPr>
      <w:r>
        <w:t>C、混播草坪应符合互补原则，草种叶色不同，融合性强</w:t>
      </w:r>
    </w:p>
    <w:p>
      <w:pPr>
        <w:pStyle w:val="22"/>
        <w:widowControl w:val="0"/>
        <w:tabs>
          <w:tab w:val="left" w:pos="5040"/>
        </w:tabs>
        <w:rPr>
          <w:color w:val="000000" w:themeColor="text1"/>
          <w14:textFill>
            <w14:solidFill>
              <w14:schemeClr w14:val="tx1"/>
            </w14:solidFill>
          </w14:textFill>
        </w:rPr>
      </w:pPr>
      <w:r>
        <w:t>D、播种时宜单个品种依次单独撒播，应保持各草种分布均匀</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花苗应覆盖地面，成活率不应低于（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85%</w:t>
      </w:r>
      <w:r>
        <w:tab/>
      </w:r>
      <w:r>
        <w:t>B、90%</w:t>
      </w:r>
    </w:p>
    <w:p>
      <w:pPr>
        <w:pStyle w:val="22"/>
        <w:widowControl w:val="0"/>
        <w:tabs>
          <w:tab w:val="left" w:pos="5040"/>
        </w:tabs>
        <w:rPr>
          <w:color w:val="000000" w:themeColor="text1"/>
          <w14:textFill>
            <w14:solidFill>
              <w14:schemeClr w14:val="tx1"/>
            </w14:solidFill>
          </w14:textFill>
        </w:rPr>
      </w:pPr>
      <w:r>
        <w:t>C、95%</w:t>
      </w:r>
      <w:r>
        <w:tab/>
      </w:r>
      <w:r>
        <w:t>D、100%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花卉栽植顺序的说法，正确的是（ ）。</w:t>
      </w:r>
    </w:p>
    <w:p>
      <w:pPr>
        <w:pStyle w:val="22"/>
        <w:widowControl w:val="0"/>
        <w:tabs>
          <w:tab w:val="left" w:pos="5040"/>
        </w:tabs>
      </w:pPr>
      <w:r>
        <w:rPr>
          <w:color w:val="000000" w:themeColor="text1"/>
          <w14:textFill>
            <w14:solidFill>
              <w14:schemeClr w14:val="tx1"/>
            </w14:solidFill>
          </w14:textFill>
        </w:rPr>
        <w:t>A、</w:t>
      </w:r>
      <w:r>
        <w:t>大型花坛，宜整体栽植、不宜分块栽植</w:t>
      </w:r>
    </w:p>
    <w:p>
      <w:pPr>
        <w:pStyle w:val="22"/>
        <w:widowControl w:val="0"/>
        <w:tabs>
          <w:tab w:val="left" w:pos="5040"/>
        </w:tabs>
        <w:rPr>
          <w:color w:val="000000" w:themeColor="text1"/>
          <w14:textFill>
            <w14:solidFill>
              <w14:schemeClr w14:val="tx1"/>
            </w14:solidFill>
          </w14:textFill>
        </w:rPr>
      </w:pPr>
      <w:r>
        <w:t>B、独立花坛，应由外侧向中心顺序栽植</w:t>
      </w:r>
    </w:p>
    <w:p>
      <w:pPr>
        <w:pStyle w:val="22"/>
        <w:widowControl w:val="0"/>
        <w:tabs>
          <w:tab w:val="left" w:pos="5040"/>
        </w:tabs>
      </w:pPr>
      <w:r>
        <w:t>C、坡式花坛应由下向上栽植</w:t>
      </w:r>
    </w:p>
    <w:p>
      <w:pPr>
        <w:pStyle w:val="22"/>
        <w:widowControl w:val="0"/>
        <w:tabs>
          <w:tab w:val="left" w:pos="5040"/>
        </w:tabs>
        <w:rPr>
          <w:color w:val="000000" w:themeColor="text1"/>
          <w14:textFill>
            <w14:solidFill>
              <w14:schemeClr w14:val="tx1"/>
            </w14:solidFill>
          </w14:textFill>
        </w:rPr>
      </w:pPr>
      <w:r>
        <w:t>D、高矮不同品种的花苗混植时，应先高后矮的顺序栽植</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园林地面铺装碎拼花岗岩面层时，说法错误的是（ ）。</w:t>
      </w:r>
    </w:p>
    <w:p>
      <w:pPr>
        <w:pStyle w:val="22"/>
        <w:widowControl w:val="0"/>
        <w:tabs>
          <w:tab w:val="left" w:pos="5040"/>
        </w:tabs>
      </w:pPr>
      <w:r>
        <w:rPr>
          <w:color w:val="000000" w:themeColor="text1"/>
          <w14:textFill>
            <w14:solidFill>
              <w14:schemeClr w14:val="tx1"/>
            </w14:solidFill>
          </w14:textFill>
        </w:rPr>
        <w:t>A、</w:t>
      </w:r>
      <w:r>
        <w:t>材料边缘应机械切割，呈规则形状</w:t>
      </w:r>
    </w:p>
    <w:p>
      <w:pPr>
        <w:pStyle w:val="22"/>
        <w:widowControl w:val="0"/>
        <w:tabs>
          <w:tab w:val="left" w:pos="5040"/>
        </w:tabs>
        <w:rPr>
          <w:color w:val="000000" w:themeColor="text1"/>
          <w14:textFill>
            <w14:solidFill>
              <w14:schemeClr w14:val="tx1"/>
            </w14:solidFill>
          </w14:textFill>
        </w:rPr>
      </w:pPr>
      <w:r>
        <w:t>B、材料形态基本相似，不宜出现尖锐角及规则形</w:t>
      </w:r>
    </w:p>
    <w:p>
      <w:pPr>
        <w:pStyle w:val="22"/>
        <w:widowControl w:val="0"/>
        <w:tabs>
          <w:tab w:val="left" w:pos="5040"/>
        </w:tabs>
      </w:pPr>
      <w:r>
        <w:t>C、色泽及大小搭配协调，接缝大小、深浅一致</w:t>
      </w:r>
    </w:p>
    <w:p>
      <w:pPr>
        <w:pStyle w:val="22"/>
        <w:widowControl w:val="0"/>
        <w:tabs>
          <w:tab w:val="left" w:pos="5040"/>
        </w:tabs>
        <w:rPr>
          <w:color w:val="000000" w:themeColor="text1"/>
          <w14:textFill>
            <w14:solidFill>
              <w14:schemeClr w14:val="tx1"/>
            </w14:solidFill>
          </w14:textFill>
        </w:rPr>
      </w:pPr>
      <w:r>
        <w:t>D、表面洁净，地面不积水</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关于园林地面铺装水泥花砖、混凝土板块、花岗岩等面层的规定，说法错误的是（ ）。</w:t>
      </w:r>
    </w:p>
    <w:p>
      <w:pPr>
        <w:pStyle w:val="22"/>
        <w:widowControl w:val="0"/>
        <w:tabs>
          <w:tab w:val="left" w:pos="5040"/>
        </w:tabs>
      </w:pPr>
      <w:r>
        <w:rPr>
          <w:color w:val="000000" w:themeColor="text1"/>
          <w14:textFill>
            <w14:solidFill>
              <w14:schemeClr w14:val="tx1"/>
            </w14:solidFill>
          </w14:textFill>
        </w:rPr>
        <w:t>A、</w:t>
      </w:r>
      <w:r>
        <w:t>板块的规格尺寸、外观质量、色泽等应符合规范要求</w:t>
      </w:r>
    </w:p>
    <w:p>
      <w:pPr>
        <w:pStyle w:val="22"/>
        <w:widowControl w:val="0"/>
        <w:tabs>
          <w:tab w:val="left" w:pos="5040"/>
        </w:tabs>
        <w:rPr>
          <w:color w:val="000000" w:themeColor="text1"/>
          <w14:textFill>
            <w14:solidFill>
              <w14:schemeClr w14:val="tx1"/>
            </w14:solidFill>
          </w14:textFill>
        </w:rPr>
      </w:pPr>
      <w:r>
        <w:t>B、在铺贴前，应对材料进行预选，风干待用</w:t>
      </w:r>
    </w:p>
    <w:p>
      <w:pPr>
        <w:pStyle w:val="22"/>
        <w:widowControl w:val="0"/>
        <w:tabs>
          <w:tab w:val="left" w:pos="5040"/>
        </w:tabs>
      </w:pPr>
      <w:r>
        <w:t>C、勾缝和压缝应采用同品种、同强度等级、同颜色的水泥, 并做好养护和保护</w:t>
      </w:r>
    </w:p>
    <w:p>
      <w:pPr>
        <w:pStyle w:val="22"/>
        <w:widowControl w:val="0"/>
        <w:tabs>
          <w:tab w:val="left" w:pos="5040"/>
        </w:tabs>
        <w:rPr>
          <w:color w:val="000000" w:themeColor="text1"/>
          <w14:textFill>
            <w14:solidFill>
              <w14:schemeClr w14:val="tx1"/>
            </w14:solidFill>
          </w14:textFill>
        </w:rPr>
      </w:pPr>
      <w:r>
        <w:t>D、面层的表面应洁净，图案清晰，色泽一致，接缝平整，深浅一致，周边顺直，板块无裂缝、掉角和缺楞等缺陷</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CJJ 82-2012</w:t>
      </w:r>
    </w:p>
    <w:p>
      <w:pPr>
        <w:pStyle w:val="27"/>
        <w:widowControl w:val="0"/>
        <w:ind w:left="0" w:firstLine="560" w:firstLineChars="200"/>
        <w:rPr>
          <w:color w:val="000000" w:themeColor="text1"/>
          <w14:textFill>
            <w14:solidFill>
              <w14:schemeClr w14:val="tx1"/>
            </w14:solidFill>
          </w14:textFill>
        </w:rPr>
      </w:pPr>
      <w:r>
        <w:t>园林假山地基基础承载力应大于山石总荷载的（ ）倍。</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w:t>
      </w:r>
      <w:r>
        <w:tab/>
      </w:r>
      <w:r>
        <w:t>B、1.3</w:t>
      </w:r>
    </w:p>
    <w:p>
      <w:pPr>
        <w:pStyle w:val="22"/>
        <w:widowControl w:val="0"/>
        <w:tabs>
          <w:tab w:val="left" w:pos="5040"/>
        </w:tabs>
        <w:rPr>
          <w:color w:val="000000" w:themeColor="text1"/>
          <w14:textFill>
            <w14:solidFill>
              <w14:schemeClr w14:val="tx1"/>
            </w14:solidFill>
          </w14:textFill>
        </w:rPr>
      </w:pPr>
      <w:r>
        <w:t>C、1.5</w:t>
      </w:r>
      <w:r>
        <w:tab/>
      </w:r>
      <w:r>
        <w:t>D、2.0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园林绿化工程中，置石的主要布置形式包括（ ）。</w:t>
      </w:r>
    </w:p>
    <w:p>
      <w:pPr>
        <w:pStyle w:val="22"/>
        <w:widowControl w:val="0"/>
        <w:tabs>
          <w:tab w:val="left" w:pos="5040"/>
        </w:tabs>
        <w:rPr>
          <w:color w:val="000000" w:themeColor="text1"/>
          <w14:textFill>
            <w14:solidFill>
              <w14:schemeClr w14:val="tx1"/>
            </w14:solidFill>
          </w14:textFill>
        </w:rPr>
      </w:pPr>
      <w:r>
        <w:rPr>
          <w:rFonts w:hint="eastAsia"/>
        </w:rPr>
        <w:t>①特置</w:t>
      </w:r>
    </w:p>
    <w:p>
      <w:pPr>
        <w:pStyle w:val="22"/>
        <w:widowControl w:val="0"/>
        <w:tabs>
          <w:tab w:val="left" w:pos="5040"/>
        </w:tabs>
        <w:rPr>
          <w:color w:val="000000" w:themeColor="text1"/>
          <w14:textFill>
            <w14:solidFill>
              <w14:schemeClr w14:val="tx1"/>
            </w14:solidFill>
          </w14:textFill>
        </w:rPr>
      </w:pPr>
      <w:r>
        <w:rPr>
          <w:rFonts w:hint="eastAsia"/>
        </w:rPr>
        <w:t>②对置</w:t>
      </w:r>
    </w:p>
    <w:p>
      <w:pPr>
        <w:pStyle w:val="22"/>
        <w:widowControl w:val="0"/>
        <w:tabs>
          <w:tab w:val="left" w:pos="5040"/>
        </w:tabs>
        <w:rPr>
          <w:color w:val="000000" w:themeColor="text1"/>
          <w14:textFill>
            <w14:solidFill>
              <w14:schemeClr w14:val="tx1"/>
            </w14:solidFill>
          </w14:textFill>
        </w:rPr>
      </w:pPr>
      <w:r>
        <w:rPr>
          <w:rFonts w:hint="eastAsia"/>
        </w:rPr>
        <w:t>③散置</w:t>
      </w:r>
    </w:p>
    <w:p>
      <w:pPr>
        <w:pStyle w:val="22"/>
        <w:widowControl w:val="0"/>
        <w:tabs>
          <w:tab w:val="left" w:pos="5040"/>
        </w:tabs>
        <w:rPr>
          <w:color w:val="000000" w:themeColor="text1"/>
          <w14:textFill>
            <w14:solidFill>
              <w14:schemeClr w14:val="tx1"/>
            </w14:solidFill>
          </w14:textFill>
        </w:rPr>
      </w:pPr>
      <w:r>
        <w:rPr>
          <w:rFonts w:hint="eastAsia"/>
        </w:rPr>
        <w:t>④群置</w:t>
      </w:r>
    </w:p>
    <w:p>
      <w:pPr>
        <w:pStyle w:val="22"/>
        <w:widowControl w:val="0"/>
        <w:tabs>
          <w:tab w:val="left" w:pos="5040"/>
        </w:tabs>
        <w:rPr>
          <w:color w:val="000000" w:themeColor="text1"/>
          <w14:textFill>
            <w14:solidFill>
              <w14:schemeClr w14:val="tx1"/>
            </w14:solidFill>
          </w14:textFill>
        </w:rPr>
      </w:pPr>
      <w:r>
        <w:rPr>
          <w:rFonts w:hint="eastAsia"/>
        </w:rPr>
        <w:t>⑤山石器设</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①③④⑤</w:t>
      </w:r>
      <w:r>
        <w:tab/>
      </w:r>
      <w:r>
        <w:t>B、②③④⑤</w:t>
      </w:r>
    </w:p>
    <w:p>
      <w:pPr>
        <w:pStyle w:val="22"/>
        <w:widowControl w:val="0"/>
        <w:tabs>
          <w:tab w:val="left" w:pos="5040"/>
        </w:tabs>
        <w:rPr>
          <w:color w:val="000000" w:themeColor="text1"/>
          <w14:textFill>
            <w14:solidFill>
              <w14:schemeClr w14:val="tx1"/>
            </w14:solidFill>
          </w14:textFill>
        </w:rPr>
      </w:pPr>
      <w:r>
        <w:t>C、①②③④</w:t>
      </w:r>
      <w:r>
        <w:tab/>
      </w:r>
      <w:r>
        <w:t>D、①②③④⑤</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园林绿化工程中，浸入水中的电缆电压应采用（ ）V。</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12</w:t>
      </w:r>
      <w:r>
        <w:tab/>
      </w:r>
      <w:r>
        <w:t>B、24</w:t>
      </w:r>
    </w:p>
    <w:p>
      <w:pPr>
        <w:pStyle w:val="22"/>
        <w:widowControl w:val="0"/>
        <w:tabs>
          <w:tab w:val="left" w:pos="5040"/>
        </w:tabs>
        <w:rPr>
          <w:color w:val="000000" w:themeColor="text1"/>
          <w14:textFill>
            <w14:solidFill>
              <w14:schemeClr w14:val="tx1"/>
            </w14:solidFill>
          </w14:textFill>
        </w:rPr>
      </w:pPr>
      <w:r>
        <w:t>C、36</w:t>
      </w:r>
      <w:r>
        <w:tab/>
      </w:r>
      <w:r>
        <w:t>D、48</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关于园林绿化工程施工质量验收的规定，说法错误的是（ ）。</w:t>
      </w:r>
    </w:p>
    <w:p>
      <w:pPr>
        <w:pStyle w:val="22"/>
        <w:widowControl w:val="0"/>
        <w:tabs>
          <w:tab w:val="left" w:pos="5040"/>
        </w:tabs>
      </w:pPr>
      <w:r>
        <w:rPr>
          <w:color w:val="000000" w:themeColor="text1"/>
          <w14:textFill>
            <w14:solidFill>
              <w14:schemeClr w14:val="tx1"/>
            </w14:solidFill>
          </w14:textFill>
        </w:rPr>
        <w:t>A、</w:t>
      </w:r>
      <w:r>
        <w:t>参加工程施工质量验收的各方人员应具备规定的资格</w:t>
      </w:r>
    </w:p>
    <w:p>
      <w:pPr>
        <w:pStyle w:val="22"/>
        <w:widowControl w:val="0"/>
        <w:tabs>
          <w:tab w:val="left" w:pos="5040"/>
        </w:tabs>
        <w:rPr>
          <w:color w:val="000000" w:themeColor="text1"/>
          <w14:textFill>
            <w14:solidFill>
              <w14:schemeClr w14:val="tx1"/>
            </w14:solidFill>
          </w14:textFill>
        </w:rPr>
      </w:pPr>
      <w:r>
        <w:t>B、工程质量的验收均应在监理单位自行检查评定的基础上进行</w:t>
      </w:r>
    </w:p>
    <w:p>
      <w:pPr>
        <w:pStyle w:val="22"/>
        <w:widowControl w:val="0"/>
        <w:tabs>
          <w:tab w:val="left" w:pos="5040"/>
        </w:tabs>
      </w:pPr>
      <w:r>
        <w:t>C、分项工程的质量应按主控项目和一般项目验收</w:t>
      </w:r>
    </w:p>
    <w:p>
      <w:pPr>
        <w:pStyle w:val="22"/>
        <w:widowControl w:val="0"/>
        <w:tabs>
          <w:tab w:val="left" w:pos="5040"/>
        </w:tabs>
        <w:rPr>
          <w:color w:val="000000" w:themeColor="text1"/>
          <w14:textFill>
            <w14:solidFill>
              <w14:schemeClr w14:val="tx1"/>
            </w14:solidFill>
          </w14:textFill>
        </w:rPr>
      </w:pPr>
      <w:r>
        <w:t>D、关系到植物成活的水、土、基质，涉及结构安全的试块、 试件及有关材料，应按规定进行见证取样检测</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B </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7"/>
        <w:widowControl w:val="0"/>
        <w:ind w:left="0" w:firstLine="560" w:firstLineChars="200"/>
        <w:rPr>
          <w:color w:val="000000" w:themeColor="text1"/>
          <w14:textFill>
            <w14:solidFill>
              <w14:schemeClr w14:val="tx1"/>
            </w14:solidFill>
          </w14:textFill>
        </w:rPr>
      </w:pPr>
      <w:r>
        <w:t>乔灌木成活率及草坪覆盖率应不低于(   )%。</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85</w:t>
      </w:r>
      <w:r>
        <w:tab/>
      </w:r>
      <w:r>
        <w:t>B、90</w:t>
      </w:r>
    </w:p>
    <w:p>
      <w:pPr>
        <w:pStyle w:val="22"/>
        <w:widowControl w:val="0"/>
        <w:tabs>
          <w:tab w:val="left" w:pos="5040"/>
        </w:tabs>
        <w:rPr>
          <w:color w:val="000000" w:themeColor="text1"/>
          <w14:textFill>
            <w14:solidFill>
              <w14:schemeClr w14:val="tx1"/>
            </w14:solidFill>
          </w14:textFill>
        </w:rPr>
      </w:pPr>
      <w:r>
        <w:t>C、95</w:t>
      </w:r>
      <w:r>
        <w:tab/>
      </w:r>
      <w:r>
        <w:t>D、100</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索引词：园林绿化工程、市政工程其他规范规程——《园林绿化工程施工及验收规范》</w:t>
      </w:r>
      <w:r>
        <w:t xml:space="preserve"> CJJ 82-2012</w:t>
      </w:r>
    </w:p>
    <w:p>
      <w:pPr>
        <w:pStyle w:val="23"/>
        <w:tabs>
          <w:tab w:val="left" w:pos="5040"/>
        </w:tabs>
        <w:spacing w:before="312"/>
        <w:rPr>
          <w:color w:val="000000" w:themeColor="text1"/>
          <w14:textFill>
            <w14:solidFill>
              <w14:schemeClr w14:val="tx1"/>
            </w14:solidFill>
          </w14:textFill>
        </w:rPr>
      </w:pPr>
      <w:r>
        <w:rPr>
          <w:rFonts w:hint="eastAsia"/>
        </w:rPr>
        <w:t>二、《福建省市政工程施工技术文件管理规程》（</w:t>
      </w:r>
      <w:r>
        <w:t>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根据《福建省市政工程施工技术文件管理规程》DBJ/T13-135-2017的规定，以下（）是市政工程主要质量控制资料？</w:t>
      </w:r>
    </w:p>
    <w:p>
      <w:pPr>
        <w:pStyle w:val="22"/>
        <w:widowControl w:val="0"/>
        <w:tabs>
          <w:tab w:val="left" w:pos="5040"/>
        </w:tabs>
        <w:rPr>
          <w:color w:val="000000" w:themeColor="text1"/>
          <w14:textFill>
            <w14:solidFill>
              <w14:schemeClr w14:val="tx1"/>
            </w14:solidFill>
          </w14:textFill>
        </w:rPr>
      </w:pPr>
      <w:r>
        <w:rPr>
          <w:rFonts w:hint="eastAsia"/>
        </w:rPr>
        <w:t>①图纸会审、设计变更和工程洽商记录</w:t>
      </w:r>
    </w:p>
    <w:p>
      <w:pPr>
        <w:pStyle w:val="22"/>
        <w:widowControl w:val="0"/>
        <w:tabs>
          <w:tab w:val="left" w:pos="5040"/>
        </w:tabs>
        <w:rPr>
          <w:color w:val="000000" w:themeColor="text1"/>
          <w14:textFill>
            <w14:solidFill>
              <w14:schemeClr w14:val="tx1"/>
            </w14:solidFill>
          </w14:textFill>
        </w:rPr>
      </w:pPr>
      <w:r>
        <w:rPr>
          <w:rFonts w:hint="eastAsia"/>
        </w:rPr>
        <w:t>②施工组织设计</w:t>
      </w:r>
    </w:p>
    <w:p>
      <w:pPr>
        <w:pStyle w:val="22"/>
        <w:widowControl w:val="0"/>
        <w:tabs>
          <w:tab w:val="left" w:pos="5040"/>
        </w:tabs>
        <w:rPr>
          <w:color w:val="000000" w:themeColor="text1"/>
          <w14:textFill>
            <w14:solidFill>
              <w14:schemeClr w14:val="tx1"/>
            </w14:solidFill>
          </w14:textFill>
        </w:rPr>
      </w:pPr>
      <w:r>
        <w:rPr>
          <w:rFonts w:hint="eastAsia"/>
        </w:rPr>
        <w:t>③专项施工方案</w:t>
      </w:r>
    </w:p>
    <w:p>
      <w:pPr>
        <w:pStyle w:val="22"/>
        <w:widowControl w:val="0"/>
        <w:tabs>
          <w:tab w:val="left" w:pos="5040"/>
        </w:tabs>
        <w:rPr>
          <w:color w:val="000000" w:themeColor="text1"/>
          <w14:textFill>
            <w14:solidFill>
              <w14:schemeClr w14:val="tx1"/>
            </w14:solidFill>
          </w14:textFill>
        </w:rPr>
      </w:pPr>
      <w:r>
        <w:rPr>
          <w:rFonts w:hint="eastAsia"/>
        </w:rPr>
        <w:t>④技术交底记录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DBJ/T13-135-2017的规定，以下（）是市政工程主要质量控制资料 ？</w:t>
      </w:r>
    </w:p>
    <w:p>
      <w:pPr>
        <w:pStyle w:val="22"/>
        <w:widowControl w:val="0"/>
        <w:tabs>
          <w:tab w:val="left" w:pos="5040"/>
        </w:tabs>
        <w:rPr>
          <w:color w:val="000000" w:themeColor="text1"/>
          <w14:textFill>
            <w14:solidFill>
              <w14:schemeClr w14:val="tx1"/>
            </w14:solidFill>
          </w14:textFill>
        </w:rPr>
      </w:pPr>
      <w:r>
        <w:rPr>
          <w:rFonts w:hint="eastAsia"/>
        </w:rPr>
        <w:t>①图纸会审、设计变更和工程洽商记录</w:t>
      </w:r>
    </w:p>
    <w:p>
      <w:pPr>
        <w:pStyle w:val="22"/>
        <w:widowControl w:val="0"/>
        <w:tabs>
          <w:tab w:val="left" w:pos="5040"/>
        </w:tabs>
        <w:rPr>
          <w:color w:val="000000" w:themeColor="text1"/>
          <w14:textFill>
            <w14:solidFill>
              <w14:schemeClr w14:val="tx1"/>
            </w14:solidFill>
          </w14:textFill>
        </w:rPr>
      </w:pPr>
      <w:r>
        <w:rPr>
          <w:rFonts w:hint="eastAsia"/>
        </w:rPr>
        <w:t>②施工组织设计</w:t>
      </w:r>
    </w:p>
    <w:p>
      <w:pPr>
        <w:pStyle w:val="22"/>
        <w:widowControl w:val="0"/>
        <w:tabs>
          <w:tab w:val="left" w:pos="5040"/>
        </w:tabs>
        <w:rPr>
          <w:color w:val="000000" w:themeColor="text1"/>
          <w14:textFill>
            <w14:solidFill>
              <w14:schemeClr w14:val="tx1"/>
            </w14:solidFill>
          </w14:textFill>
        </w:rPr>
      </w:pPr>
      <w:r>
        <w:rPr>
          <w:rFonts w:hint="eastAsia"/>
        </w:rPr>
        <w:t>③质量事故报告及处理记录</w:t>
      </w:r>
    </w:p>
    <w:p>
      <w:pPr>
        <w:pStyle w:val="22"/>
        <w:widowControl w:val="0"/>
        <w:tabs>
          <w:tab w:val="left" w:pos="5040"/>
        </w:tabs>
        <w:rPr>
          <w:color w:val="000000" w:themeColor="text1"/>
          <w14:textFill>
            <w14:solidFill>
              <w14:schemeClr w14:val="tx1"/>
            </w14:solidFill>
          </w14:textFill>
        </w:rPr>
      </w:pPr>
      <w:r>
        <w:rPr>
          <w:rFonts w:hint="eastAsia"/>
        </w:rPr>
        <w:t>④技术交底记录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DBJ/T13-135-2017的规定，以下（）是市政工程结构安全和重要使用功能检验主要资料？</w:t>
      </w:r>
    </w:p>
    <w:p>
      <w:pPr>
        <w:pStyle w:val="22"/>
        <w:widowControl w:val="0"/>
        <w:tabs>
          <w:tab w:val="left" w:pos="5040"/>
        </w:tabs>
        <w:rPr>
          <w:color w:val="000000" w:themeColor="text1"/>
          <w14:textFill>
            <w14:solidFill>
              <w14:schemeClr w14:val="tx1"/>
            </w14:solidFill>
          </w14:textFill>
        </w:rPr>
      </w:pPr>
      <w:r>
        <w:rPr>
          <w:rFonts w:hint="eastAsia"/>
        </w:rPr>
        <w:t>①土的承载比（</w:t>
      </w:r>
      <w:r>
        <w:t>CBR）</w:t>
      </w:r>
    </w:p>
    <w:p>
      <w:pPr>
        <w:pStyle w:val="22"/>
        <w:widowControl w:val="0"/>
        <w:tabs>
          <w:tab w:val="left" w:pos="5040"/>
        </w:tabs>
        <w:rPr>
          <w:color w:val="000000" w:themeColor="text1"/>
          <w14:textFill>
            <w14:solidFill>
              <w14:schemeClr w14:val="tx1"/>
            </w14:solidFill>
          </w14:textFill>
        </w:rPr>
      </w:pPr>
      <w:r>
        <w:rPr>
          <w:rFonts w:hint="eastAsia"/>
        </w:rPr>
        <w:t>②道路弯沉试验</w:t>
      </w:r>
    </w:p>
    <w:p>
      <w:pPr>
        <w:pStyle w:val="22"/>
        <w:widowControl w:val="0"/>
        <w:tabs>
          <w:tab w:val="left" w:pos="5040"/>
        </w:tabs>
        <w:rPr>
          <w:color w:val="000000" w:themeColor="text1"/>
          <w14:textFill>
            <w14:solidFill>
              <w14:schemeClr w14:val="tx1"/>
            </w14:solidFill>
          </w14:textFill>
        </w:rPr>
      </w:pPr>
      <w:r>
        <w:rPr>
          <w:rFonts w:hint="eastAsia"/>
        </w:rPr>
        <w:t>③质量事故报告及处理记录</w:t>
      </w:r>
    </w:p>
    <w:p>
      <w:pPr>
        <w:pStyle w:val="22"/>
        <w:widowControl w:val="0"/>
        <w:tabs>
          <w:tab w:val="left" w:pos="5040"/>
        </w:tabs>
        <w:rPr>
          <w:color w:val="000000" w:themeColor="text1"/>
          <w14:textFill>
            <w14:solidFill>
              <w14:schemeClr w14:val="tx1"/>
            </w14:solidFill>
          </w14:textFill>
        </w:rPr>
      </w:pPr>
      <w:r>
        <w:rPr>
          <w:rFonts w:hint="eastAsia"/>
        </w:rPr>
        <w:t>④技术交底记录</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A</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DBJ/T13-135-2017的规定，以下（）是市政工程结构安全和重要使用功能检验主要资料？</w:t>
      </w:r>
    </w:p>
    <w:p>
      <w:pPr>
        <w:pStyle w:val="22"/>
        <w:widowControl w:val="0"/>
        <w:tabs>
          <w:tab w:val="left" w:pos="5040"/>
        </w:tabs>
        <w:rPr>
          <w:color w:val="000000" w:themeColor="text1"/>
          <w14:textFill>
            <w14:solidFill>
              <w14:schemeClr w14:val="tx1"/>
            </w14:solidFill>
          </w14:textFill>
        </w:rPr>
      </w:pPr>
      <w:r>
        <w:rPr>
          <w:rFonts w:hint="eastAsia"/>
        </w:rPr>
        <w:t>①土的承载比（</w:t>
      </w:r>
      <w:r>
        <w:t>CBR）</w:t>
      </w:r>
    </w:p>
    <w:p>
      <w:pPr>
        <w:pStyle w:val="22"/>
        <w:widowControl w:val="0"/>
        <w:tabs>
          <w:tab w:val="left" w:pos="5040"/>
        </w:tabs>
        <w:rPr>
          <w:color w:val="000000" w:themeColor="text1"/>
          <w14:textFill>
            <w14:solidFill>
              <w14:schemeClr w14:val="tx1"/>
            </w14:solidFill>
          </w14:textFill>
        </w:rPr>
      </w:pPr>
      <w:r>
        <w:rPr>
          <w:rFonts w:hint="eastAsia"/>
        </w:rPr>
        <w:t>②道路弯沉试验</w:t>
      </w:r>
    </w:p>
    <w:p>
      <w:pPr>
        <w:pStyle w:val="22"/>
        <w:widowControl w:val="0"/>
        <w:tabs>
          <w:tab w:val="left" w:pos="5040"/>
        </w:tabs>
        <w:rPr>
          <w:color w:val="000000" w:themeColor="text1"/>
          <w14:textFill>
            <w14:solidFill>
              <w14:schemeClr w14:val="tx1"/>
            </w14:solidFill>
          </w14:textFill>
        </w:rPr>
      </w:pPr>
      <w:r>
        <w:rPr>
          <w:rFonts w:hint="eastAsia"/>
        </w:rPr>
        <w:t>③排水管道检测与评估</w:t>
      </w:r>
    </w:p>
    <w:p>
      <w:pPr>
        <w:pStyle w:val="22"/>
        <w:widowControl w:val="0"/>
        <w:tabs>
          <w:tab w:val="left" w:pos="5040"/>
        </w:tabs>
        <w:rPr>
          <w:color w:val="000000" w:themeColor="text1"/>
          <w14:textFill>
            <w14:solidFill>
              <w14:schemeClr w14:val="tx1"/>
            </w14:solidFill>
          </w14:textFill>
        </w:rPr>
      </w:pPr>
      <w:r>
        <w:rPr>
          <w:rFonts w:hint="eastAsia"/>
        </w:rPr>
        <w:t>④照明系统全负荷试验</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DBJ/T13-135-2017的规定，以下（）是道路工程观感抽查项目？</w:t>
      </w:r>
    </w:p>
    <w:p>
      <w:pPr>
        <w:pStyle w:val="22"/>
        <w:widowControl w:val="0"/>
        <w:tabs>
          <w:tab w:val="left" w:pos="5040"/>
        </w:tabs>
        <w:rPr>
          <w:color w:val="000000" w:themeColor="text1"/>
          <w14:textFill>
            <w14:solidFill>
              <w14:schemeClr w14:val="tx1"/>
            </w14:solidFill>
          </w14:textFill>
        </w:rPr>
      </w:pPr>
      <w:r>
        <w:rPr>
          <w:rFonts w:hint="eastAsia"/>
        </w:rPr>
        <w:t>①车行道、人行道、路缘石</w:t>
      </w:r>
    </w:p>
    <w:p>
      <w:pPr>
        <w:pStyle w:val="22"/>
        <w:widowControl w:val="0"/>
        <w:tabs>
          <w:tab w:val="left" w:pos="5040"/>
        </w:tabs>
        <w:rPr>
          <w:color w:val="000000" w:themeColor="text1"/>
          <w14:textFill>
            <w14:solidFill>
              <w14:schemeClr w14:val="tx1"/>
            </w14:solidFill>
          </w14:textFill>
        </w:rPr>
      </w:pPr>
      <w:r>
        <w:rPr>
          <w:rFonts w:hint="eastAsia"/>
        </w:rPr>
        <w:t>②人行地道、车行地道、挡土墙</w:t>
      </w:r>
    </w:p>
    <w:p>
      <w:pPr>
        <w:pStyle w:val="22"/>
        <w:widowControl w:val="0"/>
        <w:tabs>
          <w:tab w:val="left" w:pos="5040"/>
        </w:tabs>
        <w:rPr>
          <w:color w:val="000000" w:themeColor="text1"/>
          <w14:textFill>
            <w14:solidFill>
              <w14:schemeClr w14:val="tx1"/>
            </w14:solidFill>
          </w14:textFill>
        </w:rPr>
      </w:pPr>
      <w:r>
        <w:rPr>
          <w:rFonts w:hint="eastAsia"/>
        </w:rPr>
        <w:t>③护坡、交通标志标线、声屏障、防眩板</w:t>
      </w:r>
    </w:p>
    <w:p>
      <w:pPr>
        <w:pStyle w:val="22"/>
        <w:widowControl w:val="0"/>
        <w:tabs>
          <w:tab w:val="left" w:pos="5040"/>
        </w:tabs>
        <w:rPr>
          <w:color w:val="000000" w:themeColor="text1"/>
          <w14:textFill>
            <w14:solidFill>
              <w14:schemeClr w14:val="tx1"/>
            </w14:solidFill>
          </w14:textFill>
        </w:rPr>
      </w:pPr>
      <w:r>
        <w:rPr>
          <w:rFonts w:hint="eastAsia"/>
        </w:rPr>
        <w:t>④其他附属构筑物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 xml:space="preserve">D    </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DBJ/T13-135-2017的规定，以下（）是道路工程观感抽查项目？</w:t>
      </w:r>
    </w:p>
    <w:p>
      <w:pPr>
        <w:pStyle w:val="22"/>
        <w:widowControl w:val="0"/>
        <w:tabs>
          <w:tab w:val="left" w:pos="5040"/>
        </w:tabs>
        <w:rPr>
          <w:color w:val="000000" w:themeColor="text1"/>
          <w14:textFill>
            <w14:solidFill>
              <w14:schemeClr w14:val="tx1"/>
            </w14:solidFill>
          </w14:textFill>
        </w:rPr>
      </w:pPr>
      <w:r>
        <w:rPr>
          <w:rFonts w:hint="eastAsia"/>
        </w:rPr>
        <w:t>①车行道、人行道、路缘石</w:t>
      </w:r>
    </w:p>
    <w:p>
      <w:pPr>
        <w:pStyle w:val="22"/>
        <w:widowControl w:val="0"/>
        <w:tabs>
          <w:tab w:val="left" w:pos="5040"/>
        </w:tabs>
        <w:rPr>
          <w:color w:val="000000" w:themeColor="text1"/>
          <w14:textFill>
            <w14:solidFill>
              <w14:schemeClr w14:val="tx1"/>
            </w14:solidFill>
          </w14:textFill>
        </w:rPr>
      </w:pPr>
      <w:r>
        <w:rPr>
          <w:rFonts w:hint="eastAsia"/>
        </w:rPr>
        <w:t>②路基工程平整度</w:t>
      </w:r>
    </w:p>
    <w:p>
      <w:pPr>
        <w:pStyle w:val="22"/>
        <w:widowControl w:val="0"/>
        <w:tabs>
          <w:tab w:val="left" w:pos="5040"/>
        </w:tabs>
        <w:rPr>
          <w:color w:val="000000" w:themeColor="text1"/>
          <w14:textFill>
            <w14:solidFill>
              <w14:schemeClr w14:val="tx1"/>
            </w14:solidFill>
          </w14:textFill>
        </w:rPr>
      </w:pPr>
      <w:r>
        <w:rPr>
          <w:rFonts w:hint="eastAsia"/>
        </w:rPr>
        <w:t>③护坡、交通标志标线、声屏障、防眩板</w:t>
      </w:r>
    </w:p>
    <w:p>
      <w:pPr>
        <w:pStyle w:val="22"/>
        <w:widowControl w:val="0"/>
        <w:tabs>
          <w:tab w:val="left" w:pos="5040"/>
        </w:tabs>
        <w:rPr>
          <w:color w:val="000000" w:themeColor="text1"/>
          <w14:textFill>
            <w14:solidFill>
              <w14:schemeClr w14:val="tx1"/>
            </w14:solidFill>
          </w14:textFill>
        </w:rPr>
      </w:pPr>
      <w:r>
        <w:rPr>
          <w:rFonts w:hint="eastAsia"/>
        </w:rPr>
        <w:t>④其他附属构筑物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DBJ/T13-135-2017的规定，以下（）是桥梁工程观感抽查项目？</w:t>
      </w:r>
    </w:p>
    <w:p>
      <w:pPr>
        <w:pStyle w:val="22"/>
        <w:widowControl w:val="0"/>
        <w:tabs>
          <w:tab w:val="left" w:pos="5040"/>
        </w:tabs>
        <w:rPr>
          <w:color w:val="000000" w:themeColor="text1"/>
          <w14:textFill>
            <w14:solidFill>
              <w14:schemeClr w14:val="tx1"/>
            </w14:solidFill>
          </w14:textFill>
        </w:rPr>
      </w:pPr>
      <w:r>
        <w:rPr>
          <w:rFonts w:hint="eastAsia"/>
        </w:rPr>
        <w:t>①混凝土梁、钢梁、拱部、拉索、吊索、钢结构焊缝</w:t>
      </w:r>
    </w:p>
    <w:p>
      <w:pPr>
        <w:pStyle w:val="22"/>
        <w:widowControl w:val="0"/>
        <w:tabs>
          <w:tab w:val="left" w:pos="5040"/>
        </w:tabs>
        <w:rPr>
          <w:color w:val="000000" w:themeColor="text1"/>
          <w14:textFill>
            <w14:solidFill>
              <w14:schemeClr w14:val="tx1"/>
            </w14:solidFill>
          </w14:textFill>
        </w:rPr>
      </w:pPr>
      <w:r>
        <w:rPr>
          <w:rFonts w:hint="eastAsia"/>
        </w:rPr>
        <w:t>②引道工程</w:t>
      </w:r>
    </w:p>
    <w:p>
      <w:pPr>
        <w:pStyle w:val="22"/>
        <w:widowControl w:val="0"/>
        <w:tabs>
          <w:tab w:val="left" w:pos="5040"/>
        </w:tabs>
        <w:rPr>
          <w:color w:val="000000" w:themeColor="text1"/>
          <w14:textFill>
            <w14:solidFill>
              <w14:schemeClr w14:val="tx1"/>
            </w14:solidFill>
          </w14:textFill>
        </w:rPr>
      </w:pPr>
      <w:r>
        <w:rPr>
          <w:rFonts w:hint="eastAsia"/>
        </w:rPr>
        <w:t>③涂饰、饰面</w:t>
      </w:r>
    </w:p>
    <w:p>
      <w:pPr>
        <w:pStyle w:val="22"/>
        <w:widowControl w:val="0"/>
        <w:tabs>
          <w:tab w:val="left" w:pos="5040"/>
        </w:tabs>
        <w:rPr>
          <w:color w:val="000000" w:themeColor="text1"/>
          <w14:textFill>
            <w14:solidFill>
              <w14:schemeClr w14:val="tx1"/>
            </w14:solidFill>
          </w14:textFill>
        </w:rPr>
      </w:pPr>
      <w:r>
        <w:rPr>
          <w:rFonts w:hint="eastAsia"/>
        </w:rPr>
        <w:t>④其他附属构筑物</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B</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DBJ/T13-135-2017的规定，以下（）是隧道工程观感抽查项目？</w:t>
      </w:r>
    </w:p>
    <w:p>
      <w:pPr>
        <w:pStyle w:val="22"/>
        <w:widowControl w:val="0"/>
        <w:tabs>
          <w:tab w:val="left" w:pos="5040"/>
        </w:tabs>
        <w:rPr>
          <w:color w:val="000000" w:themeColor="text1"/>
          <w14:textFill>
            <w14:solidFill>
              <w14:schemeClr w14:val="tx1"/>
            </w14:solidFill>
          </w14:textFill>
        </w:rPr>
      </w:pPr>
      <w:r>
        <w:rPr>
          <w:rFonts w:hint="eastAsia"/>
        </w:rPr>
        <w:t>①明洞、洞口工程</w:t>
      </w:r>
    </w:p>
    <w:p>
      <w:pPr>
        <w:pStyle w:val="22"/>
        <w:widowControl w:val="0"/>
        <w:tabs>
          <w:tab w:val="left" w:pos="5040"/>
        </w:tabs>
        <w:rPr>
          <w:color w:val="000000" w:themeColor="text1"/>
          <w14:textFill>
            <w14:solidFill>
              <w14:schemeClr w14:val="tx1"/>
            </w14:solidFill>
          </w14:textFill>
        </w:rPr>
      </w:pPr>
      <w:r>
        <w:rPr>
          <w:rFonts w:hint="eastAsia"/>
        </w:rPr>
        <w:t>②引道工程</w:t>
      </w:r>
    </w:p>
    <w:p>
      <w:pPr>
        <w:pStyle w:val="22"/>
        <w:widowControl w:val="0"/>
        <w:tabs>
          <w:tab w:val="left" w:pos="5040"/>
        </w:tabs>
        <w:rPr>
          <w:color w:val="000000" w:themeColor="text1"/>
          <w14:textFill>
            <w14:solidFill>
              <w14:schemeClr w14:val="tx1"/>
            </w14:solidFill>
          </w14:textFill>
        </w:rPr>
      </w:pPr>
      <w:r>
        <w:rPr>
          <w:rFonts w:hint="eastAsia"/>
        </w:rPr>
        <w:t>③装饰装修</w:t>
      </w:r>
    </w:p>
    <w:p>
      <w:pPr>
        <w:pStyle w:val="22"/>
        <w:widowControl w:val="0"/>
        <w:tabs>
          <w:tab w:val="left" w:pos="5040"/>
        </w:tabs>
        <w:rPr>
          <w:color w:val="000000" w:themeColor="text1"/>
          <w14:textFill>
            <w14:solidFill>
              <w14:schemeClr w14:val="tx1"/>
            </w14:solidFill>
          </w14:textFill>
        </w:rPr>
      </w:pPr>
      <w:r>
        <w:rPr>
          <w:rFonts w:hint="eastAsia"/>
        </w:rPr>
        <w:t>④机电工程。</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B、①②③</w:t>
      </w:r>
    </w:p>
    <w:p>
      <w:pPr>
        <w:pStyle w:val="22"/>
        <w:widowControl w:val="0"/>
        <w:tabs>
          <w:tab w:val="left" w:pos="5040"/>
        </w:tabs>
        <w:rPr>
          <w:color w:val="000000" w:themeColor="text1"/>
          <w14:textFill>
            <w14:solidFill>
              <w14:schemeClr w14:val="tx1"/>
            </w14:solidFill>
          </w14:textFill>
        </w:rPr>
      </w:pPr>
      <w:r>
        <w:t>C、①③④</w:t>
      </w:r>
      <w:r>
        <w:tab/>
      </w:r>
      <w:r>
        <w:t>D、①②③④</w:t>
      </w:r>
    </w:p>
    <w:p>
      <w:pPr>
        <w:pStyle w:val="22"/>
        <w:widowControl w:val="0"/>
        <w:tabs>
          <w:tab w:val="left" w:pos="5040"/>
        </w:tabs>
        <w:rPr>
          <w:color w:val="000000" w:themeColor="text1"/>
          <w14:textFill>
            <w14:solidFill>
              <w14:schemeClr w14:val="tx1"/>
            </w14:solidFill>
          </w14:textFill>
        </w:rPr>
      </w:pPr>
      <w:r>
        <w:rPr>
          <w:rFonts w:hint="eastAsia"/>
        </w:rPr>
        <w:t>答案：</w:t>
      </w:r>
      <w:r>
        <w:t>C</w:t>
      </w:r>
    </w:p>
    <w:p>
      <w:pPr>
        <w:pStyle w:val="22"/>
        <w:widowControl w:val="0"/>
        <w:tabs>
          <w:tab w:val="left" w:pos="5040"/>
        </w:tabs>
        <w:rPr>
          <w:color w:val="000000" w:themeColor="text1"/>
          <w14:textFill>
            <w14:solidFill>
              <w14:schemeClr w14:val="tx1"/>
            </w14:solidFill>
          </w14:textFill>
        </w:rPr>
      </w:pPr>
      <w:r>
        <w:rPr>
          <w:rFonts w:hint="eastAsia"/>
        </w:rPr>
        <w:t>索引词：园林绿化工程、其他市政工程规范规程——《福建省市政工程施工技术文件管理规程》</w:t>
      </w:r>
      <w:r>
        <w:t xml:space="preserve"> DBJ/T13-135-2017</w:t>
      </w:r>
    </w:p>
    <w:p>
      <w:pPr>
        <w:pStyle w:val="27"/>
        <w:widowControl w:val="0"/>
        <w:ind w:left="0" w:firstLine="560" w:firstLineChars="200"/>
        <w:rPr>
          <w:color w:val="000000" w:themeColor="text1"/>
          <w14:textFill>
            <w14:solidFill>
              <w14:schemeClr w14:val="tx1"/>
            </w14:solidFill>
          </w14:textFill>
        </w:rPr>
      </w:pPr>
      <w:r>
        <w:t>根据《福建省市政工程施工技术文件管理规程》 DBJ/T13-135-2017的规定，以下（）是给排水主体构筑物观感抽查项目？</w:t>
      </w:r>
    </w:p>
    <w:p>
      <w:pPr>
        <w:pStyle w:val="22"/>
        <w:widowControl w:val="0"/>
        <w:tabs>
          <w:tab w:val="left" w:pos="5040"/>
        </w:tabs>
        <w:rPr>
          <w:color w:val="000000" w:themeColor="text1"/>
          <w14:textFill>
            <w14:solidFill>
              <w14:schemeClr w14:val="tx1"/>
            </w14:solidFill>
          </w14:textFill>
        </w:rPr>
      </w:pPr>
      <w:r>
        <w:rPr>
          <w:rFonts w:hint="eastAsia"/>
        </w:rPr>
        <w:t>①明洞、洞口工程</w:t>
      </w:r>
    </w:p>
    <w:p>
      <w:pPr>
        <w:pStyle w:val="22"/>
        <w:widowControl w:val="0"/>
        <w:tabs>
          <w:tab w:val="left" w:pos="5040"/>
        </w:tabs>
        <w:rPr>
          <w:color w:val="000000" w:themeColor="text1"/>
          <w14:textFill>
            <w14:solidFill>
              <w14:schemeClr w14:val="tx1"/>
            </w14:solidFill>
          </w14:textFill>
        </w:rPr>
      </w:pPr>
      <w:r>
        <w:rPr>
          <w:rFonts w:hint="eastAsia"/>
        </w:rPr>
        <w:t>②装配式混凝土结构</w:t>
      </w:r>
    </w:p>
    <w:p>
      <w:pPr>
        <w:pStyle w:val="22"/>
        <w:widowControl w:val="0"/>
        <w:tabs>
          <w:tab w:val="left" w:pos="5040"/>
        </w:tabs>
        <w:rPr>
          <w:color w:val="000000" w:themeColor="text1"/>
          <w14:textFill>
            <w14:solidFill>
              <w14:schemeClr w14:val="tx1"/>
            </w14:solidFill>
          </w14:textFill>
        </w:rPr>
      </w:pPr>
      <w:r>
        <w:rPr>
          <w:rFonts w:hint="eastAsia"/>
        </w:rPr>
        <w:t>③钢结构</w:t>
      </w:r>
    </w:p>
    <w:p>
      <w:pPr>
        <w:pStyle w:val="22"/>
        <w:widowControl w:val="0"/>
        <w:tabs>
          <w:tab w:val="left" w:pos="5040"/>
        </w:tabs>
        <w:rPr>
          <w:color w:val="000000" w:themeColor="text1"/>
          <w14:textFill>
            <w14:solidFill>
              <w14:schemeClr w14:val="tx1"/>
            </w14:solidFill>
          </w14:textFill>
        </w:rPr>
      </w:pPr>
      <w:r>
        <w:rPr>
          <w:rFonts w:hint="eastAsia"/>
        </w:rPr>
        <w:t>④砌体结构</w:t>
      </w:r>
    </w:p>
    <w:p>
      <w:pPr>
        <w:pStyle w:val="22"/>
        <w:widowControl w:val="0"/>
        <w:tabs>
          <w:tab w:val="left" w:pos="5040"/>
        </w:tabs>
        <w:rPr>
          <w:color w:val="000000" w:themeColor="text1"/>
          <w14:textFill>
            <w14:solidFill>
              <w14:schemeClr w14:val="tx1"/>
            </w14:solidFill>
          </w14:textFill>
        </w:rPr>
      </w:pPr>
      <w:r>
        <w:rPr>
          <w:color w:val="000000" w:themeColor="text1"/>
          <w14:textFill>
            <w14:solidFill>
              <w14:schemeClr w14:val="tx1"/>
            </w14:solidFill>
          </w14:textFill>
        </w:rPr>
        <w:t>A、</w:t>
      </w:r>
      <w:r>
        <w:t>①②</w:t>
      </w:r>
      <w:r>
        <w:tab/>
      </w:r>
      <w:r>
        <w:t>B、①②③</w:t>
      </w:r>
    </w:p>
    <w:p>
      <w:pPr>
        <w:pStyle w:val="22"/>
        <w:widowControl w:val="0"/>
        <w:tabs>
          <w:tab w:val="left" w:pos="5040"/>
        </w:tabs>
        <w:rPr>
          <w:color w:val="000000" w:themeColor="text1"/>
          <w14:textFill>
            <w14:solidFill>
              <w14:schemeClr w14:val="tx1"/>
            </w14:solidFill>
          </w14:textFill>
        </w:rPr>
      </w:pPr>
      <w:r>
        <w:t>C、①③④</w:t>
      </w:r>
      <w:r>
        <w:tab/>
      </w:r>
      <w:r>
        <w:t>D、②③④</w:t>
      </w:r>
    </w:p>
    <w:p>
      <w:pPr>
        <w:pStyle w:val="22"/>
        <w:widowControl w:val="0"/>
        <w:tabs>
          <w:tab w:val="left" w:pos="5040"/>
        </w:tabs>
        <w:rPr>
          <w:color w:val="000000" w:themeColor="text1"/>
          <w14:textFill>
            <w14:solidFill>
              <w14:schemeClr w14:val="tx1"/>
            </w14:solidFill>
          </w14:textFill>
        </w:rPr>
      </w:pPr>
      <w:r>
        <w:rPr>
          <w:rFonts w:hint="eastAsia"/>
        </w:rPr>
        <w:t>答案：</w:t>
      </w:r>
      <w:r>
        <w:t>D</w:t>
      </w:r>
    </w:p>
    <w:p>
      <w:pPr>
        <w:pStyle w:val="22"/>
        <w:widowControl w:val="0"/>
        <w:tabs>
          <w:tab w:val="left" w:pos="5040"/>
        </w:tabs>
      </w:pPr>
      <w:r>
        <w:rPr>
          <w:rFonts w:hint="eastAsia"/>
        </w:rPr>
        <w:t>索引词：园林绿化工程、其他市政工程规范规程——《福建省市政工程施工技术文件管理规程》</w:t>
      </w:r>
      <w:r>
        <w:t>DBJ/T13-135-2017</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 w:name="方正小标宋简体">
    <w:altName w:val="方正舒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1366906760"/>
      <w:docPartObj>
        <w:docPartGallery w:val="autotext"/>
      </w:docPartObj>
    </w:sdtPr>
    <w:sdtEndPr>
      <w:rPr>
        <w:rFonts w:ascii="Times New Roman" w:hAnsi="Times New Roman"/>
        <w:sz w:val="21"/>
        <w:szCs w:val="21"/>
      </w:rPr>
    </w:sdtEndPr>
    <w:sdtContent>
      <w:p>
        <w:pPr>
          <w:pStyle w:val="5"/>
          <w:jc w:val="center"/>
          <w:rPr>
            <w:rFonts w:ascii="Times New Roman" w:hAnsi="Times New Roman"/>
            <w:sz w:val="21"/>
            <w:szCs w:val="21"/>
          </w:rPr>
        </w:pPr>
        <w:r>
          <w:rPr>
            <w:rFonts w:hint="eastAsia" w:ascii="Times New Roman" w:hAnsi="Times New Roman"/>
            <w:sz w:val="21"/>
            <w:szCs w:val="21"/>
          </w:rPr>
          <w:t>－</w:t>
        </w: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w:t>
        </w:r>
        <w:r>
          <w:rPr>
            <w:rFonts w:ascii="Times New Roman" w:hAnsi="Times New Roman"/>
            <w:sz w:val="21"/>
            <w:szCs w:val="21"/>
          </w:rPr>
          <w:fldChar w:fldCharType="end"/>
        </w:r>
        <w:r>
          <w:rPr>
            <w:rFonts w:hint="eastAsia" w:ascii="Times New Roman" w:hAnsi="Times New Roman"/>
            <w:sz w:val="21"/>
            <w:szCs w:val="21"/>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86C66"/>
    <w:multiLevelType w:val="multilevel"/>
    <w:tmpl w:val="20186C66"/>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7C879FA"/>
    <w:multiLevelType w:val="multilevel"/>
    <w:tmpl w:val="47C879FA"/>
    <w:lvl w:ilvl="0" w:tentative="0">
      <w:start w:val="1"/>
      <w:numFmt w:val="decimal"/>
      <w:pStyle w:val="27"/>
      <w:suff w:val="nothing"/>
      <w:lvlText w:val="%1、"/>
      <w:lvlJc w:val="left"/>
      <w:pPr>
        <w:ind w:left="1697" w:hanging="420"/>
      </w:pPr>
      <w:rPr>
        <w:rFonts w:hint="eastAsia"/>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
    <w:nsid w:val="518234A1"/>
    <w:multiLevelType w:val="multilevel"/>
    <w:tmpl w:val="518234A1"/>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73BB30D2"/>
    <w:multiLevelType w:val="multilevel"/>
    <w:tmpl w:val="73BB30D2"/>
    <w:lvl w:ilvl="0" w:tentative="0">
      <w:start w:val="1"/>
      <w:numFmt w:val="decimal"/>
      <w:pStyle w:val="26"/>
      <w:suff w:val="nothing"/>
      <w:lvlText w:val="%1、"/>
      <w:lvlJc w:val="left"/>
      <w:pPr>
        <w:ind w:left="980" w:hanging="420"/>
      </w:pPr>
      <w:rPr>
        <w:rFonts w:hint="eastAsia"/>
        <w:color w:val="00B050"/>
      </w:rPr>
    </w:lvl>
    <w:lvl w:ilvl="1" w:tentative="0">
      <w:start w:val="1"/>
      <w:numFmt w:val="decimal"/>
      <w:lvlText w:val="%2、"/>
      <w:lvlJc w:val="left"/>
      <w:pPr>
        <w:ind w:left="840" w:hanging="420"/>
      </w:pPr>
      <w:rPr>
        <w:rFonts w:hint="eastAsia"/>
        <w:color w:val="FF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FE"/>
    <w:rsid w:val="00015486"/>
    <w:rsid w:val="000206FE"/>
    <w:rsid w:val="00020D9A"/>
    <w:rsid w:val="00030BED"/>
    <w:rsid w:val="000848BA"/>
    <w:rsid w:val="0009300D"/>
    <w:rsid w:val="00096823"/>
    <w:rsid w:val="000B31E2"/>
    <w:rsid w:val="000B4B73"/>
    <w:rsid w:val="000B51E5"/>
    <w:rsid w:val="000B5740"/>
    <w:rsid w:val="000C59BE"/>
    <w:rsid w:val="000E1DDA"/>
    <w:rsid w:val="000F0E6C"/>
    <w:rsid w:val="00110B43"/>
    <w:rsid w:val="00144CC1"/>
    <w:rsid w:val="00176979"/>
    <w:rsid w:val="00186F66"/>
    <w:rsid w:val="001953C6"/>
    <w:rsid w:val="00196928"/>
    <w:rsid w:val="001B21E1"/>
    <w:rsid w:val="001B7D3F"/>
    <w:rsid w:val="001C58BB"/>
    <w:rsid w:val="001F072F"/>
    <w:rsid w:val="001F2110"/>
    <w:rsid w:val="00200853"/>
    <w:rsid w:val="00210E1A"/>
    <w:rsid w:val="00230B0F"/>
    <w:rsid w:val="00247272"/>
    <w:rsid w:val="00264E00"/>
    <w:rsid w:val="00271695"/>
    <w:rsid w:val="002735B3"/>
    <w:rsid w:val="002E29B3"/>
    <w:rsid w:val="00310AC7"/>
    <w:rsid w:val="00320D67"/>
    <w:rsid w:val="003248A5"/>
    <w:rsid w:val="00325798"/>
    <w:rsid w:val="003353D7"/>
    <w:rsid w:val="003772D9"/>
    <w:rsid w:val="0038246E"/>
    <w:rsid w:val="00393DD3"/>
    <w:rsid w:val="00395639"/>
    <w:rsid w:val="003A354E"/>
    <w:rsid w:val="003B4322"/>
    <w:rsid w:val="003C1108"/>
    <w:rsid w:val="003D6B47"/>
    <w:rsid w:val="003E4E08"/>
    <w:rsid w:val="00407AD3"/>
    <w:rsid w:val="00421223"/>
    <w:rsid w:val="004466EB"/>
    <w:rsid w:val="004825E7"/>
    <w:rsid w:val="00482615"/>
    <w:rsid w:val="00484BEA"/>
    <w:rsid w:val="00492FB1"/>
    <w:rsid w:val="004C1701"/>
    <w:rsid w:val="004C57EE"/>
    <w:rsid w:val="004D6574"/>
    <w:rsid w:val="004F2F2F"/>
    <w:rsid w:val="004F3945"/>
    <w:rsid w:val="004F43F1"/>
    <w:rsid w:val="00507010"/>
    <w:rsid w:val="005079C4"/>
    <w:rsid w:val="00513603"/>
    <w:rsid w:val="0052691E"/>
    <w:rsid w:val="00564AE1"/>
    <w:rsid w:val="00586CA7"/>
    <w:rsid w:val="005A3AA1"/>
    <w:rsid w:val="005B71E0"/>
    <w:rsid w:val="005C391C"/>
    <w:rsid w:val="005E27C1"/>
    <w:rsid w:val="0061104D"/>
    <w:rsid w:val="006215EA"/>
    <w:rsid w:val="00623EC0"/>
    <w:rsid w:val="00646B9A"/>
    <w:rsid w:val="006476D5"/>
    <w:rsid w:val="00675816"/>
    <w:rsid w:val="006A44BF"/>
    <w:rsid w:val="006B0031"/>
    <w:rsid w:val="006F584F"/>
    <w:rsid w:val="006F607D"/>
    <w:rsid w:val="00700E83"/>
    <w:rsid w:val="00785A04"/>
    <w:rsid w:val="007923C0"/>
    <w:rsid w:val="007A5E20"/>
    <w:rsid w:val="007C56E1"/>
    <w:rsid w:val="007D4C62"/>
    <w:rsid w:val="007D77EE"/>
    <w:rsid w:val="007E5B8F"/>
    <w:rsid w:val="007F257F"/>
    <w:rsid w:val="007F2E77"/>
    <w:rsid w:val="007F56EE"/>
    <w:rsid w:val="0080592F"/>
    <w:rsid w:val="00822F87"/>
    <w:rsid w:val="0083019A"/>
    <w:rsid w:val="00836CCE"/>
    <w:rsid w:val="00840337"/>
    <w:rsid w:val="00854A39"/>
    <w:rsid w:val="008B5BA9"/>
    <w:rsid w:val="008D0300"/>
    <w:rsid w:val="008D7864"/>
    <w:rsid w:val="008F5512"/>
    <w:rsid w:val="00905315"/>
    <w:rsid w:val="009109C2"/>
    <w:rsid w:val="00920C22"/>
    <w:rsid w:val="00936FFC"/>
    <w:rsid w:val="00940688"/>
    <w:rsid w:val="00950CDD"/>
    <w:rsid w:val="009533FE"/>
    <w:rsid w:val="00967276"/>
    <w:rsid w:val="00977D59"/>
    <w:rsid w:val="009A2278"/>
    <w:rsid w:val="009B0DC2"/>
    <w:rsid w:val="009B43EF"/>
    <w:rsid w:val="009D2CA4"/>
    <w:rsid w:val="009E2AEA"/>
    <w:rsid w:val="00A143CA"/>
    <w:rsid w:val="00A24A25"/>
    <w:rsid w:val="00A26D08"/>
    <w:rsid w:val="00A64800"/>
    <w:rsid w:val="00A670F5"/>
    <w:rsid w:val="00A730F9"/>
    <w:rsid w:val="00AD5C4C"/>
    <w:rsid w:val="00B32B2B"/>
    <w:rsid w:val="00B358CA"/>
    <w:rsid w:val="00B70313"/>
    <w:rsid w:val="00B96B73"/>
    <w:rsid w:val="00BD2169"/>
    <w:rsid w:val="00BE1536"/>
    <w:rsid w:val="00C01C7F"/>
    <w:rsid w:val="00C131E5"/>
    <w:rsid w:val="00C16BF8"/>
    <w:rsid w:val="00C343A6"/>
    <w:rsid w:val="00C3693B"/>
    <w:rsid w:val="00C42799"/>
    <w:rsid w:val="00C457A9"/>
    <w:rsid w:val="00C71941"/>
    <w:rsid w:val="00C93969"/>
    <w:rsid w:val="00CA65D8"/>
    <w:rsid w:val="00CB4662"/>
    <w:rsid w:val="00CC1D91"/>
    <w:rsid w:val="00CC3C9D"/>
    <w:rsid w:val="00CD3DB5"/>
    <w:rsid w:val="00CD5581"/>
    <w:rsid w:val="00CE354A"/>
    <w:rsid w:val="00D05AD3"/>
    <w:rsid w:val="00D13239"/>
    <w:rsid w:val="00D21777"/>
    <w:rsid w:val="00D223C7"/>
    <w:rsid w:val="00D37028"/>
    <w:rsid w:val="00D57279"/>
    <w:rsid w:val="00D71404"/>
    <w:rsid w:val="00D771E5"/>
    <w:rsid w:val="00DA4191"/>
    <w:rsid w:val="00DD7316"/>
    <w:rsid w:val="00DE1AFF"/>
    <w:rsid w:val="00DE7659"/>
    <w:rsid w:val="00DF23E3"/>
    <w:rsid w:val="00DF6D6D"/>
    <w:rsid w:val="00E01A26"/>
    <w:rsid w:val="00E02A6C"/>
    <w:rsid w:val="00E03A19"/>
    <w:rsid w:val="00E162BD"/>
    <w:rsid w:val="00E219E7"/>
    <w:rsid w:val="00E273E0"/>
    <w:rsid w:val="00E352B8"/>
    <w:rsid w:val="00E36562"/>
    <w:rsid w:val="00E53096"/>
    <w:rsid w:val="00E802CF"/>
    <w:rsid w:val="00ED48AC"/>
    <w:rsid w:val="00EF218E"/>
    <w:rsid w:val="00EF31FE"/>
    <w:rsid w:val="00EF74B5"/>
    <w:rsid w:val="00F06196"/>
    <w:rsid w:val="00F14BA6"/>
    <w:rsid w:val="00F150E0"/>
    <w:rsid w:val="00F227BB"/>
    <w:rsid w:val="00F5165A"/>
    <w:rsid w:val="00F53EC5"/>
    <w:rsid w:val="00F62972"/>
    <w:rsid w:val="00F76D71"/>
    <w:rsid w:val="00F8676C"/>
    <w:rsid w:val="00F94545"/>
    <w:rsid w:val="00FA5278"/>
    <w:rsid w:val="00FB24FC"/>
    <w:rsid w:val="00FB47C6"/>
    <w:rsid w:val="00FC61D6"/>
    <w:rsid w:val="00FE1816"/>
    <w:rsid w:val="15201422"/>
    <w:rsid w:val="56D43C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2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Balloon Text"/>
    <w:basedOn w:val="1"/>
    <w:link w:val="20"/>
    <w:semiHidden/>
    <w:unhideWhenUsed/>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pPr>
      <w:tabs>
        <w:tab w:val="right" w:leader="dot" w:pos="9060"/>
      </w:tabs>
    </w:p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link w:val="17"/>
    <w:qFormat/>
    <w:uiPriority w:val="99"/>
    <w:pPr>
      <w:autoSpaceDE w:val="0"/>
      <w:autoSpaceDN w:val="0"/>
      <w:spacing w:before="5"/>
      <w:ind w:right="228"/>
      <w:jc w:val="center"/>
    </w:pPr>
    <w:rPr>
      <w:rFonts w:ascii="宋体" w:hAnsi="宋体" w:eastAsia="宋体" w:cs="宋体"/>
      <w:kern w:val="0"/>
      <w:sz w:val="48"/>
      <w:szCs w:val="48"/>
    </w:rPr>
  </w:style>
  <w:style w:type="paragraph" w:styleId="10">
    <w:name w:val="annotation subject"/>
    <w:basedOn w:val="3"/>
    <w:next w:val="3"/>
    <w:link w:val="18"/>
    <w:semiHidden/>
    <w:unhideWhenUsed/>
    <w:qFormat/>
    <w:uiPriority w:val="99"/>
    <w:rPr>
      <w:b/>
      <w:bCs/>
    </w:rPr>
  </w:style>
  <w:style w:type="character" w:styleId="13">
    <w:name w:val="Hyperlink"/>
    <w:basedOn w:val="12"/>
    <w:unhideWhenUsed/>
    <w:uiPriority w:val="99"/>
    <w:rPr>
      <w:color w:val="0000FF" w:themeColor="hyperlink"/>
      <w:u w:val="single"/>
      <w14:textFill>
        <w14:solidFill>
          <w14:schemeClr w14:val="hlink"/>
        </w14:solidFill>
      </w14:textFill>
    </w:rPr>
  </w:style>
  <w:style w:type="character" w:customStyle="1" w:styleId="14">
    <w:name w:val="批注文字 Char"/>
    <w:basedOn w:val="12"/>
    <w:link w:val="3"/>
    <w:semiHidden/>
    <w:qFormat/>
    <w:uiPriority w:val="99"/>
    <w:rPr>
      <w:rFonts w:ascii="等线" w:hAnsi="等线" w:eastAsia="等线" w:cs="Times New Roman"/>
    </w:rPr>
  </w:style>
  <w:style w:type="character" w:customStyle="1" w:styleId="15">
    <w:name w:val="页脚 Char"/>
    <w:basedOn w:val="12"/>
    <w:link w:val="5"/>
    <w:qFormat/>
    <w:uiPriority w:val="99"/>
    <w:rPr>
      <w:rFonts w:ascii="等线" w:hAnsi="等线" w:eastAsia="等线" w:cs="Times New Roman"/>
      <w:sz w:val="18"/>
      <w:szCs w:val="18"/>
    </w:rPr>
  </w:style>
  <w:style w:type="character" w:customStyle="1" w:styleId="16">
    <w:name w:val="页眉 Char"/>
    <w:basedOn w:val="12"/>
    <w:link w:val="6"/>
    <w:qFormat/>
    <w:uiPriority w:val="99"/>
    <w:rPr>
      <w:rFonts w:ascii="等线" w:hAnsi="等线" w:eastAsia="等线" w:cs="Times New Roman"/>
      <w:sz w:val="18"/>
      <w:szCs w:val="18"/>
    </w:rPr>
  </w:style>
  <w:style w:type="character" w:customStyle="1" w:styleId="17">
    <w:name w:val="标题 Char"/>
    <w:basedOn w:val="12"/>
    <w:link w:val="9"/>
    <w:qFormat/>
    <w:uiPriority w:val="99"/>
    <w:rPr>
      <w:rFonts w:ascii="宋体" w:hAnsi="宋体" w:eastAsia="宋体" w:cs="宋体"/>
      <w:kern w:val="0"/>
      <w:sz w:val="48"/>
      <w:szCs w:val="48"/>
    </w:rPr>
  </w:style>
  <w:style w:type="character" w:customStyle="1" w:styleId="18">
    <w:name w:val="批注主题 Char"/>
    <w:basedOn w:val="14"/>
    <w:link w:val="10"/>
    <w:semiHidden/>
    <w:qFormat/>
    <w:uiPriority w:val="99"/>
    <w:rPr>
      <w:rFonts w:ascii="等线" w:hAnsi="等线" w:eastAsia="等线" w:cs="Times New Roman"/>
      <w:b/>
      <w:bCs/>
    </w:rPr>
  </w:style>
  <w:style w:type="paragraph" w:styleId="19">
    <w:name w:val="List Paragraph"/>
    <w:basedOn w:val="1"/>
    <w:qFormat/>
    <w:uiPriority w:val="34"/>
    <w:pPr>
      <w:ind w:firstLine="420" w:firstLineChars="200"/>
    </w:pPr>
  </w:style>
  <w:style w:type="character" w:customStyle="1" w:styleId="20">
    <w:name w:val="批注框文本 Char"/>
    <w:basedOn w:val="12"/>
    <w:link w:val="4"/>
    <w:semiHidden/>
    <w:qFormat/>
    <w:uiPriority w:val="99"/>
    <w:rPr>
      <w:rFonts w:ascii="等线" w:hAnsi="等线" w:eastAsia="等线" w:cs="Times New Roman"/>
      <w:sz w:val="18"/>
      <w:szCs w:val="18"/>
    </w:rPr>
  </w:style>
  <w:style w:type="paragraph" w:customStyle="1" w:styleId="21">
    <w:name w:val="1"/>
    <w:basedOn w:val="1"/>
    <w:qFormat/>
    <w:uiPriority w:val="0"/>
    <w:pPr>
      <w:pageBreakBefore/>
      <w:snapToGrid w:val="0"/>
      <w:spacing w:beforeLines="100" w:afterLines="100" w:line="420" w:lineRule="exact"/>
      <w:jc w:val="center"/>
      <w:outlineLvl w:val="0"/>
    </w:pPr>
    <w:rPr>
      <w:rFonts w:ascii="宋体" w:hAnsi="宋体" w:eastAsia="宋体" w:cs="宋体"/>
      <w:b/>
      <w:bCs/>
      <w:sz w:val="32"/>
      <w:szCs w:val="32"/>
    </w:rPr>
  </w:style>
  <w:style w:type="paragraph" w:customStyle="1" w:styleId="22">
    <w:name w:val="4"/>
    <w:basedOn w:val="19"/>
    <w:qFormat/>
    <w:uiPriority w:val="0"/>
    <w:pPr>
      <w:widowControl/>
      <w:snapToGrid w:val="0"/>
      <w:spacing w:line="420" w:lineRule="exact"/>
      <w:ind w:firstLine="560"/>
    </w:pPr>
    <w:rPr>
      <w:rFonts w:ascii="仿宋" w:hAnsi="仿宋" w:eastAsia="仿宋"/>
      <w:bCs/>
      <w:sz w:val="28"/>
      <w:szCs w:val="28"/>
    </w:rPr>
  </w:style>
  <w:style w:type="paragraph" w:customStyle="1" w:styleId="23">
    <w:name w:val="3"/>
    <w:basedOn w:val="19"/>
    <w:qFormat/>
    <w:uiPriority w:val="0"/>
    <w:pPr>
      <w:snapToGrid w:val="0"/>
      <w:spacing w:beforeLines="100" w:line="420" w:lineRule="exact"/>
      <w:ind w:firstLine="0" w:firstLineChars="0"/>
    </w:pPr>
    <w:rPr>
      <w:rFonts w:ascii="仿宋" w:hAnsi="仿宋" w:eastAsia="仿宋"/>
      <w:b/>
      <w:sz w:val="28"/>
      <w:szCs w:val="28"/>
    </w:rPr>
  </w:style>
  <w:style w:type="paragraph" w:customStyle="1" w:styleId="24">
    <w:name w:val="2"/>
    <w:basedOn w:val="19"/>
    <w:qFormat/>
    <w:uiPriority w:val="0"/>
    <w:pPr>
      <w:snapToGrid w:val="0"/>
      <w:spacing w:beforeLines="100" w:afterLines="100" w:line="420" w:lineRule="exact"/>
      <w:ind w:firstLine="200"/>
      <w:jc w:val="center"/>
    </w:pPr>
    <w:rPr>
      <w:rFonts w:ascii="宋体" w:hAnsi="宋体" w:eastAsia="宋体" w:cs="宋体"/>
      <w:b/>
      <w:bCs/>
      <w:sz w:val="28"/>
      <w:szCs w:val="28"/>
    </w:rPr>
  </w:style>
  <w:style w:type="paragraph" w:customStyle="1" w:styleId="25">
    <w:name w:val="4-1"/>
    <w:basedOn w:val="22"/>
    <w:qFormat/>
    <w:uiPriority w:val="0"/>
    <w:pPr>
      <w:tabs>
        <w:tab w:val="left" w:pos="2520"/>
        <w:tab w:val="left" w:pos="4620"/>
        <w:tab w:val="left" w:pos="6720"/>
      </w:tabs>
    </w:pPr>
    <w:rPr>
      <w:color w:val="4F81BD" w:themeColor="accent1"/>
      <w14:textFill>
        <w14:solidFill>
          <w14:schemeClr w14:val="accent1"/>
        </w14:solidFill>
      </w14:textFill>
    </w:rPr>
  </w:style>
  <w:style w:type="paragraph" w:customStyle="1" w:styleId="26">
    <w:name w:val="5"/>
    <w:basedOn w:val="22"/>
    <w:qFormat/>
    <w:uiPriority w:val="0"/>
    <w:pPr>
      <w:numPr>
        <w:ilvl w:val="0"/>
        <w:numId w:val="1"/>
      </w:numPr>
      <w:ind w:left="0" w:firstLine="560"/>
    </w:pPr>
    <w:rPr>
      <w:color w:val="000000" w:themeColor="text1"/>
      <w14:textFill>
        <w14:solidFill>
          <w14:schemeClr w14:val="tx1"/>
        </w14:solidFill>
      </w14:textFill>
    </w:rPr>
  </w:style>
  <w:style w:type="paragraph" w:customStyle="1" w:styleId="27">
    <w:name w:val="6"/>
    <w:basedOn w:val="22"/>
    <w:qFormat/>
    <w:uiPriority w:val="0"/>
    <w:pPr>
      <w:numPr>
        <w:ilvl w:val="0"/>
        <w:numId w:val="2"/>
      </w:numPr>
      <w:tabs>
        <w:tab w:val="left" w:pos="5040"/>
      </w:tabs>
      <w:ind w:firstLine="0" w:firstLineChars="0"/>
    </w:pPr>
  </w:style>
  <w:style w:type="character" w:customStyle="1" w:styleId="28">
    <w:name w:val="标题 1 Char"/>
    <w:basedOn w:val="12"/>
    <w:link w:val="2"/>
    <w:qFormat/>
    <w:uiPriority w:val="9"/>
    <w:rPr>
      <w:rFonts w:ascii="等线" w:hAnsi="等线" w:eastAsia="等线" w:cs="Times New Roman"/>
      <w:b/>
      <w:bCs/>
      <w:kern w:val="44"/>
      <w:sz w:val="44"/>
      <w:szCs w:val="44"/>
    </w:rPr>
  </w:style>
  <w:style w:type="paragraph" w:customStyle="1" w:styleId="2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4A3C5B-CD9C-47ED-BB16-A9525A1E1A54}">
  <ds:schemaRefs/>
</ds:datastoreItem>
</file>

<file path=docProps/app.xml><?xml version="1.0" encoding="utf-8"?>
<Properties xmlns="http://schemas.openxmlformats.org/officeDocument/2006/extended-properties" xmlns:vt="http://schemas.openxmlformats.org/officeDocument/2006/docPropsVTypes">
  <Template>Normal</Template>
  <Pages>598</Pages>
  <Words>325448</Words>
  <Characters>368452</Characters>
  <Lines>2796</Lines>
  <Paragraphs>787</Paragraphs>
  <TotalTime>933</TotalTime>
  <ScaleCrop>false</ScaleCrop>
  <LinksUpToDate>false</LinksUpToDate>
  <CharactersWithSpaces>380451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2023-06-05T12:12:00Z</dcterms:created>
  <dc:creator>lenovo</dc:creator>
  <cp:lastModifiedBy>风</cp:lastModifiedBy>
  <dcterms:modified xsi:type="dcterms:W3CDTF">2023-11-16T01:37:07Z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3FEF890E312C49B581D58EF58BB3B9A7_13</vt:lpwstr>
  </property>
</Properties>
</file>